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30AA5">
      <w:pPr>
        <w:shd w:val="clear" w:color="auto"/>
        <w:autoSpaceDE/>
        <w:autoSpaceDN/>
        <w:adjustRightInd/>
        <w:snapToGrid w:val="0"/>
        <w:ind w:left="1506" w:hanging="1506" w:hangingChars="500"/>
        <w:jc w:val="left"/>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项目名称：市交委食堂食材管理服务项目</w:t>
      </w:r>
    </w:p>
    <w:p w14:paraId="097FE01A">
      <w:pPr>
        <w:shd w:val="clear" w:color="auto"/>
        <w:autoSpaceDE/>
        <w:autoSpaceDN/>
        <w:adjustRightInd/>
        <w:snapToGrid w:val="0"/>
        <w:ind w:left="1506" w:hanging="1506" w:hangingChars="500"/>
        <w:jc w:val="left"/>
        <w:rPr>
          <w:rFonts w:hint="eastAsia" w:ascii="宋体" w:hAnsi="宋体" w:cs="宋体"/>
          <w:b/>
          <w:bCs/>
          <w:color w:val="auto"/>
          <w:sz w:val="30"/>
          <w:szCs w:val="30"/>
          <w:highlight w:val="none"/>
          <w:lang w:val="en-US" w:eastAsia="zh-CN"/>
        </w:rPr>
      </w:pPr>
      <w:r>
        <w:rPr>
          <w:rFonts w:hint="eastAsia" w:ascii="宋体" w:hAnsi="宋体" w:cs="宋体"/>
          <w:b/>
          <w:bCs/>
          <w:color w:val="auto"/>
          <w:sz w:val="30"/>
          <w:szCs w:val="30"/>
          <w:highlight w:val="none"/>
          <w:lang w:val="en-US" w:eastAsia="zh-CN"/>
        </w:rPr>
        <w:t>比选编号：CZ-26130321</w:t>
      </w:r>
    </w:p>
    <w:p w14:paraId="48F3D519">
      <w:pPr>
        <w:pStyle w:val="2"/>
        <w:rPr>
          <w:rFonts w:hint="default"/>
          <w:lang w:val="en-US" w:eastAsia="zh-CN"/>
        </w:rPr>
      </w:pPr>
    </w:p>
    <w:p w14:paraId="1F066D50">
      <w:pPr>
        <w:autoSpaceDE w:val="0"/>
        <w:autoSpaceDN w:val="0"/>
        <w:adjustRightInd w:val="0"/>
        <w:snapToGrid w:val="0"/>
        <w:rPr>
          <w:rFonts w:hint="eastAsia" w:ascii="宋体" w:hAnsi="宋体" w:eastAsia="宋体" w:cs="宋体"/>
          <w:b/>
          <w:color w:val="auto"/>
          <w:sz w:val="28"/>
          <w:szCs w:val="28"/>
          <w:highlight w:val="none"/>
        </w:rPr>
      </w:pPr>
    </w:p>
    <w:p w14:paraId="6242ED49">
      <w:pPr>
        <w:autoSpaceDE w:val="0"/>
        <w:autoSpaceDN w:val="0"/>
        <w:adjustRightInd w:val="0"/>
        <w:snapToGrid w:val="0"/>
        <w:spacing w:line="480" w:lineRule="auto"/>
        <w:jc w:val="center"/>
        <w:rPr>
          <w:rFonts w:hint="eastAsia" w:ascii="宋体" w:hAnsi="宋体" w:eastAsia="宋体" w:cs="宋体"/>
          <w:b/>
          <w:color w:val="auto"/>
          <w:sz w:val="84"/>
          <w:szCs w:val="84"/>
          <w:highlight w:val="none"/>
        </w:rPr>
      </w:pPr>
    </w:p>
    <w:p w14:paraId="4F5CD4E2">
      <w:pPr>
        <w:snapToGrid w:val="0"/>
        <w:spacing w:line="360" w:lineRule="auto"/>
        <w:jc w:val="center"/>
        <w:rPr>
          <w:rFonts w:hint="eastAsia" w:ascii="宋体" w:hAnsi="宋体" w:eastAsia="宋体" w:cs="宋体"/>
          <w:b/>
          <w:color w:val="auto"/>
          <w:sz w:val="126"/>
          <w:highlight w:val="none"/>
        </w:rPr>
      </w:pPr>
      <w:r>
        <w:rPr>
          <w:rFonts w:hint="eastAsia" w:ascii="宋体" w:hAnsi="宋体" w:eastAsia="宋体" w:cs="宋体"/>
          <w:b/>
          <w:color w:val="auto"/>
          <w:sz w:val="126"/>
          <w:highlight w:val="none"/>
          <w:lang w:val="en-US" w:eastAsia="zh-CN"/>
        </w:rPr>
        <w:t>竞争性比选</w:t>
      </w:r>
      <w:r>
        <w:rPr>
          <w:rFonts w:hint="eastAsia" w:ascii="宋体" w:hAnsi="宋体" w:eastAsia="宋体" w:cs="宋体"/>
          <w:b/>
          <w:color w:val="auto"/>
          <w:sz w:val="126"/>
          <w:highlight w:val="none"/>
        </w:rPr>
        <w:t>文件</w:t>
      </w:r>
    </w:p>
    <w:p w14:paraId="3EC73F02">
      <w:pPr>
        <w:adjustRightInd w:val="0"/>
        <w:snapToGrid w:val="0"/>
        <w:spacing w:line="480" w:lineRule="auto"/>
        <w:rPr>
          <w:rFonts w:hint="eastAsia" w:ascii="宋体" w:hAnsi="宋体" w:eastAsia="宋体" w:cs="宋体"/>
          <w:b/>
          <w:color w:val="auto"/>
          <w:kern w:val="2"/>
          <w:sz w:val="32"/>
          <w:szCs w:val="32"/>
          <w:highlight w:val="none"/>
        </w:rPr>
      </w:pPr>
    </w:p>
    <w:p w14:paraId="10AC0953">
      <w:pPr>
        <w:adjustRightInd w:val="0"/>
        <w:snapToGrid w:val="0"/>
        <w:spacing w:line="480" w:lineRule="auto"/>
        <w:jc w:val="center"/>
        <w:rPr>
          <w:rFonts w:hint="eastAsia" w:ascii="宋体" w:hAnsi="宋体" w:eastAsia="宋体" w:cs="宋体"/>
          <w:b/>
          <w:color w:val="auto"/>
          <w:kern w:val="2"/>
          <w:sz w:val="32"/>
          <w:szCs w:val="32"/>
          <w:highlight w:val="none"/>
        </w:rPr>
      </w:pPr>
      <w:r>
        <w:rPr>
          <w:rFonts w:hint="eastAsia" w:ascii="宋体" w:hAnsi="宋体" w:eastAsia="宋体" w:cs="宋体"/>
          <w:bCs/>
          <w:color w:val="auto"/>
          <w:kern w:val="2"/>
          <w:sz w:val="36"/>
          <w:szCs w:val="36"/>
          <w:highlight w:val="none"/>
        </w:rPr>
        <w:drawing>
          <wp:inline distT="0" distB="0" distL="114300" distR="114300">
            <wp:extent cx="1605280" cy="970915"/>
            <wp:effectExtent l="0" t="0" r="13970" b="635"/>
            <wp:docPr id="5" name="图片 1" descr="招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招采LOGO"/>
                    <pic:cNvPicPr>
                      <a:picLocks noChangeAspect="1"/>
                    </pic:cNvPicPr>
                  </pic:nvPicPr>
                  <pic:blipFill>
                    <a:blip r:embed="rId19"/>
                    <a:stretch>
                      <a:fillRect/>
                    </a:stretch>
                  </pic:blipFill>
                  <pic:spPr>
                    <a:xfrm>
                      <a:off x="0" y="0"/>
                      <a:ext cx="1605280" cy="970915"/>
                    </a:xfrm>
                    <a:prstGeom prst="rect">
                      <a:avLst/>
                    </a:prstGeom>
                    <a:noFill/>
                    <a:ln>
                      <a:noFill/>
                    </a:ln>
                  </pic:spPr>
                </pic:pic>
              </a:graphicData>
            </a:graphic>
          </wp:inline>
        </w:drawing>
      </w:r>
    </w:p>
    <w:p w14:paraId="635F744F">
      <w:pPr>
        <w:adjustRightInd w:val="0"/>
        <w:snapToGrid w:val="0"/>
        <w:spacing w:line="480" w:lineRule="auto"/>
        <w:rPr>
          <w:rFonts w:hint="eastAsia" w:ascii="宋体" w:hAnsi="宋体" w:eastAsia="宋体" w:cs="宋体"/>
          <w:b/>
          <w:color w:val="auto"/>
          <w:kern w:val="2"/>
          <w:sz w:val="32"/>
          <w:szCs w:val="32"/>
          <w:highlight w:val="none"/>
        </w:rPr>
      </w:pPr>
    </w:p>
    <w:p w14:paraId="27E9D683">
      <w:pPr>
        <w:autoSpaceDE w:val="0"/>
        <w:autoSpaceDN w:val="0"/>
        <w:adjustRightInd w:val="0"/>
        <w:snapToGrid w:val="0"/>
        <w:spacing w:line="360" w:lineRule="auto"/>
        <w:jc w:val="left"/>
        <w:rPr>
          <w:rFonts w:hint="eastAsia" w:ascii="宋体" w:hAnsi="宋体" w:eastAsia="宋体" w:cs="宋体"/>
          <w:color w:val="auto"/>
          <w:szCs w:val="24"/>
          <w:highlight w:val="none"/>
        </w:rPr>
      </w:pPr>
    </w:p>
    <w:p w14:paraId="0D984F11">
      <w:pPr>
        <w:autoSpaceDE w:val="0"/>
        <w:autoSpaceDN w:val="0"/>
        <w:adjustRightInd w:val="0"/>
        <w:snapToGrid w:val="0"/>
        <w:spacing w:line="360" w:lineRule="auto"/>
        <w:jc w:val="left"/>
        <w:rPr>
          <w:rFonts w:hint="eastAsia" w:ascii="宋体" w:hAnsi="宋体" w:eastAsia="宋体" w:cs="宋体"/>
          <w:color w:val="auto"/>
          <w:szCs w:val="24"/>
          <w:highlight w:val="none"/>
        </w:rPr>
      </w:pPr>
    </w:p>
    <w:p w14:paraId="7A9DB7D1">
      <w:pPr>
        <w:snapToGrid w:val="0"/>
        <w:spacing w:before="100" w:beforeAutospacing="1" w:after="100" w:afterAutospacing="1"/>
        <w:ind w:firstLine="1003" w:firstLineChars="333"/>
        <w:rPr>
          <w:rFonts w:hint="eastAsia" w:ascii="宋体" w:hAnsi="宋体" w:eastAsia="宋体" w:cs="宋体"/>
          <w:b/>
          <w:color w:val="auto"/>
          <w:sz w:val="28"/>
          <w:highlight w:val="none"/>
        </w:rPr>
      </w:pPr>
      <w:r>
        <w:rPr>
          <w:rFonts w:hint="eastAsia" w:ascii="宋体" w:hAnsi="宋体" w:eastAsia="宋体" w:cs="宋体"/>
          <w:b/>
          <w:color w:val="auto"/>
          <w:kern w:val="2"/>
          <w:sz w:val="30"/>
          <w:szCs w:val="30"/>
          <w:highlight w:val="none"/>
          <w:lang w:val="en-US" w:eastAsia="zh-CN"/>
        </w:rPr>
        <w:t>比</w:t>
      </w:r>
      <w:r>
        <w:rPr>
          <w:rFonts w:hint="eastAsia" w:ascii="宋体" w:hAnsi="宋体" w:eastAsia="宋体" w:cs="宋体"/>
          <w:b/>
          <w:color w:val="auto"/>
          <w:kern w:val="2"/>
          <w:sz w:val="30"/>
          <w:szCs w:val="30"/>
          <w:highlight w:val="none"/>
        </w:rPr>
        <w:t xml:space="preserve">   </w:t>
      </w:r>
      <w:r>
        <w:rPr>
          <w:rFonts w:hint="eastAsia" w:ascii="宋体" w:hAnsi="宋体" w:eastAsia="宋体" w:cs="宋体"/>
          <w:b/>
          <w:color w:val="auto"/>
          <w:kern w:val="2"/>
          <w:sz w:val="30"/>
          <w:szCs w:val="30"/>
          <w:highlight w:val="none"/>
          <w:lang w:val="en-US" w:eastAsia="zh-CN"/>
        </w:rPr>
        <w:t>选</w:t>
      </w:r>
      <w:r>
        <w:rPr>
          <w:rFonts w:hint="eastAsia" w:ascii="宋体" w:hAnsi="宋体" w:eastAsia="宋体" w:cs="宋体"/>
          <w:b/>
          <w:color w:val="auto"/>
          <w:kern w:val="2"/>
          <w:sz w:val="30"/>
          <w:szCs w:val="30"/>
          <w:highlight w:val="none"/>
        </w:rPr>
        <w:t xml:space="preserve">   人：</w:t>
      </w:r>
      <w:r>
        <w:rPr>
          <w:rFonts w:hint="eastAsia" w:ascii="宋体" w:hAnsi="宋体" w:eastAsia="宋体" w:cs="宋体"/>
          <w:b/>
          <w:color w:val="auto"/>
          <w:kern w:val="2"/>
          <w:sz w:val="30"/>
          <w:szCs w:val="30"/>
          <w:highlight w:val="none"/>
          <w:u w:val="single"/>
          <w:lang w:eastAsia="zh-CN"/>
        </w:rPr>
        <w:t>重庆通邑卫士智慧生活服务有限公司</w:t>
      </w:r>
      <w:r>
        <w:rPr>
          <w:rFonts w:hint="eastAsia" w:ascii="宋体" w:hAnsi="宋体" w:eastAsia="宋体" w:cs="宋体"/>
          <w:b/>
          <w:color w:val="auto"/>
          <w:spacing w:val="8"/>
          <w:sz w:val="28"/>
          <w:szCs w:val="28"/>
          <w:highlight w:val="none"/>
        </w:rPr>
        <w:t>（盖章）</w:t>
      </w:r>
    </w:p>
    <w:p w14:paraId="093A20F9">
      <w:pPr>
        <w:tabs>
          <w:tab w:val="left" w:pos="6379"/>
        </w:tabs>
        <w:adjustRightInd w:val="0"/>
        <w:snapToGrid w:val="0"/>
        <w:spacing w:line="360" w:lineRule="auto"/>
        <w:ind w:firstLine="1003" w:firstLineChars="333"/>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lang w:eastAsia="zh-CN"/>
        </w:rPr>
        <w:t>比选</w:t>
      </w:r>
      <w:r>
        <w:rPr>
          <w:rFonts w:hint="eastAsia" w:ascii="宋体" w:hAnsi="宋体" w:eastAsia="宋体" w:cs="宋体"/>
          <w:b/>
          <w:color w:val="auto"/>
          <w:kern w:val="2"/>
          <w:sz w:val="30"/>
          <w:szCs w:val="30"/>
          <w:highlight w:val="none"/>
        </w:rPr>
        <w:t xml:space="preserve">代理机构： </w:t>
      </w:r>
      <w:r>
        <w:rPr>
          <w:rFonts w:hint="eastAsia" w:ascii="宋体" w:hAnsi="宋体" w:eastAsia="宋体" w:cs="宋体"/>
          <w:b/>
          <w:color w:val="auto"/>
          <w:kern w:val="2"/>
          <w:sz w:val="30"/>
          <w:szCs w:val="30"/>
          <w:highlight w:val="none"/>
          <w:u w:val="single"/>
          <w:lang w:eastAsia="zh-CN"/>
        </w:rPr>
        <w:t>重庆国际投资咨询集团有限公司</w:t>
      </w:r>
      <w:r>
        <w:rPr>
          <w:rFonts w:hint="eastAsia" w:ascii="宋体" w:hAnsi="宋体" w:eastAsia="宋体" w:cs="宋体"/>
          <w:b/>
          <w:color w:val="auto"/>
          <w:kern w:val="2"/>
          <w:sz w:val="30"/>
          <w:szCs w:val="30"/>
          <w:highlight w:val="none"/>
        </w:rPr>
        <w:t>（盖章）</w:t>
      </w:r>
    </w:p>
    <w:p w14:paraId="5064E192">
      <w:pPr>
        <w:adjustRightInd w:val="0"/>
        <w:snapToGrid w:val="0"/>
        <w:spacing w:line="480" w:lineRule="auto"/>
        <w:rPr>
          <w:rFonts w:hint="eastAsia" w:ascii="宋体" w:hAnsi="宋体" w:eastAsia="宋体" w:cs="宋体"/>
          <w:b/>
          <w:color w:val="auto"/>
          <w:kern w:val="2"/>
          <w:sz w:val="30"/>
          <w:szCs w:val="30"/>
          <w:highlight w:val="none"/>
        </w:rPr>
      </w:pPr>
    </w:p>
    <w:p w14:paraId="66F62F93">
      <w:pPr>
        <w:shd w:val="clear" w:color="auto"/>
        <w:autoSpaceDE/>
        <w:autoSpaceDN/>
        <w:adjustRightInd/>
        <w:snapToGrid w:val="0"/>
        <w:ind w:left="1506" w:hanging="1506" w:hangingChars="500"/>
        <w:jc w:val="center"/>
        <w:rPr>
          <w:rFonts w:hint="eastAsia" w:ascii="宋体" w:hAnsi="宋体" w:eastAsia="宋体" w:cs="宋体"/>
          <w:b/>
          <w:color w:val="auto"/>
          <w:sz w:val="28"/>
          <w:highlight w:val="none"/>
        </w:rPr>
      </w:pPr>
      <w:r>
        <w:rPr>
          <w:rFonts w:hint="eastAsia" w:ascii="宋体" w:hAnsi="宋体" w:cs="宋体"/>
          <w:b/>
          <w:bCs/>
          <w:color w:val="auto"/>
          <w:sz w:val="30"/>
          <w:szCs w:val="30"/>
          <w:highlight w:val="none"/>
          <w:lang w:val="en-US" w:eastAsia="zh-CN"/>
        </w:rPr>
        <w:t>二〇二六年一月</w:t>
      </w:r>
    </w:p>
    <w:p w14:paraId="4C9B6671">
      <w:pPr>
        <w:snapToGrid w:val="0"/>
        <w:spacing w:line="360" w:lineRule="auto"/>
        <w:jc w:val="center"/>
        <w:rPr>
          <w:rFonts w:hint="eastAsia" w:ascii="宋体" w:hAnsi="宋体" w:eastAsia="宋体" w:cs="宋体"/>
          <w:b/>
          <w:color w:val="auto"/>
          <w:sz w:val="28"/>
          <w:highlight w:val="none"/>
        </w:rPr>
        <w:sectPr>
          <w:headerReference r:id="rId3" w:type="default"/>
          <w:footerReference r:id="rId4" w:type="default"/>
          <w:pgSz w:w="11906" w:h="16838"/>
          <w:pgMar w:top="1440" w:right="826" w:bottom="1440" w:left="880" w:header="680" w:footer="680" w:gutter="0"/>
          <w:pgNumType w:fmt="decimal"/>
          <w:cols w:space="720" w:num="1"/>
          <w:docGrid w:type="lines" w:linePitch="312" w:charSpace="0"/>
        </w:sectPr>
      </w:pPr>
    </w:p>
    <w:p w14:paraId="742EB040">
      <w:pPr>
        <w:snapToGrid w:val="0"/>
        <w:spacing w:line="360" w:lineRule="auto"/>
        <w:jc w:val="center"/>
        <w:rPr>
          <w:rFonts w:hint="eastAsia" w:ascii="宋体" w:hAnsi="宋体" w:eastAsia="宋体" w:cs="宋体"/>
          <w:b/>
          <w:color w:val="auto"/>
          <w:sz w:val="28"/>
          <w:highlight w:val="none"/>
        </w:rPr>
      </w:pPr>
    </w:p>
    <w:p w14:paraId="68A0994C">
      <w:pPr>
        <w:snapToGrid w:val="0"/>
        <w:spacing w:line="360" w:lineRule="auto"/>
        <w:jc w:val="center"/>
        <w:rPr>
          <w:rFonts w:hint="eastAsia" w:ascii="宋体" w:hAnsi="宋体" w:eastAsia="宋体" w:cs="宋体"/>
          <w:b/>
          <w:color w:val="auto"/>
          <w:sz w:val="28"/>
          <w:szCs w:val="18"/>
          <w:highlight w:val="none"/>
        </w:rPr>
      </w:pPr>
      <w:r>
        <w:rPr>
          <w:rFonts w:hint="eastAsia" w:ascii="宋体" w:hAnsi="宋体" w:eastAsia="宋体" w:cs="宋体"/>
          <w:b/>
          <w:color w:val="auto"/>
          <w:sz w:val="28"/>
          <w:szCs w:val="18"/>
          <w:highlight w:val="none"/>
        </w:rPr>
        <w:t>目    录</w:t>
      </w:r>
    </w:p>
    <w:p w14:paraId="641B493F">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b/>
          <w:color w:val="auto"/>
          <w:sz w:val="21"/>
          <w:szCs w:val="21"/>
          <w:highlight w:val="none"/>
        </w:rPr>
        <w:fldChar w:fldCharType="begin"/>
      </w:r>
      <w:r>
        <w:rPr>
          <w:rFonts w:hint="eastAsia" w:ascii="宋体" w:hAnsi="宋体" w:eastAsia="宋体" w:cs="宋体"/>
          <w:b/>
          <w:color w:val="auto"/>
          <w:sz w:val="21"/>
          <w:szCs w:val="21"/>
          <w:highlight w:val="none"/>
        </w:rPr>
        <w:instrText xml:space="preserve">TOC \o "1-1" \h \u </w:instrText>
      </w:r>
      <w:r>
        <w:rPr>
          <w:rFonts w:hint="eastAsia" w:ascii="宋体" w:hAnsi="宋体" w:eastAsia="宋体" w:cs="宋体"/>
          <w:b/>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 xml:space="preserve">第一章 </w:t>
      </w:r>
      <w:r>
        <w:rPr>
          <w:rFonts w:hint="eastAsia" w:ascii="宋体" w:hAnsi="宋体" w:cs="宋体"/>
          <w:color w:val="auto"/>
          <w:highlight w:val="none"/>
          <w:lang w:val="en-US" w:eastAsia="zh-CN"/>
        </w:rPr>
        <w:t>比选公告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6008ADD2">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_Toc10957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44"/>
          <w:highlight w:val="none"/>
          <w:lang w:val="en-US" w:eastAsia="zh-CN" w:bidi="ar-SA"/>
        </w:rPr>
        <w:t>第二</w:t>
      </w:r>
      <w:r>
        <w:rPr>
          <w:rFonts w:hint="eastAsia" w:ascii="宋体" w:hAnsi="宋体" w:eastAsia="宋体" w:cs="宋体"/>
          <w:color w:val="auto"/>
          <w:highlight w:val="none"/>
          <w:lang w:val="en-US" w:eastAsia="zh-CN"/>
        </w:rPr>
        <w:t>章 参选人</w:t>
      </w:r>
      <w:r>
        <w:rPr>
          <w:rFonts w:hint="eastAsia" w:ascii="宋体" w:hAnsi="宋体" w:eastAsia="宋体" w:cs="宋体"/>
          <w:bCs/>
          <w:color w:val="auto"/>
          <w:kern w:val="44"/>
          <w:szCs w:val="44"/>
          <w:highlight w:val="none"/>
          <w:lang w:val="en-US" w:eastAsia="zh-CN" w:bidi="ar-SA"/>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_Toc10957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4BAB948">
      <w:pPr>
        <w:pStyle w:val="14"/>
        <w:tabs>
          <w:tab w:val="right" w:leader="dot" w:pos="10080"/>
        </w:tabs>
        <w:spacing w:line="480" w:lineRule="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_Toc7362 </w:instrText>
      </w:r>
      <w:r>
        <w:rPr>
          <w:rFonts w:hint="eastAsia" w:ascii="宋体" w:hAnsi="宋体" w:eastAsia="宋体" w:cs="宋体"/>
          <w:color w:val="auto"/>
          <w:szCs w:val="21"/>
          <w:highlight w:val="none"/>
        </w:rPr>
        <w:fldChar w:fldCharType="separate"/>
      </w:r>
      <w:r>
        <w:rPr>
          <w:rFonts w:hint="eastAsia" w:ascii="宋体" w:hAnsi="宋体" w:eastAsia="宋体" w:cs="宋体"/>
          <w:bCs w:val="0"/>
          <w:color w:val="auto"/>
          <w:szCs w:val="30"/>
          <w:highlight w:val="none"/>
        </w:rPr>
        <w:t xml:space="preserve">第三章 </w:t>
      </w:r>
      <w:r>
        <w:rPr>
          <w:rFonts w:hint="eastAsia" w:ascii="宋体" w:hAnsi="宋体" w:eastAsia="宋体" w:cs="宋体"/>
          <w:bCs w:val="0"/>
          <w:color w:val="auto"/>
          <w:szCs w:val="30"/>
          <w:highlight w:val="none"/>
          <w:lang w:val="en-US" w:eastAsia="zh-CN"/>
        </w:rPr>
        <w:t>评审</w:t>
      </w:r>
      <w:r>
        <w:rPr>
          <w:rFonts w:hint="eastAsia" w:ascii="宋体" w:hAnsi="宋体" w:eastAsia="宋体" w:cs="宋体"/>
          <w:bCs w:val="0"/>
          <w:color w:val="auto"/>
          <w:szCs w:val="30"/>
          <w:highlight w:val="none"/>
        </w:rPr>
        <w:t>办法</w:t>
      </w:r>
      <w:r>
        <w:rPr>
          <w:rFonts w:hint="eastAsia" w:ascii="宋体" w:hAnsi="宋体" w:eastAsia="宋体" w:cs="宋体"/>
          <w:color w:val="auto"/>
          <w:highlight w:val="none"/>
        </w:rPr>
        <w:tab/>
      </w:r>
      <w:r>
        <w:rPr>
          <w:rFonts w:hint="eastAsia" w:ascii="宋体" w:hAnsi="宋体" w:cs="宋体"/>
          <w:color w:val="auto"/>
          <w:highlight w:val="none"/>
          <w:lang w:val="en-US" w:eastAsia="zh-CN"/>
        </w:rPr>
        <w:t>2</w:t>
      </w:r>
      <w:r>
        <w:rPr>
          <w:rFonts w:hint="eastAsia" w:ascii="宋体" w:hAnsi="宋体" w:eastAsia="宋体" w:cs="宋体"/>
          <w:color w:val="auto"/>
          <w:szCs w:val="21"/>
          <w:highlight w:val="none"/>
        </w:rPr>
        <w:fldChar w:fldCharType="end"/>
      </w:r>
      <w:r>
        <w:rPr>
          <w:rFonts w:hint="eastAsia" w:ascii="宋体" w:hAnsi="宋体" w:cs="宋体"/>
          <w:color w:val="auto"/>
          <w:szCs w:val="21"/>
          <w:highlight w:val="none"/>
          <w:lang w:val="en-US" w:eastAsia="zh-CN"/>
        </w:rPr>
        <w:t>5</w:t>
      </w:r>
    </w:p>
    <w:p w14:paraId="0D1F7E86">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_Toc7637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第四章　合同</w:t>
      </w:r>
      <w:r>
        <w:rPr>
          <w:rFonts w:hint="eastAsia" w:ascii="宋体" w:hAnsi="宋体" w:eastAsia="宋体" w:cs="宋体"/>
          <w:color w:val="auto"/>
          <w:highlight w:val="none"/>
          <w:lang w:val="en-US" w:eastAsia="zh-CN"/>
        </w:rPr>
        <w:t>条款</w:t>
      </w:r>
      <w:r>
        <w:rPr>
          <w:rFonts w:hint="eastAsia" w:ascii="宋体" w:hAnsi="宋体" w:eastAsia="宋体" w:cs="宋体"/>
          <w:color w:val="auto"/>
          <w:highlight w:val="none"/>
        </w:rPr>
        <w:t>及格式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_Toc7637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14713E2">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_Toc3892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 xml:space="preserve">第五章 </w:t>
      </w:r>
      <w:r>
        <w:rPr>
          <w:rFonts w:hint="eastAsia" w:ascii="宋体" w:hAnsi="宋体" w:eastAsia="宋体" w:cs="宋体"/>
          <w:color w:val="auto"/>
          <w:highlight w:val="none"/>
          <w:lang w:val="en-US" w:eastAsia="zh-CN"/>
        </w:rPr>
        <w:t>发包人要求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1625BFD">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_Toc4184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 xml:space="preserve">第六章 </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_Toc4184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58958261">
      <w:pPr>
        <w:pStyle w:val="14"/>
        <w:tabs>
          <w:tab w:val="right" w:leader="dot" w:pos="10080"/>
        </w:tabs>
        <w:spacing w:line="480" w:lineRule="auto"/>
        <w:rPr>
          <w:rFonts w:hint="eastAsia" w:ascii="宋体" w:hAnsi="宋体" w:eastAsia="宋体" w:cs="宋体"/>
          <w:color w:val="auto"/>
          <w:highlight w:val="none"/>
        </w:rPr>
      </w:pPr>
    </w:p>
    <w:p w14:paraId="7C5D31F7">
      <w:pPr>
        <w:tabs>
          <w:tab w:val="left" w:pos="600"/>
          <w:tab w:val="right" w:leader="dot" w:pos="8931"/>
        </w:tabs>
        <w:snapToGrid w:val="0"/>
        <w:spacing w:line="480" w:lineRule="auto"/>
        <w:rPr>
          <w:rFonts w:hint="eastAsia" w:ascii="宋体" w:hAnsi="宋体" w:eastAsia="宋体" w:cs="宋体"/>
          <w:b/>
          <w:color w:val="auto"/>
          <w:sz w:val="28"/>
          <w:highlight w:val="none"/>
        </w:rPr>
      </w:pPr>
      <w:r>
        <w:rPr>
          <w:rFonts w:hint="eastAsia" w:ascii="宋体" w:hAnsi="宋体" w:eastAsia="宋体" w:cs="宋体"/>
          <w:color w:val="auto"/>
          <w:szCs w:val="21"/>
          <w:highlight w:val="none"/>
        </w:rPr>
        <w:fldChar w:fldCharType="end"/>
      </w:r>
    </w:p>
    <w:p w14:paraId="399E5ABA">
      <w:pPr>
        <w:snapToGrid w:val="0"/>
        <w:spacing w:line="360" w:lineRule="auto"/>
        <w:ind w:firstLine="482"/>
        <w:rPr>
          <w:rFonts w:hint="eastAsia" w:ascii="宋体" w:hAnsi="宋体" w:eastAsia="宋体" w:cs="宋体"/>
          <w:color w:val="auto"/>
          <w:sz w:val="24"/>
          <w:highlight w:val="none"/>
        </w:rPr>
      </w:pPr>
    </w:p>
    <w:p w14:paraId="0EB5EC49">
      <w:pPr>
        <w:pStyle w:val="3"/>
        <w:numPr>
          <w:ilvl w:val="0"/>
          <w:numId w:val="0"/>
        </w:numPr>
        <w:tabs>
          <w:tab w:val="clear" w:pos="600"/>
        </w:tabs>
        <w:ind w:left="240" w:firstLine="0"/>
        <w:jc w:val="center"/>
        <w:rPr>
          <w:rFonts w:hint="eastAsia" w:ascii="宋体" w:hAnsi="宋体" w:eastAsia="宋体" w:cs="宋体"/>
          <w:color w:val="auto"/>
          <w:highlight w:val="none"/>
          <w:lang w:val="en-US"/>
        </w:rPr>
      </w:pPr>
      <w:r>
        <w:rPr>
          <w:rFonts w:hint="eastAsia" w:ascii="宋体" w:hAnsi="宋体" w:eastAsia="宋体" w:cs="宋体"/>
          <w:b w:val="0"/>
          <w:color w:val="auto"/>
          <w:highlight w:val="none"/>
        </w:rPr>
        <w:br w:type="page"/>
      </w:r>
      <w:bookmarkStart w:id="0" w:name="_Toc184"/>
      <w:bookmarkStart w:id="1" w:name="_Toc8475"/>
      <w:bookmarkStart w:id="2" w:name="_Toc22848"/>
      <w:r>
        <w:rPr>
          <w:rFonts w:hint="eastAsia" w:ascii="宋体" w:hAnsi="宋体" w:eastAsia="宋体" w:cs="宋体"/>
          <w:color w:val="auto"/>
          <w:highlight w:val="none"/>
        </w:rPr>
        <w:t xml:space="preserve">第一章 </w:t>
      </w:r>
      <w:bookmarkEnd w:id="0"/>
      <w:bookmarkEnd w:id="1"/>
      <w:bookmarkEnd w:id="2"/>
      <w:r>
        <w:rPr>
          <w:rFonts w:hint="eastAsia" w:ascii="宋体" w:hAnsi="宋体" w:eastAsia="宋体" w:cs="宋体"/>
          <w:color w:val="auto"/>
          <w:highlight w:val="none"/>
          <w:lang w:val="en-US" w:eastAsia="zh-CN"/>
        </w:rPr>
        <w:t>比选公告</w:t>
      </w:r>
    </w:p>
    <w:p w14:paraId="76E93935">
      <w:pPr>
        <w:snapToGrid w:val="0"/>
        <w:spacing w:before="156" w:beforeLines="50" w:after="156" w:afterLines="50" w:line="360" w:lineRule="auto"/>
        <w:jc w:val="center"/>
        <w:outlineLvl w:val="0"/>
        <w:rPr>
          <w:rFonts w:hint="eastAsia" w:ascii="宋体" w:hAnsi="宋体" w:eastAsia="宋体" w:cs="宋体"/>
          <w:b/>
          <w:color w:val="auto"/>
          <w:sz w:val="21"/>
          <w:szCs w:val="21"/>
          <w:highlight w:val="none"/>
          <w:lang w:val="en-US" w:eastAsia="zh-CN"/>
        </w:rPr>
      </w:pPr>
      <w:bookmarkStart w:id="322" w:name="_GoBack"/>
      <w:r>
        <w:rPr>
          <w:rFonts w:hint="eastAsia" w:ascii="宋体" w:hAnsi="宋体" w:cs="宋体"/>
          <w:b/>
          <w:color w:val="auto"/>
          <w:sz w:val="21"/>
          <w:szCs w:val="21"/>
          <w:highlight w:val="none"/>
          <w:lang w:val="en-US" w:eastAsia="zh-CN"/>
        </w:rPr>
        <w:t>市交委食堂食材管理服务项目</w:t>
      </w:r>
      <w:r>
        <w:rPr>
          <w:rFonts w:hint="eastAsia" w:ascii="宋体" w:hAnsi="宋体" w:eastAsia="宋体" w:cs="宋体"/>
          <w:b/>
          <w:color w:val="auto"/>
          <w:sz w:val="21"/>
          <w:szCs w:val="21"/>
          <w:highlight w:val="none"/>
          <w:lang w:val="en-US" w:eastAsia="zh-CN"/>
        </w:rPr>
        <w:t>比选公告</w:t>
      </w:r>
    </w:p>
    <w:p w14:paraId="0F8AAD54">
      <w:pPr>
        <w:pStyle w:val="12"/>
        <w:spacing w:line="360" w:lineRule="auto"/>
        <w:rPr>
          <w:rFonts w:hint="eastAsia" w:ascii="宋体" w:hAnsi="宋体" w:eastAsia="宋体" w:cs="宋体"/>
          <w:color w:val="auto"/>
          <w:sz w:val="21"/>
          <w:szCs w:val="21"/>
          <w:highlight w:val="none"/>
          <w:lang w:eastAsia="zh-CN"/>
        </w:rPr>
      </w:pPr>
    </w:p>
    <w:p w14:paraId="0998FC38">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bookmarkStart w:id="3" w:name="_Toc3245"/>
      <w:bookmarkStart w:id="4" w:name="_Toc9164"/>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条件</w:t>
      </w:r>
    </w:p>
    <w:p w14:paraId="272E160E">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项</w:t>
      </w:r>
      <w:r>
        <w:rPr>
          <w:rFonts w:hint="eastAsia" w:ascii="宋体" w:hAnsi="宋体" w:cs="宋体"/>
          <w:color w:val="auto"/>
          <w:sz w:val="21"/>
          <w:szCs w:val="21"/>
          <w:highlight w:val="none"/>
          <w:lang w:eastAsia="zh-CN"/>
        </w:rPr>
        <w:t>目为</w:t>
      </w:r>
      <w:r>
        <w:rPr>
          <w:rFonts w:hint="eastAsia" w:ascii="宋体" w:hAnsi="宋体" w:cs="宋体"/>
          <w:snapToGrid w:val="0"/>
          <w:color w:val="auto"/>
          <w:sz w:val="21"/>
          <w:szCs w:val="21"/>
          <w:highlight w:val="none"/>
          <w:u w:val="single"/>
          <w:lang w:eastAsia="zh-CN"/>
        </w:rPr>
        <w:t>市交委食堂食材管理服务项目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人为</w:t>
      </w:r>
      <w:r>
        <w:rPr>
          <w:rFonts w:hint="eastAsia" w:ascii="宋体" w:hAnsi="宋体" w:eastAsia="宋体" w:cs="宋体"/>
          <w:snapToGrid w:val="0"/>
          <w:color w:val="auto"/>
          <w:sz w:val="21"/>
          <w:szCs w:val="21"/>
          <w:highlight w:val="none"/>
          <w:u w:val="single"/>
          <w:lang w:eastAsia="zh-CN"/>
        </w:rPr>
        <w:t>重庆通邑卫士智慧生活服务有限公司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项目资金自筹（资金来源），出资比例为100%。项目已具备</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条件。</w:t>
      </w:r>
      <w:r>
        <w:rPr>
          <w:rFonts w:hint="eastAsia" w:ascii="宋体" w:hAnsi="宋体" w:eastAsia="宋体" w:cs="宋体"/>
          <w:color w:val="auto"/>
          <w:sz w:val="21"/>
          <w:szCs w:val="21"/>
          <w:highlight w:val="none"/>
          <w:lang w:val="en-US" w:eastAsia="zh-CN"/>
        </w:rPr>
        <w:t>现对该项目进行公开比选</w:t>
      </w:r>
      <w:r>
        <w:rPr>
          <w:rFonts w:hint="eastAsia" w:ascii="宋体" w:hAnsi="宋体" w:cs="宋体"/>
          <w:color w:val="auto"/>
          <w:sz w:val="21"/>
          <w:szCs w:val="21"/>
          <w:highlight w:val="none"/>
          <w:lang w:val="en-US" w:eastAsia="zh-CN"/>
        </w:rPr>
        <w:t>。</w:t>
      </w:r>
    </w:p>
    <w:p w14:paraId="2C9466EA">
      <w:pPr>
        <w:keepNext w:val="0"/>
        <w:keepLines w:val="0"/>
        <w:pageBreakBefore w:val="0"/>
        <w:widowControl w:val="0"/>
        <w:kinsoku/>
        <w:wordWrap/>
        <w:overflowPunct/>
        <w:topLinePunct w:val="0"/>
        <w:bidi w:val="0"/>
        <w:snapToGrid w:val="0"/>
        <w:spacing w:after="157" w:afterLines="50" w:line="360" w:lineRule="auto"/>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项目概况及</w:t>
      </w: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范围</w:t>
      </w:r>
    </w:p>
    <w:p w14:paraId="7A253F7C">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项目概况：比选人在市交委食堂食材管理服务项目包括但不限于干副调料、奶制品、肉类、水果、蔬菜、水产品、家禽等食材供应及配送，配送至招标人指定的收货地点并堆放规范。</w:t>
      </w:r>
    </w:p>
    <w:p w14:paraId="5B97A7E1">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范围：市交委食堂食材管理服务项目</w:t>
      </w:r>
      <w:r>
        <w:rPr>
          <w:rFonts w:hint="eastAsia" w:ascii="宋体" w:hAnsi="宋体" w:eastAsia="宋体" w:cs="宋体"/>
          <w:color w:val="auto"/>
          <w:sz w:val="21"/>
          <w:szCs w:val="21"/>
          <w:highlight w:val="none"/>
          <w:lang w:val="en-US" w:eastAsia="zh-CN"/>
        </w:rPr>
        <w:t>。</w:t>
      </w:r>
    </w:p>
    <w:p w14:paraId="3617FD1D">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2.3比选内容</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包括但不限于干副调料、奶制品、肉类、水果、蔬菜、水产品、家禽等食材供应</w:t>
      </w:r>
      <w:r>
        <w:rPr>
          <w:rFonts w:hint="eastAsia" w:ascii="宋体" w:hAnsi="宋体" w:cs="宋体"/>
          <w:color w:val="auto"/>
          <w:sz w:val="21"/>
          <w:szCs w:val="21"/>
          <w:highlight w:val="none"/>
          <w:lang w:val="en-US" w:eastAsia="zh-CN"/>
        </w:rPr>
        <w:t>。</w:t>
      </w:r>
    </w:p>
    <w:p w14:paraId="1988C069">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2.4服务期限</w:t>
      </w:r>
      <w:r>
        <w:rPr>
          <w:rFonts w:hint="eastAsia" w:ascii="宋体" w:hAnsi="宋体" w:cs="宋体"/>
          <w:color w:val="auto"/>
          <w:sz w:val="21"/>
          <w:szCs w:val="21"/>
          <w:highlight w:val="none"/>
          <w:lang w:val="en-US" w:eastAsia="zh-CN"/>
        </w:rPr>
        <w:t>：自比选完成合同签订之日至2026年12月31日。</w:t>
      </w:r>
    </w:p>
    <w:p w14:paraId="0631701A">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3.对</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人资格要求</w:t>
      </w:r>
    </w:p>
    <w:p w14:paraId="0E60EA35">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3.1本次</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人须具备以下条件</w:t>
      </w:r>
      <w:r>
        <w:rPr>
          <w:rFonts w:hint="eastAsia" w:ascii="宋体" w:hAnsi="宋体" w:eastAsia="宋体" w:cs="宋体"/>
          <w:color w:val="auto"/>
          <w:sz w:val="21"/>
          <w:szCs w:val="21"/>
          <w:highlight w:val="none"/>
          <w:lang w:eastAsia="zh-CN"/>
        </w:rPr>
        <w:t>：</w:t>
      </w:r>
    </w:p>
    <w:p w14:paraId="1FF23F1A">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参选人须在中华人民共和国境内依法注册，具有独立承担民事责任的能力，具备有效的营业执照，经营范围具备食品销售经营、农副产品批发或零售等任一类相关内容，须提供有效的营业执照副本复印件，并加盖参选人公章。</w:t>
      </w:r>
    </w:p>
    <w:p w14:paraId="47C79B1E">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具有良好的商业信誉，需在信用中国（www.creditchina.gov.cn）下载并提供“信用信息报告”，报告中不得有相关行政处罚、严重失信、经营（活动）异常等违规、违法信息，下载时间不得早于比选函发放时间，比选人开标当日查询各参选人的信用信息报告，各参选人信用信息报告以开标当日查询的为准。</w:t>
      </w:r>
    </w:p>
    <w:p w14:paraId="3813288A">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）如实填写《</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关联关系单位披露表》（见格式文件），</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lang w:val="en-US" w:eastAsia="zh-CN"/>
        </w:rPr>
        <w:t>过程中如发现各</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之间存在表格明确的关联关系，</w:t>
      </w:r>
      <w:r>
        <w:rPr>
          <w:rFonts w:hint="eastAsia" w:ascii="宋体" w:hAnsi="宋体" w:cs="宋体"/>
          <w:color w:val="auto"/>
          <w:sz w:val="21"/>
          <w:szCs w:val="21"/>
          <w:highlight w:val="none"/>
          <w:lang w:val="en-US" w:eastAsia="zh-CN"/>
        </w:rPr>
        <w:t>比选人</w:t>
      </w:r>
      <w:r>
        <w:rPr>
          <w:rFonts w:hint="eastAsia" w:ascii="宋体" w:hAnsi="宋体" w:eastAsia="宋体" w:cs="宋体"/>
          <w:color w:val="auto"/>
          <w:sz w:val="21"/>
          <w:szCs w:val="21"/>
          <w:highlight w:val="none"/>
          <w:lang w:val="en-US" w:eastAsia="zh-CN"/>
        </w:rPr>
        <w:t>有权取消有关联关系的</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参与本项目的资格或重新组织比选。</w:t>
      </w:r>
    </w:p>
    <w:p w14:paraId="7CCFDA91">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）其余要求详见参选人须知前附表1.4.1</w:t>
      </w:r>
    </w:p>
    <w:p w14:paraId="44FB38AC">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本次</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不接受联合体</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w:t>
      </w:r>
    </w:p>
    <w:p w14:paraId="5E78F60A">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文件的获取</w:t>
      </w:r>
    </w:p>
    <w:p w14:paraId="5E41C28E">
      <w:pPr>
        <w:keepNext w:val="0"/>
        <w:keepLines w:val="0"/>
        <w:pageBreakBefore w:val="0"/>
        <w:widowControl w:val="0"/>
        <w:kinsoku/>
        <w:wordWrap/>
        <w:overflowPunct/>
        <w:topLinePunct w:val="0"/>
        <w:bidi w:val="0"/>
        <w:snapToGrid w:val="0"/>
        <w:spacing w:after="157"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获取方式：凡有意参加</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者，</w:t>
      </w:r>
      <w:r>
        <w:rPr>
          <w:rFonts w:hint="eastAsia" w:ascii="宋体" w:hAnsi="宋体" w:cs="宋体"/>
          <w:color w:val="auto"/>
          <w:sz w:val="21"/>
          <w:szCs w:val="21"/>
          <w:highlight w:val="none"/>
          <w:lang w:val="en-US" w:eastAsia="zh-CN"/>
        </w:rPr>
        <w:t>自本公告发布之日起，在</w:t>
      </w:r>
      <w:r>
        <w:rPr>
          <w:rFonts w:hint="eastAsia" w:ascii="宋体" w:hAnsi="宋体" w:eastAsia="宋体" w:cs="宋体"/>
          <w:color w:val="auto"/>
          <w:sz w:val="21"/>
          <w:szCs w:val="21"/>
          <w:highlight w:val="none"/>
          <w:lang w:val="en-US" w:eastAsia="zh-CN"/>
        </w:rPr>
        <w:t>渝e招平台、重庆交通资源开发有限公司</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http://www.cqjtsn.com</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网上</w:t>
      </w:r>
      <w:r>
        <w:rPr>
          <w:rFonts w:hint="eastAsia" w:ascii="宋体" w:hAnsi="宋体" w:cs="宋体"/>
          <w:color w:val="auto"/>
          <w:sz w:val="21"/>
          <w:szCs w:val="21"/>
          <w:highlight w:val="none"/>
          <w:lang w:val="en-US" w:eastAsia="zh-CN"/>
        </w:rPr>
        <w:t>下载比选文件。</w:t>
      </w:r>
    </w:p>
    <w:p w14:paraId="00C961DE">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6</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文件的递交</w:t>
      </w:r>
    </w:p>
    <w:p w14:paraId="0C98C52C">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递交截止时间：202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2月9</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p w14:paraId="66624E5A">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递交方式：重庆国际投资咨询集团有限公司开标厅（</w:t>
      </w:r>
      <w:r>
        <w:rPr>
          <w:rFonts w:hint="eastAsia" w:ascii="宋体" w:hAnsi="宋体" w:cs="宋体"/>
          <w:color w:val="auto"/>
          <w:sz w:val="21"/>
          <w:szCs w:val="21"/>
          <w:highlight w:val="none"/>
          <w:lang w:eastAsia="zh-CN"/>
        </w:rPr>
        <w:t>重庆市两江新区</w:t>
      </w:r>
      <w:r>
        <w:rPr>
          <w:rFonts w:hint="eastAsia" w:ascii="宋体" w:hAnsi="宋体" w:eastAsia="宋体" w:cs="宋体"/>
          <w:color w:val="auto"/>
          <w:sz w:val="21"/>
          <w:szCs w:val="21"/>
          <w:highlight w:val="none"/>
        </w:rPr>
        <w:t>五里店五简路2号重庆咨询大厦A栋），具体开标厅详见</w:t>
      </w:r>
      <w:r>
        <w:rPr>
          <w:rFonts w:hint="eastAsia" w:ascii="宋体" w:hAnsi="宋体" w:cs="宋体"/>
          <w:color w:val="auto"/>
          <w:sz w:val="21"/>
          <w:szCs w:val="21"/>
          <w:highlight w:val="none"/>
          <w:lang w:val="en-US" w:eastAsia="zh-CN"/>
        </w:rPr>
        <w:t>负</w:t>
      </w:r>
      <w:r>
        <w:rPr>
          <w:rFonts w:hint="eastAsia" w:ascii="宋体" w:hAnsi="宋体" w:eastAsia="宋体" w:cs="宋体"/>
          <w:color w:val="auto"/>
          <w:sz w:val="21"/>
          <w:szCs w:val="21"/>
          <w:highlight w:val="none"/>
        </w:rPr>
        <w:t>一楼大厅当天指示牌。</w:t>
      </w:r>
    </w:p>
    <w:p w14:paraId="64AFBB48">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文件时间为202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2月9</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分至202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2月9</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p w14:paraId="782566CA">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文件递交的地点为：重庆国际投资咨询集团有限公司开标厅（</w:t>
      </w:r>
      <w:r>
        <w:rPr>
          <w:rFonts w:hint="eastAsia" w:ascii="宋体" w:hAnsi="宋体" w:cs="宋体"/>
          <w:color w:val="auto"/>
          <w:sz w:val="21"/>
          <w:szCs w:val="21"/>
          <w:highlight w:val="none"/>
          <w:lang w:eastAsia="zh-CN"/>
        </w:rPr>
        <w:t>重庆市两江新区</w:t>
      </w:r>
      <w:r>
        <w:rPr>
          <w:rFonts w:hint="eastAsia" w:ascii="宋体" w:hAnsi="宋体" w:eastAsia="宋体" w:cs="宋体"/>
          <w:color w:val="auto"/>
          <w:sz w:val="21"/>
          <w:szCs w:val="21"/>
          <w:highlight w:val="none"/>
        </w:rPr>
        <w:t>五里店五简路2号重庆咨询大厦A栋），具体开标厅详见</w:t>
      </w:r>
      <w:r>
        <w:rPr>
          <w:rFonts w:hint="eastAsia" w:ascii="宋体" w:hAnsi="宋体" w:eastAsia="宋体" w:cs="宋体"/>
          <w:color w:val="auto"/>
          <w:sz w:val="21"/>
          <w:szCs w:val="21"/>
          <w:highlight w:val="none"/>
          <w:lang w:val="en-US" w:eastAsia="zh-CN"/>
        </w:rPr>
        <w:t>负</w:t>
      </w:r>
      <w:r>
        <w:rPr>
          <w:rFonts w:hint="eastAsia" w:ascii="宋体" w:hAnsi="宋体" w:eastAsia="宋体" w:cs="宋体"/>
          <w:color w:val="auto"/>
          <w:sz w:val="21"/>
          <w:szCs w:val="21"/>
          <w:highlight w:val="none"/>
        </w:rPr>
        <w:t>一楼大厅当天指示牌。</w:t>
      </w:r>
    </w:p>
    <w:p w14:paraId="6B611535">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3.逾期送达，或未送达指定地点，或未按</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文件要求密封的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人不予受理。</w:t>
      </w:r>
    </w:p>
    <w:p w14:paraId="4549DEDD">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7</w:t>
      </w:r>
      <w:r>
        <w:rPr>
          <w:rFonts w:hint="eastAsia" w:ascii="宋体" w:hAnsi="宋体" w:eastAsia="宋体" w:cs="宋体"/>
          <w:b/>
          <w:color w:val="auto"/>
          <w:sz w:val="21"/>
          <w:szCs w:val="21"/>
          <w:highlight w:val="none"/>
          <w:lang w:val="en-US" w:eastAsia="zh-CN"/>
        </w:rPr>
        <w:t>.发布公告的媒介</w:t>
      </w:r>
    </w:p>
    <w:p w14:paraId="1A4062A8">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本次比选公告同时在中国招标投标公共服务平台（http://www.cebpubservice.com）、渝e招平台（https://www.cqzbw.com）、重庆交通资源开发有限公司（http://www.cqjtsn.com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网上发布</w:t>
      </w:r>
      <w:r>
        <w:rPr>
          <w:rFonts w:hint="eastAsia" w:ascii="宋体" w:hAnsi="宋体" w:cs="宋体"/>
          <w:color w:val="auto"/>
          <w:sz w:val="21"/>
          <w:szCs w:val="21"/>
          <w:highlight w:val="none"/>
          <w:lang w:val="en-US" w:eastAsia="zh-CN"/>
        </w:rPr>
        <w:t>。</w:t>
      </w:r>
    </w:p>
    <w:p w14:paraId="6A792DA7">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8</w:t>
      </w:r>
      <w:r>
        <w:rPr>
          <w:rFonts w:hint="eastAsia" w:ascii="宋体" w:hAnsi="宋体" w:eastAsia="宋体" w:cs="宋体"/>
          <w:b/>
          <w:color w:val="auto"/>
          <w:sz w:val="21"/>
          <w:szCs w:val="21"/>
          <w:highlight w:val="none"/>
        </w:rPr>
        <w:t>.联系方式</w:t>
      </w:r>
    </w:p>
    <w:p w14:paraId="435BACB3">
      <w:pPr>
        <w:keepNext w:val="0"/>
        <w:keepLines w:val="0"/>
        <w:pageBreakBefore w:val="0"/>
        <w:widowControl w:val="0"/>
        <w:kinsoku/>
        <w:wordWrap/>
        <w:overflowPunct/>
        <w:topLinePunct w:val="0"/>
        <w:bidi w:val="0"/>
        <w:adjustRightInd w:val="0"/>
        <w:snapToGrid w:val="0"/>
        <w:spacing w:line="400" w:lineRule="exact"/>
        <w:ind w:lef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比选人：重庆通邑卫士智慧生活服务有限公司</w:t>
      </w:r>
    </w:p>
    <w:p w14:paraId="28BBE0A3">
      <w:pPr>
        <w:keepNext w:val="0"/>
        <w:keepLines w:val="0"/>
        <w:pageBreakBefore w:val="0"/>
        <w:widowControl w:val="0"/>
        <w:kinsoku/>
        <w:wordWrap/>
        <w:overflowPunct/>
        <w:topLinePunct w:val="0"/>
        <w:bidi w:val="0"/>
        <w:adjustRightInd w:val="0"/>
        <w:snapToGrid w:val="0"/>
        <w:spacing w:line="400" w:lineRule="exact"/>
        <w:ind w:lef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地  址：重庆市南岸区腾龙大道58号附25号  </w:t>
      </w:r>
    </w:p>
    <w:p w14:paraId="3AB1E7F1">
      <w:pPr>
        <w:keepNext w:val="0"/>
        <w:keepLines w:val="0"/>
        <w:pageBreakBefore w:val="0"/>
        <w:widowControl w:val="0"/>
        <w:kinsoku/>
        <w:wordWrap/>
        <w:overflowPunct/>
        <w:topLinePunct w:val="0"/>
        <w:bidi w:val="0"/>
        <w:adjustRightInd w:val="0"/>
        <w:snapToGrid w:val="0"/>
        <w:spacing w:line="400" w:lineRule="exact"/>
        <w:ind w:left="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w:t>
      </w:r>
      <w:r>
        <w:rPr>
          <w:rFonts w:hint="eastAsia" w:ascii="宋体" w:hAnsi="宋体" w:cs="宋体"/>
          <w:color w:val="auto"/>
          <w:sz w:val="21"/>
          <w:szCs w:val="21"/>
          <w:highlight w:val="none"/>
          <w:lang w:val="en-US" w:eastAsia="zh-CN"/>
        </w:rPr>
        <w:t>倪</w:t>
      </w:r>
      <w:r>
        <w:rPr>
          <w:rFonts w:hint="eastAsia" w:ascii="宋体" w:hAnsi="宋体" w:eastAsia="宋体" w:cs="宋体"/>
          <w:color w:val="auto"/>
          <w:sz w:val="21"/>
          <w:szCs w:val="21"/>
          <w:highlight w:val="none"/>
          <w:lang w:val="en-US" w:eastAsia="zh-CN"/>
        </w:rPr>
        <w:t>老师</w:t>
      </w:r>
    </w:p>
    <w:p w14:paraId="34890290">
      <w:pPr>
        <w:keepNext w:val="0"/>
        <w:keepLines w:val="0"/>
        <w:pageBreakBefore w:val="0"/>
        <w:widowControl w:val="0"/>
        <w:kinsoku/>
        <w:wordWrap/>
        <w:overflowPunct/>
        <w:topLinePunct w:val="0"/>
        <w:bidi w:val="0"/>
        <w:adjustRightInd w:val="0"/>
        <w:snapToGrid w:val="0"/>
        <w:spacing w:line="400" w:lineRule="exact"/>
        <w:ind w:left="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话：023-</w:t>
      </w:r>
      <w:r>
        <w:rPr>
          <w:rFonts w:hint="eastAsia" w:ascii="宋体" w:hAnsi="宋体" w:cs="宋体"/>
          <w:color w:val="auto"/>
          <w:sz w:val="21"/>
          <w:szCs w:val="21"/>
          <w:highlight w:val="none"/>
          <w:lang w:val="en-US" w:eastAsia="zh-CN"/>
        </w:rPr>
        <w:t>88126378</w:t>
      </w:r>
    </w:p>
    <w:p w14:paraId="6EC31FE9">
      <w:pPr>
        <w:keepNext w:val="0"/>
        <w:keepLines w:val="0"/>
        <w:pageBreakBefore w:val="0"/>
        <w:widowControl w:val="0"/>
        <w:kinsoku/>
        <w:wordWrap/>
        <w:overflowPunct/>
        <w:topLinePunct w:val="0"/>
        <w:bidi w:val="0"/>
        <w:adjustRightInd w:val="0"/>
        <w:snapToGrid w:val="0"/>
        <w:spacing w:line="400" w:lineRule="exact"/>
        <w:ind w:lef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比选代理机构：重庆国际投资咨询集团有限公司</w:t>
      </w:r>
    </w:p>
    <w:p w14:paraId="39EDBECB">
      <w:pPr>
        <w:keepNext w:val="0"/>
        <w:keepLines w:val="0"/>
        <w:pageBreakBefore w:val="0"/>
        <w:widowControl w:val="0"/>
        <w:kinsoku/>
        <w:wordWrap/>
        <w:overflowPunct/>
        <w:topLinePunct w:val="0"/>
        <w:bidi w:val="0"/>
        <w:adjustRightInd w:val="0"/>
        <w:snapToGrid w:val="0"/>
        <w:spacing w:line="400" w:lineRule="exact"/>
        <w:ind w:lef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地址：重庆市江北五里店重咨大厦A栋1510室 </w:t>
      </w:r>
    </w:p>
    <w:p w14:paraId="06DD217C">
      <w:pPr>
        <w:keepNext w:val="0"/>
        <w:keepLines w:val="0"/>
        <w:pageBreakBefore w:val="0"/>
        <w:widowControl w:val="0"/>
        <w:kinsoku/>
        <w:wordWrap/>
        <w:overflowPunct/>
        <w:topLinePunct w:val="0"/>
        <w:bidi w:val="0"/>
        <w:adjustRightInd w:val="0"/>
        <w:snapToGrid w:val="0"/>
        <w:spacing w:line="400" w:lineRule="exact"/>
        <w:ind w:lef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联系人：余女士   </w:t>
      </w:r>
    </w:p>
    <w:p w14:paraId="7F304305">
      <w:pPr>
        <w:keepNext w:val="0"/>
        <w:keepLines w:val="0"/>
        <w:pageBreakBefore w:val="0"/>
        <w:widowControl w:val="0"/>
        <w:kinsoku/>
        <w:wordWrap/>
        <w:overflowPunct/>
        <w:topLinePunct w:val="0"/>
        <w:bidi w:val="0"/>
        <w:adjustRightInd w:val="0"/>
        <w:snapToGrid w:val="0"/>
        <w:spacing w:line="400" w:lineRule="exact"/>
        <w:ind w:lef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 023-67703834      传真：023-67703020</w:t>
      </w:r>
    </w:p>
    <w:p w14:paraId="371338D2">
      <w:pPr>
        <w:keepNext w:val="0"/>
        <w:keepLines w:val="0"/>
        <w:pageBreakBefore w:val="0"/>
        <w:widowControl w:val="0"/>
        <w:kinsoku/>
        <w:wordWrap/>
        <w:overflowPunct/>
        <w:topLinePunct w:val="0"/>
        <w:bidi w:val="0"/>
        <w:adjustRightInd w:val="0"/>
        <w:snapToGrid w:val="0"/>
        <w:spacing w:line="400" w:lineRule="exact"/>
        <w:ind w:lef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参选保证金汇款信息如下：</w:t>
      </w:r>
    </w:p>
    <w:bookmarkEnd w:id="3"/>
    <w:bookmarkEnd w:id="4"/>
    <w:p w14:paraId="5357E09D">
      <w:pPr>
        <w:keepNext w:val="0"/>
        <w:keepLines w:val="0"/>
        <w:pageBreakBefore w:val="0"/>
        <w:widowControl w:val="0"/>
        <w:kinsoku/>
        <w:wordWrap/>
        <w:overflowPunct/>
        <w:topLinePunct w:val="0"/>
        <w:bidi w:val="0"/>
        <w:adjustRightInd w:val="0"/>
        <w:snapToGrid w:val="0"/>
        <w:spacing w:line="400" w:lineRule="exact"/>
        <w:ind w:lef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开户银行：中国民生银行股份有限公司重庆加州支行 </w:t>
      </w:r>
    </w:p>
    <w:p w14:paraId="6E783C8C">
      <w:pPr>
        <w:keepNext w:val="0"/>
        <w:keepLines w:val="0"/>
        <w:pageBreakBefore w:val="0"/>
        <w:widowControl w:val="0"/>
        <w:kinsoku/>
        <w:wordWrap/>
        <w:overflowPunct/>
        <w:topLinePunct w:val="0"/>
        <w:bidi w:val="0"/>
        <w:adjustRightInd w:val="0"/>
        <w:snapToGrid w:val="0"/>
        <w:spacing w:line="400" w:lineRule="exact"/>
        <w:ind w:lef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户    名：重庆通邑卫士智慧生活服务有限公司金通会议服务分公司 </w:t>
      </w:r>
    </w:p>
    <w:p w14:paraId="3823BFFF">
      <w:pPr>
        <w:keepNext w:val="0"/>
        <w:keepLines w:val="0"/>
        <w:pageBreakBefore w:val="0"/>
        <w:widowControl w:val="0"/>
        <w:kinsoku/>
        <w:wordWrap/>
        <w:overflowPunct/>
        <w:topLinePunct w:val="0"/>
        <w:bidi w:val="0"/>
        <w:adjustRightInd w:val="0"/>
        <w:snapToGrid w:val="0"/>
        <w:spacing w:line="400" w:lineRule="exact"/>
        <w:ind w:lef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银行账号：648729145</w:t>
      </w:r>
      <w:bookmarkEnd w:id="322"/>
      <w:r>
        <w:rPr>
          <w:rFonts w:hint="eastAsia" w:ascii="宋体" w:hAnsi="宋体" w:eastAsia="宋体" w:cs="宋体"/>
          <w:color w:val="auto"/>
          <w:sz w:val="21"/>
          <w:szCs w:val="21"/>
          <w:highlight w:val="none"/>
          <w:lang w:val="en-US" w:eastAsia="zh-CN"/>
        </w:rPr>
        <w:br w:type="page"/>
      </w:r>
    </w:p>
    <w:p w14:paraId="7AB9EA43">
      <w:pPr>
        <w:pStyle w:val="3"/>
        <w:numPr>
          <w:ilvl w:val="0"/>
          <w:numId w:val="0"/>
        </w:numPr>
        <w:tabs>
          <w:tab w:val="clear" w:pos="600"/>
        </w:tabs>
        <w:ind w:left="240" w:firstLine="0"/>
        <w:jc w:val="center"/>
        <w:rPr>
          <w:rFonts w:hint="eastAsia" w:ascii="宋体" w:hAnsi="宋体" w:eastAsia="宋体" w:cs="宋体"/>
          <w:b/>
          <w:bCs/>
          <w:color w:val="auto"/>
          <w:kern w:val="44"/>
          <w:sz w:val="36"/>
          <w:szCs w:val="44"/>
          <w:highlight w:val="none"/>
          <w:lang w:val="en-US" w:eastAsia="zh-CN" w:bidi="ar-SA"/>
        </w:rPr>
      </w:pPr>
      <w:bookmarkStart w:id="5" w:name="_Toc18027"/>
      <w:bookmarkStart w:id="6" w:name="_Toc10957"/>
      <w:bookmarkStart w:id="7" w:name="_Toc8294"/>
      <w:r>
        <w:rPr>
          <w:rFonts w:hint="eastAsia" w:ascii="宋体" w:hAnsi="宋体" w:eastAsia="宋体" w:cs="宋体"/>
          <w:b/>
          <w:bCs/>
          <w:color w:val="auto"/>
          <w:kern w:val="44"/>
          <w:sz w:val="36"/>
          <w:szCs w:val="44"/>
          <w:highlight w:val="none"/>
          <w:lang w:val="en-US" w:eastAsia="zh-CN" w:bidi="ar-SA"/>
        </w:rPr>
        <w:t>第二</w:t>
      </w:r>
      <w:r>
        <w:rPr>
          <w:rFonts w:hint="eastAsia" w:ascii="宋体" w:hAnsi="宋体" w:eastAsia="宋体" w:cs="宋体"/>
          <w:color w:val="auto"/>
          <w:highlight w:val="none"/>
          <w:lang w:val="en-US" w:eastAsia="zh-CN"/>
        </w:rPr>
        <w:t>章 参选人</w:t>
      </w:r>
      <w:r>
        <w:rPr>
          <w:rFonts w:hint="eastAsia" w:ascii="宋体" w:hAnsi="宋体" w:eastAsia="宋体" w:cs="宋体"/>
          <w:b/>
          <w:bCs/>
          <w:color w:val="auto"/>
          <w:kern w:val="44"/>
          <w:sz w:val="36"/>
          <w:szCs w:val="44"/>
          <w:highlight w:val="none"/>
          <w:lang w:val="en-US" w:eastAsia="zh-CN" w:bidi="ar-SA"/>
        </w:rPr>
        <w:t>须知</w:t>
      </w:r>
      <w:bookmarkEnd w:id="5"/>
      <w:bookmarkEnd w:id="6"/>
      <w:bookmarkEnd w:id="7"/>
    </w:p>
    <w:p w14:paraId="43676CA6">
      <w:pPr>
        <w:widowControl/>
        <w:snapToGrid w:val="0"/>
        <w:spacing w:line="360" w:lineRule="auto"/>
        <w:jc w:val="center"/>
        <w:outlineLvl w:val="0"/>
        <w:rPr>
          <w:rFonts w:hint="eastAsia" w:ascii="宋体" w:hAnsi="宋体" w:eastAsia="宋体" w:cs="宋体"/>
          <w:b/>
          <w:bCs/>
          <w:color w:val="auto"/>
          <w:sz w:val="28"/>
          <w:highlight w:val="none"/>
        </w:rPr>
      </w:pPr>
      <w:bookmarkStart w:id="8" w:name="_Toc27922"/>
      <w:bookmarkStart w:id="9" w:name="_Toc9159"/>
      <w:bookmarkStart w:id="10" w:name="_Toc11226"/>
      <w:bookmarkStart w:id="11" w:name="_Toc22608"/>
      <w:bookmarkStart w:id="12" w:name="_Toc30698"/>
      <w:r>
        <w:rPr>
          <w:rFonts w:hint="eastAsia" w:ascii="宋体" w:hAnsi="宋体" w:eastAsia="宋体" w:cs="宋体"/>
          <w:b/>
          <w:bCs/>
          <w:color w:val="auto"/>
          <w:sz w:val="28"/>
          <w:highlight w:val="none"/>
          <w:lang w:eastAsia="zh-CN"/>
        </w:rPr>
        <w:t>参选</w:t>
      </w:r>
      <w:r>
        <w:rPr>
          <w:rFonts w:hint="eastAsia" w:ascii="宋体" w:hAnsi="宋体" w:eastAsia="宋体" w:cs="宋体"/>
          <w:b/>
          <w:bCs/>
          <w:color w:val="auto"/>
          <w:sz w:val="28"/>
          <w:highlight w:val="none"/>
        </w:rPr>
        <w:t>人须知前附表</w:t>
      </w:r>
      <w:bookmarkEnd w:id="8"/>
      <w:bookmarkEnd w:id="9"/>
      <w:bookmarkEnd w:id="10"/>
      <w:bookmarkEnd w:id="11"/>
      <w:bookmarkEnd w:id="12"/>
    </w:p>
    <w:tbl>
      <w:tblPr>
        <w:tblStyle w:val="23"/>
        <w:tblW w:w="9164" w:type="dxa"/>
        <w:tblInd w:w="0" w:type="dxa"/>
        <w:tblLayout w:type="fixed"/>
        <w:tblCellMar>
          <w:top w:w="0" w:type="dxa"/>
          <w:left w:w="0" w:type="dxa"/>
          <w:bottom w:w="0" w:type="dxa"/>
          <w:right w:w="0" w:type="dxa"/>
        </w:tblCellMar>
      </w:tblPr>
      <w:tblGrid>
        <w:gridCol w:w="999"/>
        <w:gridCol w:w="1877"/>
        <w:gridCol w:w="6288"/>
      </w:tblGrid>
      <w:tr w14:paraId="31E49D2A">
        <w:tblPrEx>
          <w:tblCellMar>
            <w:top w:w="0" w:type="dxa"/>
            <w:left w:w="0" w:type="dxa"/>
            <w:bottom w:w="0" w:type="dxa"/>
            <w:right w:w="0" w:type="dxa"/>
          </w:tblCellMar>
        </w:tblPrEx>
        <w:trPr>
          <w:trHeight w:val="454" w:hRule="atLeast"/>
        </w:trPr>
        <w:tc>
          <w:tcPr>
            <w:tcW w:w="999" w:type="dxa"/>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7F4AED">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877" w:type="dxa"/>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9398EE">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6288" w:type="dxa"/>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83AE34">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04CF4D5F">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45AEC5">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C96BA3">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8A0075">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eastAsia="zh-CN"/>
              </w:rPr>
              <w:t>重庆通邑卫士智慧生活服务有限公司</w:t>
            </w:r>
          </w:p>
          <w:p w14:paraId="75E89347">
            <w:pPr>
              <w:keepNext w:val="0"/>
              <w:keepLines w:val="0"/>
              <w:pageBreakBefore w:val="0"/>
              <w:widowControl w:val="0"/>
              <w:kinsoku/>
              <w:wordWrap/>
              <w:overflowPunct/>
              <w:topLinePunct w:val="0"/>
              <w:bidi w:val="0"/>
              <w:adjustRightInd w:val="0"/>
              <w:snapToGrid w:val="0"/>
              <w:spacing w:line="400" w:lineRule="exact"/>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  址：重庆市南岸区腾龙大道58号附25号  </w:t>
            </w:r>
          </w:p>
          <w:p w14:paraId="66A14CDC">
            <w:pPr>
              <w:keepNext w:val="0"/>
              <w:keepLines w:val="0"/>
              <w:pageBreakBefore w:val="0"/>
              <w:widowControl w:val="0"/>
              <w:kinsoku/>
              <w:wordWrap/>
              <w:overflowPunct/>
              <w:topLinePunct w:val="0"/>
              <w:bidi w:val="0"/>
              <w:adjustRightInd w:val="0"/>
              <w:snapToGrid w:val="0"/>
              <w:spacing w:line="400" w:lineRule="exact"/>
              <w:ind w:left="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倪</w:t>
            </w:r>
            <w:r>
              <w:rPr>
                <w:rFonts w:hint="eastAsia" w:ascii="宋体" w:hAnsi="宋体" w:cs="宋体"/>
                <w:color w:val="auto"/>
                <w:sz w:val="21"/>
                <w:szCs w:val="21"/>
                <w:highlight w:val="none"/>
                <w:lang w:eastAsia="zh-CN"/>
              </w:rPr>
              <w:t>老师</w:t>
            </w:r>
          </w:p>
          <w:p w14:paraId="75ADF810">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话：023-</w:t>
            </w:r>
            <w:r>
              <w:rPr>
                <w:rFonts w:hint="eastAsia" w:ascii="宋体" w:hAnsi="宋体" w:cs="宋体"/>
                <w:color w:val="auto"/>
                <w:sz w:val="21"/>
                <w:szCs w:val="21"/>
                <w:highlight w:val="none"/>
                <w:lang w:val="en-US" w:eastAsia="zh-CN"/>
              </w:rPr>
              <w:t>88126378</w:t>
            </w:r>
          </w:p>
        </w:tc>
      </w:tr>
      <w:tr w14:paraId="757C3ED3">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CB00F1">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31E051">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代理机构</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B0AADB">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代理机构：</w:t>
            </w:r>
            <w:r>
              <w:rPr>
                <w:rFonts w:hint="eastAsia" w:ascii="宋体" w:hAnsi="宋体" w:eastAsia="宋体" w:cs="宋体"/>
                <w:color w:val="auto"/>
                <w:sz w:val="21"/>
                <w:szCs w:val="21"/>
                <w:highlight w:val="none"/>
                <w:lang w:eastAsia="zh-CN"/>
              </w:rPr>
              <w:t>重庆国际投资咨询集团有限公司</w:t>
            </w:r>
          </w:p>
          <w:p w14:paraId="146D5E12">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地址：重庆市江北五里店重咨大厦A栋15</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室 </w:t>
            </w:r>
          </w:p>
          <w:p w14:paraId="49BD6397">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余女士</w:t>
            </w:r>
            <w:r>
              <w:rPr>
                <w:rFonts w:hint="eastAsia" w:ascii="宋体" w:hAnsi="宋体" w:eastAsia="宋体" w:cs="宋体"/>
                <w:color w:val="auto"/>
                <w:sz w:val="21"/>
                <w:szCs w:val="21"/>
                <w:highlight w:val="none"/>
              </w:rPr>
              <w:t xml:space="preserve">   </w:t>
            </w:r>
          </w:p>
          <w:p w14:paraId="404AA2EC">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023-677</w:t>
            </w:r>
            <w:r>
              <w:rPr>
                <w:rFonts w:hint="eastAsia" w:ascii="宋体" w:hAnsi="宋体" w:cs="宋体"/>
                <w:color w:val="auto"/>
                <w:sz w:val="21"/>
                <w:szCs w:val="21"/>
                <w:highlight w:val="none"/>
                <w:lang w:val="en-US" w:eastAsia="zh-CN"/>
              </w:rPr>
              <w:t>03834</w:t>
            </w:r>
            <w:r>
              <w:rPr>
                <w:rFonts w:hint="eastAsia" w:ascii="宋体" w:hAnsi="宋体" w:eastAsia="宋体" w:cs="宋体"/>
                <w:color w:val="auto"/>
                <w:sz w:val="21"/>
                <w:szCs w:val="21"/>
                <w:highlight w:val="none"/>
              </w:rPr>
              <w:t xml:space="preserve">      传真：023-67703020</w:t>
            </w:r>
          </w:p>
        </w:tc>
      </w:tr>
      <w:tr w14:paraId="750F3DA2">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03F140">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4AE960">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F228D3">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市交委食堂食材管理服务项目比选</w:t>
            </w:r>
          </w:p>
        </w:tc>
      </w:tr>
      <w:tr w14:paraId="6A282888">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0B8078">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8F1EB9">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FAA5BE">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企业自筹</w:t>
            </w:r>
          </w:p>
        </w:tc>
      </w:tr>
      <w:tr w14:paraId="134D9EA3">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2D5665">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6976B8">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03BA3A">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已落实</w:t>
            </w:r>
          </w:p>
        </w:tc>
      </w:tr>
      <w:tr w14:paraId="2DD3194F">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A38C14">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AC6993">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范围</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C8B8EC">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71C1FA27">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FDA378">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3F351D">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服务期限</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CBC5E0">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05F9F87F">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5DDDE9">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0805C3">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服务地点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6ADF45">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4F1EA664">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DFF0A2">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96C564">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500ECD">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满足比选文件的要求</w:t>
            </w:r>
          </w:p>
        </w:tc>
      </w:tr>
      <w:tr w14:paraId="62A3194A">
        <w:tblPrEx>
          <w:tblCellMar>
            <w:top w:w="0" w:type="dxa"/>
            <w:left w:w="0" w:type="dxa"/>
            <w:bottom w:w="0" w:type="dxa"/>
            <w:right w:w="0" w:type="dxa"/>
          </w:tblCellMar>
        </w:tblPrEx>
        <w:trPr>
          <w:trHeight w:val="53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CE25DC">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8FB29E">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资格审查方式</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9F57DB">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资格后审</w:t>
            </w:r>
          </w:p>
        </w:tc>
      </w:tr>
      <w:tr w14:paraId="053666AC">
        <w:tblPrEx>
          <w:tblCellMar>
            <w:top w:w="0" w:type="dxa"/>
            <w:left w:w="0" w:type="dxa"/>
            <w:bottom w:w="0" w:type="dxa"/>
            <w:right w:w="0" w:type="dxa"/>
          </w:tblCellMar>
        </w:tblPrEx>
        <w:trPr>
          <w:trHeight w:val="1240"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3E8A65">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p w14:paraId="36A1B80E">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D5E96C">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人资质条件、能力和信誉</w:t>
            </w:r>
          </w:p>
          <w:p w14:paraId="669CCF7C">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229EE8">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本项目比选实行资格后审，参选人应具备以下资格条件：</w:t>
            </w:r>
          </w:p>
          <w:p w14:paraId="78169DA6">
            <w:pPr>
              <w:pStyle w:val="2"/>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参选人须在中华人民共和国境内依法注册，注册资本3000万元及以上，具有独立承担民事责任的能力，具备有效的营业执照，经营范围具备食品销售经营、农副产品批发或零售等任一类相关内容，须提供有效的营业执照副本复印件，并加盖参选人公章。</w:t>
            </w:r>
          </w:p>
          <w:p w14:paraId="7BDFD2C1">
            <w:pPr>
              <w:pStyle w:val="2"/>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（提供营业执照副本复印件加盖参选人公章）</w:t>
            </w:r>
          </w:p>
          <w:p w14:paraId="25F19CD7">
            <w:pPr>
              <w:pStyle w:val="2"/>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具有良好的商业信誉，需在信用中国（www.creditchina.gov.cn）下载并提供“信用信息报告”，报告中不得有相关行政处罚、严重失信、经营（活动）异常等违规、违法信息，下载时间不得早于比选函发放时间，比选人开标当日查询各参选人的信用信息报告，各参选人信用信息报告以开标当日查询的为准。</w:t>
            </w:r>
          </w:p>
          <w:p w14:paraId="25C49743">
            <w:pPr>
              <w:pStyle w:val="2"/>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（提供信用信息报告复印件加盖参选人公章</w:t>
            </w:r>
            <w:r>
              <w:rPr>
                <w:rFonts w:hint="eastAsia" w:ascii="宋体" w:hAnsi="宋体" w:eastAsia="宋体" w:cs="宋体"/>
                <w:color w:val="auto"/>
                <w:sz w:val="21"/>
                <w:szCs w:val="21"/>
                <w:highlight w:val="none"/>
                <w:lang w:val="en-US" w:eastAsia="zh-CN"/>
              </w:rPr>
              <w:t>）</w:t>
            </w:r>
          </w:p>
          <w:p w14:paraId="022E0EBD">
            <w:pPr>
              <w:pStyle w:val="2"/>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（3）具备有效的食品经营许可证</w:t>
            </w:r>
          </w:p>
          <w:p w14:paraId="30EA50B2">
            <w:pPr>
              <w:rPr>
                <w:rFonts w:hint="eastAsia"/>
                <w:lang w:val="en-US" w:eastAsia="zh-CN"/>
              </w:rPr>
            </w:pPr>
            <w:r>
              <w:rPr>
                <w:rFonts w:hint="eastAsia"/>
                <w:lang w:val="en-US" w:eastAsia="zh-CN"/>
              </w:rPr>
              <w:t>（提供</w:t>
            </w:r>
            <w:r>
              <w:rPr>
                <w:rFonts w:hint="eastAsia" w:ascii="宋体" w:hAnsi="宋体" w:cs="宋体"/>
                <w:color w:val="auto"/>
                <w:sz w:val="21"/>
                <w:szCs w:val="21"/>
                <w:highlight w:val="none"/>
                <w:lang w:val="en-US" w:eastAsia="zh-CN" w:bidi="ar-SA"/>
              </w:rPr>
              <w:t>食品经营许可证加盖参选人公章</w:t>
            </w:r>
            <w:r>
              <w:rPr>
                <w:rFonts w:hint="eastAsia"/>
                <w:lang w:val="en-US" w:eastAsia="zh-CN"/>
              </w:rPr>
              <w:t>）</w:t>
            </w:r>
          </w:p>
          <w:p w14:paraId="09EC3B9C">
            <w:pPr>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（4）业绩要求：提供近4年（2022年1月1日至比选截止日止）（含）干副调料或 肉类或 鲜货或 奶制品或 水果或 粮油等食材配送合同1个，且年合同金额150万及以上。</w:t>
            </w:r>
          </w:p>
          <w:p w14:paraId="74983FD2">
            <w:pPr>
              <w:rPr>
                <w:rFonts w:hint="default"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须同时提供：（a）合同关键页（包括项目名称、服务内容、双方盖章页、签订日期等）扫描件；（b）合同对应任意一张结算票据（如结算发票及发票在国家税务总局全国增值税发票查验平台。（https://inv-veri.chinatax.gov.cn）的完整检验截图，或银行收款凭证或中标（成交）通知书等其他证明。（c）以上证明材料缺任意一项即视为无效。）</w:t>
            </w:r>
          </w:p>
          <w:p w14:paraId="7BF59B4E">
            <w:pPr>
              <w:pStyle w:val="2"/>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（5）配送能力：须具备自有运输车辆厢式货车或小型面包车1辆（提供完整有效的行驶证复印件</w:t>
            </w:r>
            <w:r>
              <w:rPr>
                <w:rFonts w:hint="eastAsia" w:ascii="宋体" w:hAnsi="宋体" w:eastAsia="宋体" w:cs="宋体"/>
                <w:color w:val="auto"/>
                <w:sz w:val="21"/>
                <w:szCs w:val="21"/>
                <w:highlight w:val="none"/>
                <w:lang w:val="en-US" w:eastAsia="zh-CN" w:bidi="ar-SA"/>
              </w:rPr>
              <w:t>加盖参选人公章</w:t>
            </w:r>
            <w:r>
              <w:rPr>
                <w:rFonts w:hint="eastAsia" w:ascii="宋体" w:hAnsi="宋体" w:cs="宋体"/>
                <w:color w:val="auto"/>
                <w:sz w:val="21"/>
                <w:szCs w:val="21"/>
                <w:highlight w:val="none"/>
                <w:lang w:val="en-US" w:eastAsia="zh-CN" w:bidi="ar-SA"/>
              </w:rPr>
              <w:t>）</w:t>
            </w:r>
          </w:p>
          <w:p w14:paraId="7D1E60E0">
            <w:pPr>
              <w:pStyle w:val="2"/>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（6）须为本项目配备固定的自聘配送服务人员，相关人员不得有违法犯罪记录</w:t>
            </w:r>
          </w:p>
          <w:p w14:paraId="620BB3C9">
            <w:pPr>
              <w:pStyle w:val="2"/>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（需提供配送服务人员2025年10—12月连续3个月的社保缴纳证明复印件、有效期内健康证复印件及无违法犯罪行为记录等相关资料，加盖参选人公章）</w:t>
            </w:r>
          </w:p>
          <w:p w14:paraId="62A9398F">
            <w:pPr>
              <w:pStyle w:val="2"/>
              <w:numPr>
                <w:ilvl w:val="0"/>
                <w:numId w:val="0"/>
              </w:numPr>
              <w:rPr>
                <w:rFonts w:hint="eastAsia" w:ascii="宋体" w:hAnsi="宋体" w:eastAsia="宋体" w:cs="宋体"/>
                <w:color w:val="auto"/>
                <w:sz w:val="21"/>
                <w:szCs w:val="21"/>
                <w:highlight w:val="none"/>
                <w:lang w:val="en-US" w:eastAsia="zh-CN" w:bidi="ar-SA"/>
              </w:rPr>
            </w:pPr>
            <w:bookmarkStart w:id="13" w:name="_Toc1310"/>
            <w:bookmarkStart w:id="14" w:name="_Toc19919"/>
            <w:r>
              <w:rPr>
                <w:rFonts w:hint="eastAsia" w:ascii="宋体" w:hAnsi="宋体" w:eastAsia="宋体" w:cs="宋体"/>
                <w:color w:val="auto"/>
                <w:sz w:val="21"/>
                <w:szCs w:val="21"/>
                <w:lang w:val="en-US" w:eastAsia="zh-CN" w:bidi="ar-SA"/>
              </w:rPr>
              <w:t>（7）</w:t>
            </w:r>
            <w:r>
              <w:rPr>
                <w:rFonts w:hint="eastAsia" w:ascii="宋体" w:hAnsi="宋体" w:eastAsia="宋体" w:cs="宋体"/>
                <w:color w:val="auto"/>
                <w:sz w:val="21"/>
                <w:szCs w:val="21"/>
                <w:highlight w:val="none"/>
                <w:lang w:val="en-US" w:eastAsia="zh-CN" w:bidi="ar-SA"/>
              </w:rPr>
              <w:t>如实填写《参选人关联关系单位披露表》（见格式文件），比选过程中如发现各参选人之间存在表格明确的关联关系，比选人有权取消有关联关系的参选人参与本项目的资格或重新组织比选。</w:t>
            </w:r>
            <w:bookmarkEnd w:id="13"/>
            <w:bookmarkEnd w:id="14"/>
          </w:p>
          <w:p w14:paraId="0EF67EAB">
            <w:pPr>
              <w:numPr>
                <w:ilvl w:val="0"/>
                <w:numId w:val="0"/>
              </w:numPr>
              <w:rPr>
                <w:rFonts w:hint="eastAsia"/>
                <w:lang w:val="en-US" w:eastAsia="zh-CN"/>
              </w:rPr>
            </w:pPr>
            <w:r>
              <w:rPr>
                <w:rFonts w:hint="eastAsia" w:ascii="Times New Roman" w:hAnsi="Times New Roman" w:eastAsia="宋体" w:cs="Times New Roman"/>
                <w:lang w:val="en-US" w:eastAsia="zh-CN" w:bidi="ar-SA"/>
              </w:rPr>
              <w:t>（8）</w:t>
            </w:r>
            <w:r>
              <w:rPr>
                <w:rFonts w:hint="eastAsia"/>
                <w:lang w:val="en-US" w:eastAsia="zh-CN"/>
              </w:rPr>
              <w:t>参选人须自行承诺不得存在下列情形之一：</w:t>
            </w:r>
          </w:p>
          <w:p w14:paraId="7FB4242E">
            <w:pPr>
              <w:numPr>
                <w:ilvl w:val="0"/>
                <w:numId w:val="0"/>
              </w:numPr>
              <w:rPr>
                <w:rFonts w:hint="eastAsia" w:ascii="Times New Roman" w:hAnsi="Times New Roman" w:eastAsia="宋体" w:cs="Times New Roman"/>
                <w:lang w:val="en-US" w:eastAsia="zh-CN"/>
              </w:rPr>
            </w:pPr>
            <w:r>
              <w:rPr>
                <w:rFonts w:hint="eastAsia" w:cs="Times New Roman"/>
                <w:lang w:val="en-US" w:eastAsia="zh-CN"/>
              </w:rPr>
              <w:t>1.</w:t>
            </w:r>
            <w:r>
              <w:rPr>
                <w:rFonts w:hint="eastAsia" w:ascii="Times New Roman" w:hAnsi="Times New Roman" w:eastAsia="宋体" w:cs="Times New Roman"/>
                <w:lang w:val="en-US" w:eastAsia="zh-CN"/>
              </w:rPr>
              <w:t>被人民法院列入失信被执行人名单且在被执行期内；</w:t>
            </w:r>
          </w:p>
          <w:p w14:paraId="6C347AEB">
            <w:pPr>
              <w:numPr>
                <w:ilvl w:val="0"/>
                <w:numId w:val="0"/>
              </w:numPr>
              <w:rPr>
                <w:rFonts w:hint="eastAsia" w:ascii="Times New Roman" w:hAnsi="Times New Roman" w:eastAsia="宋体" w:cs="Times New Roman"/>
                <w:lang w:val="en-US" w:eastAsia="zh-CN"/>
              </w:rPr>
            </w:pPr>
            <w:r>
              <w:rPr>
                <w:rFonts w:hint="eastAsia" w:cs="Times New Roman"/>
                <w:lang w:val="en-US" w:eastAsia="zh-CN" w:bidi="ar-SA"/>
              </w:rPr>
              <w:t>2.</w:t>
            </w:r>
            <w:r>
              <w:rPr>
                <w:rFonts w:hint="eastAsia" w:ascii="Times New Roman" w:hAnsi="Times New Roman" w:eastAsia="宋体" w:cs="Times New Roman"/>
                <w:lang w:val="en-US" w:eastAsia="zh-CN"/>
              </w:rPr>
              <w:t>被国家、重庆市（含市或任意区县）有关行政部门处以暂停投标资格行政处罚，且在处罚期限内；</w:t>
            </w:r>
          </w:p>
          <w:p w14:paraId="1234E5D2">
            <w:pPr>
              <w:keepNext w:val="0"/>
              <w:keepLines w:val="0"/>
              <w:pageBreakBefore w:val="0"/>
              <w:widowControl/>
              <w:numPr>
                <w:ilvl w:val="-1"/>
                <w:numId w:val="0"/>
              </w:numPr>
              <w:kinsoku/>
              <w:wordWrap/>
              <w:overflowPunct/>
              <w:topLinePunct w:val="0"/>
              <w:autoSpaceDE/>
              <w:autoSpaceDN/>
              <w:bidi w:val="0"/>
              <w:adjustRightInd w:val="0"/>
              <w:snapToGrid w:val="0"/>
              <w:spacing w:before="156" w:beforeLines="50" w:after="156" w:afterLines="50" w:line="400" w:lineRule="exact"/>
              <w:ind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特别提示：参选人如提供虚假材料，比选人有权取消其参选资格或中标资格，并保留追诉权。</w:t>
            </w:r>
          </w:p>
        </w:tc>
      </w:tr>
      <w:tr w14:paraId="1A22B68B">
        <w:tblPrEx>
          <w:tblCellMar>
            <w:top w:w="0" w:type="dxa"/>
            <w:left w:w="0" w:type="dxa"/>
            <w:bottom w:w="0" w:type="dxa"/>
            <w:right w:w="0" w:type="dxa"/>
          </w:tblCellMar>
        </w:tblPrEx>
        <w:trPr>
          <w:trHeight w:val="959"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9AF67F">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E4934A">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w:t>
            </w:r>
          </w:p>
          <w:p w14:paraId="0F7DEE3B">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联合体</w:t>
            </w:r>
            <w:r>
              <w:rPr>
                <w:rFonts w:hint="eastAsia" w:ascii="宋体" w:hAnsi="宋体" w:eastAsia="宋体" w:cs="宋体"/>
                <w:color w:val="auto"/>
                <w:sz w:val="21"/>
                <w:szCs w:val="21"/>
                <w:highlight w:val="none"/>
                <w:lang w:eastAsia="zh-CN"/>
              </w:rPr>
              <w:t>参选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1C45E6">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60DE155A">
        <w:tblPrEx>
          <w:tblCellMar>
            <w:top w:w="0" w:type="dxa"/>
            <w:left w:w="0" w:type="dxa"/>
            <w:bottom w:w="0" w:type="dxa"/>
            <w:right w:w="0" w:type="dxa"/>
          </w:tblCellMar>
        </w:tblPrEx>
        <w:trPr>
          <w:trHeight w:val="773"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204E2F">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0FE772">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踏勘现场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D6E279">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不组织踏勘</w:t>
            </w:r>
            <w:r>
              <w:rPr>
                <w:rFonts w:hint="eastAsia" w:ascii="宋体" w:hAnsi="宋体" w:eastAsia="宋体" w:cs="宋体"/>
                <w:color w:val="auto"/>
                <w:sz w:val="21"/>
                <w:szCs w:val="21"/>
                <w:highlight w:val="none"/>
              </w:rPr>
              <w:t>。</w:t>
            </w:r>
          </w:p>
        </w:tc>
      </w:tr>
      <w:tr w14:paraId="47E29264">
        <w:tblPrEx>
          <w:tblCellMar>
            <w:top w:w="0" w:type="dxa"/>
            <w:left w:w="0" w:type="dxa"/>
            <w:bottom w:w="0" w:type="dxa"/>
            <w:right w:w="0" w:type="dxa"/>
          </w:tblCellMar>
        </w:tblPrEx>
        <w:trPr>
          <w:trHeight w:val="687"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3673AF">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FC07D3">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B88DB7">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0A9D4038">
        <w:tblPrEx>
          <w:tblCellMar>
            <w:top w:w="0" w:type="dxa"/>
            <w:left w:w="0" w:type="dxa"/>
            <w:bottom w:w="0" w:type="dxa"/>
            <w:right w:w="0" w:type="dxa"/>
          </w:tblCellMar>
        </w:tblPrEx>
        <w:trPr>
          <w:trHeight w:val="99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2AD41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1.11.</w:t>
            </w:r>
            <w:r>
              <w:rPr>
                <w:rFonts w:hint="eastAsia" w:ascii="宋体" w:hAnsi="宋体" w:eastAsia="宋体" w:cs="宋体"/>
                <w:color w:val="auto"/>
                <w:sz w:val="21"/>
                <w:szCs w:val="21"/>
                <w:highlight w:val="none"/>
                <w:lang w:val="en-US" w:eastAsia="zh-CN"/>
              </w:rPr>
              <w:t>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F454E2">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文件的偏离</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4702F1">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0B6D316B">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756EF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3AD43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文件的其他材料</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90FF89">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人发出的答疑、补遗及澄清文件</w:t>
            </w:r>
          </w:p>
        </w:tc>
      </w:tr>
      <w:tr w14:paraId="3B150CA7">
        <w:tblPrEx>
          <w:tblCellMar>
            <w:top w:w="0" w:type="dxa"/>
            <w:left w:w="0" w:type="dxa"/>
            <w:bottom w:w="0" w:type="dxa"/>
            <w:right w:w="0" w:type="dxa"/>
          </w:tblCellMar>
        </w:tblPrEx>
        <w:trPr>
          <w:trHeight w:val="554" w:hRule="atLeast"/>
        </w:trPr>
        <w:tc>
          <w:tcPr>
            <w:tcW w:w="999"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7271A2CB">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p w14:paraId="2FFC0BB4">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46340875">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人要求澄清</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w:t>
            </w:r>
          </w:p>
        </w:tc>
        <w:tc>
          <w:tcPr>
            <w:tcW w:w="628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302D7EE2">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default" w:eastAsia="宋体"/>
                <w:lang w:val="en-US" w:eastAsia="zh-CN"/>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17</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single"/>
                <w:lang w:val="en-US" w:eastAsia="zh-CN"/>
              </w:rPr>
              <w:t>00</w:t>
            </w:r>
            <w:r>
              <w:rPr>
                <w:rFonts w:hint="eastAsia" w:ascii="宋体" w:hAnsi="宋体" w:eastAsia="宋体" w:cs="宋体"/>
                <w:color w:val="auto"/>
                <w:sz w:val="21"/>
                <w:szCs w:val="21"/>
                <w:highlight w:val="none"/>
              </w:rPr>
              <w:t>分（北京时间）前，将提出的问题</w:t>
            </w:r>
            <w:r>
              <w:rPr>
                <w:rFonts w:hint="eastAsia" w:ascii="宋体" w:hAnsi="宋体" w:cs="宋体"/>
                <w:color w:val="auto"/>
                <w:sz w:val="21"/>
                <w:szCs w:val="21"/>
                <w:highlight w:val="none"/>
                <w:lang w:val="en-US" w:eastAsia="zh-CN"/>
              </w:rPr>
              <w:t>以书面形式发</w:t>
            </w:r>
            <w:r>
              <w:rPr>
                <w:rFonts w:hint="eastAsia" w:ascii="宋体" w:hAnsi="宋体" w:eastAsia="宋体" w:cs="宋体"/>
                <w:color w:val="auto"/>
                <w:sz w:val="21"/>
                <w:szCs w:val="21"/>
                <w:highlight w:val="none"/>
                <w:lang w:val="en-US" w:eastAsia="zh-CN"/>
              </w:rPr>
              <w:t>送</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lang w:eastAsia="zh-CN"/>
              </w:rPr>
              <w:t>邮箱</w:t>
            </w:r>
            <w:r>
              <w:rPr>
                <w:rFonts w:hint="eastAsia" w:ascii="宋体" w:hAnsi="宋体" w:eastAsia="宋体" w:cs="宋体"/>
                <w:color w:val="auto"/>
                <w:sz w:val="21"/>
                <w:szCs w:val="21"/>
                <w:highlight w:val="none"/>
              </w:rPr>
              <w:t>（178816156@qq.com），以便比选人澄清。未在规定时间内提出，则视同认可比选文件所有要求。逾期提出</w:t>
            </w:r>
            <w:r>
              <w:rPr>
                <w:rFonts w:hint="eastAsia" w:ascii="宋体" w:hAnsi="宋体" w:cs="宋体"/>
                <w:color w:val="auto"/>
                <w:sz w:val="21"/>
                <w:szCs w:val="21"/>
                <w:highlight w:val="none"/>
                <w:lang w:val="en-US" w:eastAsia="zh-CN"/>
              </w:rPr>
              <w:t>问题或</w:t>
            </w:r>
            <w:r>
              <w:rPr>
                <w:rFonts w:hint="eastAsia" w:ascii="宋体" w:hAnsi="宋体" w:eastAsia="宋体" w:cs="宋体"/>
                <w:color w:val="auto"/>
                <w:sz w:val="21"/>
                <w:szCs w:val="21"/>
                <w:highlight w:val="none"/>
              </w:rPr>
              <w:t>提出</w:t>
            </w:r>
            <w:r>
              <w:rPr>
                <w:rFonts w:hint="eastAsia" w:ascii="宋体" w:hAnsi="宋体" w:cs="宋体"/>
                <w:color w:val="auto"/>
                <w:sz w:val="21"/>
                <w:szCs w:val="21"/>
                <w:highlight w:val="none"/>
                <w:lang w:val="en-US" w:eastAsia="zh-CN"/>
              </w:rPr>
              <w:t>问题未盖章</w:t>
            </w:r>
            <w:r>
              <w:rPr>
                <w:rFonts w:hint="eastAsia" w:ascii="宋体" w:hAnsi="宋体" w:eastAsia="宋体" w:cs="宋体"/>
                <w:color w:val="auto"/>
                <w:sz w:val="21"/>
                <w:szCs w:val="21"/>
                <w:highlight w:val="none"/>
              </w:rPr>
              <w:t>的，比选人可以不予受理。</w:t>
            </w:r>
          </w:p>
        </w:tc>
      </w:tr>
      <w:tr w14:paraId="0C5499D0">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F0B308">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A0D94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文件澄清发出的形式</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A27F2A">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人在认为有必要对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人所提问题进行答复或对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文件进行补充时，将作出答复，并将答复内容和补充内容作为</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文件的补充部分，答复截止时间</w:t>
            </w:r>
            <w:r>
              <w:rPr>
                <w:rFonts w:hint="eastAsia" w:ascii="宋体" w:hAnsi="宋体" w:eastAsia="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8</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 xml:space="preserve">17  </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single"/>
                <w:lang w:val="en-US" w:eastAsia="zh-CN"/>
              </w:rPr>
              <w:t xml:space="preserve"> 00  </w:t>
            </w:r>
            <w:r>
              <w:rPr>
                <w:rFonts w:hint="eastAsia" w:ascii="宋体" w:hAnsi="宋体" w:eastAsia="宋体" w:cs="宋体"/>
                <w:color w:val="auto"/>
                <w:sz w:val="21"/>
                <w:szCs w:val="21"/>
                <w:highlight w:val="none"/>
              </w:rPr>
              <w:t>分（北京时间），补遗内容可能影响</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文件编制产生重大影响的，须在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日前发布，发布时间至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截止时间不足</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日的，须相应延后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w:t>
            </w:r>
          </w:p>
        </w:tc>
      </w:tr>
      <w:tr w14:paraId="721006DE">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F8608D">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p>
          <w:p w14:paraId="5FF38D3B">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325DDA">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文件的其他资料</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C3674F">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b/>
                <w:bCs/>
                <w:color w:val="auto"/>
                <w:sz w:val="21"/>
                <w:szCs w:val="21"/>
                <w:highlight w:val="none"/>
              </w:rPr>
              <w:t>允许</w:t>
            </w:r>
            <w:r>
              <w:rPr>
                <w:rFonts w:hint="eastAsia" w:ascii="宋体" w:hAnsi="宋体" w:eastAsia="宋体" w:cs="宋体"/>
                <w:b/>
                <w:bCs/>
                <w:color w:val="auto"/>
                <w:sz w:val="21"/>
                <w:szCs w:val="21"/>
                <w:highlight w:val="none"/>
                <w:lang w:eastAsia="zh-CN"/>
              </w:rPr>
              <w:t>参选</w:t>
            </w:r>
            <w:r>
              <w:rPr>
                <w:rFonts w:hint="eastAsia" w:ascii="宋体" w:hAnsi="宋体" w:eastAsia="宋体" w:cs="宋体"/>
                <w:b/>
                <w:bCs/>
                <w:color w:val="auto"/>
                <w:sz w:val="21"/>
                <w:szCs w:val="21"/>
                <w:highlight w:val="none"/>
              </w:rPr>
              <w:t>人为证明自己的实力和能力提供另外的资料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文件格式中表格可以扩展。</w:t>
            </w:r>
          </w:p>
          <w:p w14:paraId="286CDE4F">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人在</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过程中作出的符合法律法规和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文件规定的澄清确认，构成</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文件的组成部分。</w:t>
            </w:r>
          </w:p>
        </w:tc>
      </w:tr>
      <w:tr w14:paraId="1DCDB10D">
        <w:tblPrEx>
          <w:tblCellMar>
            <w:top w:w="0" w:type="dxa"/>
            <w:left w:w="0" w:type="dxa"/>
            <w:bottom w:w="0" w:type="dxa"/>
            <w:right w:w="0" w:type="dxa"/>
          </w:tblCellMar>
        </w:tblPrEx>
        <w:trPr>
          <w:trHeight w:val="4417"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C369E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p w14:paraId="46D8C31C">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69C195">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52DD97">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本项目以两江新区范围内新世纪超市、永辉超市中任意一家大型超市同品质的同类产品市场零售价（特价商品除外）为参考，由参选人根据本项目范围、参选人自身情况和市场行情自行报价，报价方式为下浮比例报价，本项目要求提供增值税专用发票。</w:t>
            </w:r>
          </w:p>
          <w:p w14:paraId="29581243">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2.本次参选人的下浮比例报价（最多保留小数点后</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位），该下浮比例为综合下浮比例，即各品目中无论多少种类的商品均只有一个下浮比例，成交后各品目中的所有商品种类均按照综合下浮比例计算供货价格，折扣后价格已包含但不限于人工费、材料费、利润、税金、配送费、包装费、风险费用、检测费、措施费、律师费、保全及保全保险费、诉讼费、公证费、鉴定费、交通费、误工费及其他所有费用等所有费用，一旦中标下浮比例不得另作调整。</w:t>
            </w:r>
          </w:p>
        </w:tc>
      </w:tr>
      <w:tr w14:paraId="3D68C5C2">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86924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B2D8A3">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限价</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D8DBAF">
            <w:pPr>
              <w:keepNext w:val="0"/>
              <w:keepLines w:val="0"/>
              <w:pageBreakBefore w:val="0"/>
              <w:widowControl w:val="0"/>
              <w:numPr>
                <w:ilvl w:val="-1"/>
                <w:numId w:val="0"/>
              </w:numPr>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比选最高限价为：折扣率84.8%，该折扣比例对应为两江新区范围内新世纪超市、永辉超市中任意一家大型超市同品质的同类产品市场零售价（特价商品除外），投标人根据本项目范围、质量要求及自身情况自行拟报折扣率，报价超过限价的作否决处理。</w:t>
            </w:r>
          </w:p>
          <w:p w14:paraId="35A8710A">
            <w:pPr>
              <w:keepNext w:val="0"/>
              <w:keepLines w:val="0"/>
              <w:pageBreakBefore w:val="0"/>
              <w:widowControl w:val="0"/>
              <w:numPr>
                <w:ilvl w:val="-1"/>
                <w:numId w:val="0"/>
              </w:numPr>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参选人比选报价均视为已包含相关风险费用综合在报价内，均视为参选人已充分了解项目现状情况及潜在风险。</w:t>
            </w:r>
          </w:p>
        </w:tc>
      </w:tr>
      <w:tr w14:paraId="2506FE75">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311E8B">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3.2.5</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1B064E">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报价的其他要求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7B6D88">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default" w:eastAsia="宋体"/>
                <w:color w:val="auto"/>
                <w:highlight w:val="none"/>
                <w:lang w:val="en-US" w:eastAsia="zh-CN"/>
              </w:rPr>
            </w:pPr>
            <w:r>
              <w:rPr>
                <w:rFonts w:hint="eastAsia" w:ascii="宋体" w:hAnsi="宋体" w:eastAsia="宋体" w:cs="宋体"/>
                <w:color w:val="auto"/>
                <w:sz w:val="21"/>
                <w:szCs w:val="21"/>
                <w:highlight w:val="none"/>
                <w:lang w:val="en-US" w:eastAsia="zh-CN"/>
              </w:rPr>
              <w:t>本项目的参选报价货币为人民币</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RMB</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p>
        </w:tc>
      </w:tr>
      <w:tr w14:paraId="263E9553">
        <w:tblPrEx>
          <w:tblCellMar>
            <w:top w:w="0" w:type="dxa"/>
            <w:left w:w="0" w:type="dxa"/>
            <w:bottom w:w="0" w:type="dxa"/>
            <w:right w:w="0" w:type="dxa"/>
          </w:tblCellMar>
        </w:tblPrEx>
        <w:trPr>
          <w:trHeight w:val="528"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036E0F">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F86E4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CC869C">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从提交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文件截止日起90日历天。</w:t>
            </w:r>
          </w:p>
        </w:tc>
      </w:tr>
      <w:tr w14:paraId="209EBC58">
        <w:tblPrEx>
          <w:tblCellMar>
            <w:top w:w="0" w:type="dxa"/>
            <w:left w:w="0" w:type="dxa"/>
            <w:bottom w:w="0" w:type="dxa"/>
            <w:right w:w="0" w:type="dxa"/>
          </w:tblCellMar>
        </w:tblPrEx>
        <w:trPr>
          <w:trHeight w:val="129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2068A2">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p w14:paraId="7AD64F1C">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DE1750">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w:t>
            </w:r>
          </w:p>
          <w:p w14:paraId="579E90F0">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57F8F5">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保证金的形式</w:t>
            </w:r>
          </w:p>
          <w:p w14:paraId="7046E1EC">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保证金形式：</w:t>
            </w:r>
            <w:r>
              <w:rPr>
                <w:rFonts w:hint="eastAsia" w:ascii="宋体" w:hAnsi="宋体" w:cs="宋体"/>
                <w:color w:val="auto"/>
                <w:sz w:val="21"/>
                <w:szCs w:val="21"/>
                <w:highlight w:val="none"/>
                <w:lang w:eastAsia="zh-CN"/>
              </w:rPr>
              <w:t>银行转账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保证金应从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人本单位银行基本账户汇出。</w:t>
            </w:r>
          </w:p>
          <w:p w14:paraId="18135D3D">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保证金的金额：人民币</w:t>
            </w:r>
            <w:r>
              <w:rPr>
                <w:rFonts w:hint="eastAsia" w:ascii="宋体" w:hAnsi="宋体" w:cs="宋体"/>
                <w:b/>
                <w:color w:val="auto"/>
                <w:sz w:val="21"/>
                <w:szCs w:val="21"/>
                <w:highlight w:val="none"/>
                <w:u w:val="single"/>
                <w:lang w:val="en-US" w:eastAsia="zh-CN"/>
              </w:rPr>
              <w:t>50000</w:t>
            </w:r>
            <w:r>
              <w:rPr>
                <w:rFonts w:hint="eastAsia" w:ascii="宋体" w:hAnsi="宋体" w:eastAsia="宋体" w:cs="宋体"/>
                <w:b/>
                <w:color w:val="auto"/>
                <w:sz w:val="21"/>
                <w:szCs w:val="21"/>
                <w:highlight w:val="none"/>
              </w:rPr>
              <w:t>元。</w:t>
            </w:r>
          </w:p>
          <w:p w14:paraId="4D34BBF2">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保证金</w:t>
            </w:r>
            <w:r>
              <w:rPr>
                <w:rFonts w:hint="eastAsia" w:ascii="宋体" w:hAnsi="宋体" w:cs="宋体"/>
                <w:b/>
                <w:color w:val="auto"/>
                <w:sz w:val="21"/>
                <w:szCs w:val="21"/>
                <w:highlight w:val="none"/>
                <w:lang w:eastAsia="zh-CN"/>
              </w:rPr>
              <w:t>到账时间</w:t>
            </w:r>
            <w:r>
              <w:rPr>
                <w:rFonts w:hint="eastAsia" w:ascii="宋体" w:hAnsi="宋体" w:eastAsia="宋体" w:cs="宋体"/>
                <w:b/>
                <w:color w:val="auto"/>
                <w:sz w:val="21"/>
                <w:szCs w:val="21"/>
                <w:highlight w:val="none"/>
              </w:rPr>
              <w:t>：与</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截止时间一致。</w:t>
            </w:r>
          </w:p>
          <w:p w14:paraId="4EEBE6D2">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b/>
                <w:snapToGrid w:val="0"/>
                <w:color w:val="auto"/>
                <w:sz w:val="21"/>
                <w:szCs w:val="21"/>
                <w:highlight w:val="none"/>
                <w:lang w:eastAsia="zh-CN"/>
              </w:rPr>
            </w:pPr>
            <w:r>
              <w:rPr>
                <w:rFonts w:hint="eastAsia" w:ascii="宋体" w:hAnsi="宋体" w:eastAsia="宋体" w:cs="宋体"/>
                <w:b/>
                <w:snapToGrid w:val="0"/>
                <w:color w:val="auto"/>
                <w:sz w:val="21"/>
                <w:szCs w:val="21"/>
                <w:highlight w:val="none"/>
                <w:lang w:eastAsia="zh-CN"/>
              </w:rPr>
              <w:t xml:space="preserve">开户银行：中国民生银行股份有限公司重庆加州支行 </w:t>
            </w:r>
          </w:p>
          <w:p w14:paraId="08AFA705">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b/>
                <w:snapToGrid w:val="0"/>
                <w:color w:val="auto"/>
                <w:sz w:val="21"/>
                <w:szCs w:val="21"/>
                <w:highlight w:val="none"/>
                <w:lang w:eastAsia="zh-CN"/>
              </w:rPr>
            </w:pPr>
            <w:r>
              <w:rPr>
                <w:rFonts w:hint="eastAsia" w:ascii="宋体" w:hAnsi="宋体" w:eastAsia="宋体" w:cs="宋体"/>
                <w:b/>
                <w:snapToGrid w:val="0"/>
                <w:color w:val="auto"/>
                <w:sz w:val="21"/>
                <w:szCs w:val="21"/>
                <w:highlight w:val="none"/>
                <w:lang w:eastAsia="zh-CN"/>
              </w:rPr>
              <w:t xml:space="preserve">户    名：重庆通邑卫士智慧生活服务有限公司金通会议服务分公司 </w:t>
            </w:r>
          </w:p>
          <w:p w14:paraId="5A57795C">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b/>
                <w:snapToGrid w:val="0"/>
                <w:color w:val="auto"/>
                <w:sz w:val="21"/>
                <w:szCs w:val="21"/>
                <w:highlight w:val="none"/>
                <w:lang w:eastAsia="zh-CN"/>
              </w:rPr>
            </w:pPr>
            <w:r>
              <w:rPr>
                <w:rFonts w:hint="eastAsia" w:ascii="宋体" w:hAnsi="宋体" w:eastAsia="宋体" w:cs="宋体"/>
                <w:b/>
                <w:snapToGrid w:val="0"/>
                <w:color w:val="auto"/>
                <w:sz w:val="21"/>
                <w:szCs w:val="21"/>
                <w:highlight w:val="none"/>
                <w:lang w:eastAsia="zh-CN"/>
              </w:rPr>
              <w:t>银行账号：648729145</w:t>
            </w:r>
          </w:p>
          <w:p w14:paraId="2EB33D8D">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b/>
                <w:snapToGrid w:val="0"/>
                <w:color w:val="auto"/>
                <w:sz w:val="21"/>
                <w:szCs w:val="21"/>
                <w:highlight w:val="none"/>
              </w:rPr>
            </w:pPr>
            <w:r>
              <w:rPr>
                <w:rFonts w:hint="eastAsia" w:ascii="宋体" w:hAnsi="宋体" w:eastAsia="宋体" w:cs="宋体"/>
                <w:b/>
                <w:snapToGrid w:val="0"/>
                <w:color w:val="auto"/>
                <w:sz w:val="21"/>
                <w:szCs w:val="21"/>
                <w:highlight w:val="none"/>
                <w:lang w:eastAsia="zh-CN"/>
              </w:rPr>
              <w:t>参选</w:t>
            </w:r>
            <w:r>
              <w:rPr>
                <w:rFonts w:hint="eastAsia" w:ascii="宋体" w:hAnsi="宋体" w:eastAsia="宋体" w:cs="宋体"/>
                <w:b/>
                <w:snapToGrid w:val="0"/>
                <w:color w:val="auto"/>
                <w:sz w:val="21"/>
                <w:szCs w:val="21"/>
                <w:highlight w:val="none"/>
              </w:rPr>
              <w:t>人应在付款凭证备注栏中注明是“市交委食堂食材管理服务项目采购比选保证金”。</w:t>
            </w:r>
          </w:p>
          <w:p w14:paraId="19CCB571">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保证金有效期：与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有效期一致。</w:t>
            </w:r>
          </w:p>
          <w:p w14:paraId="72BB16CF">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default" w:ascii="宋体" w:hAnsi="宋体" w:eastAsia="宋体" w:cs="宋体"/>
                <w:color w:val="auto"/>
                <w:sz w:val="21"/>
                <w:szCs w:val="21"/>
                <w:highlight w:val="none"/>
              </w:rPr>
              <w:t>未中选单位所缴</w:t>
            </w:r>
            <w:r>
              <w:rPr>
                <w:rFonts w:hint="eastAsia" w:ascii="宋体" w:hAnsi="宋体" w:cs="宋体"/>
                <w:color w:val="auto"/>
                <w:sz w:val="21"/>
                <w:szCs w:val="21"/>
                <w:highlight w:val="none"/>
                <w:lang w:eastAsia="zh-CN"/>
              </w:rPr>
              <w:t>参选保证金</w:t>
            </w:r>
            <w:r>
              <w:rPr>
                <w:rFonts w:hint="default" w:ascii="宋体" w:hAnsi="宋体" w:eastAsia="宋体" w:cs="宋体"/>
                <w:color w:val="auto"/>
                <w:sz w:val="21"/>
                <w:szCs w:val="21"/>
                <w:highlight w:val="none"/>
              </w:rPr>
              <w:t>于中选通知书发放后10个工作日内无息退还</w:t>
            </w:r>
            <w:r>
              <w:rPr>
                <w:rFonts w:hint="default" w:ascii="宋体" w:hAnsi="宋体" w:eastAsia="宋体" w:cs="宋体"/>
                <w:color w:val="auto"/>
                <w:sz w:val="21"/>
                <w:szCs w:val="21"/>
                <w:highlight w:val="yellow"/>
              </w:rPr>
              <w:t>，中选</w:t>
            </w:r>
            <w:r>
              <w:rPr>
                <w:rFonts w:hint="default" w:ascii="宋体" w:hAnsi="宋体" w:eastAsia="宋体" w:cs="宋体"/>
                <w:color w:val="auto"/>
                <w:sz w:val="21"/>
                <w:szCs w:val="21"/>
                <w:highlight w:val="yellow"/>
                <w:lang w:eastAsia="zh-CN"/>
              </w:rPr>
              <w:t>候选人</w:t>
            </w:r>
            <w:r>
              <w:rPr>
                <w:rFonts w:hint="eastAsia" w:ascii="宋体" w:hAnsi="宋体" w:cs="宋体"/>
                <w:color w:val="auto"/>
                <w:sz w:val="21"/>
                <w:szCs w:val="21"/>
                <w:highlight w:val="yellow"/>
                <w:lang w:eastAsia="zh-CN"/>
              </w:rPr>
              <w:t>参选保证金</w:t>
            </w:r>
            <w:r>
              <w:rPr>
                <w:rFonts w:hint="default" w:ascii="宋体" w:hAnsi="宋体" w:eastAsia="宋体" w:cs="宋体"/>
                <w:color w:val="auto"/>
                <w:sz w:val="21"/>
                <w:szCs w:val="21"/>
                <w:highlight w:val="yellow"/>
              </w:rPr>
              <w:t>直接转为履约保证金</w:t>
            </w:r>
            <w:r>
              <w:rPr>
                <w:rFonts w:hint="eastAsia" w:ascii="宋体" w:hAnsi="宋体" w:eastAsia="宋体" w:cs="宋体"/>
                <w:color w:val="auto"/>
                <w:sz w:val="21"/>
                <w:szCs w:val="21"/>
                <w:highlight w:val="none"/>
                <w:lang w:eastAsia="zh-CN"/>
              </w:rPr>
              <w:t>。</w:t>
            </w:r>
          </w:p>
          <w:p w14:paraId="0D7EEE2B">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default" w:ascii="宋体" w:hAnsi="宋体" w:eastAsia="宋体" w:cs="宋体"/>
                <w:color w:val="auto"/>
                <w:sz w:val="21"/>
                <w:szCs w:val="21"/>
                <w:highlight w:val="none"/>
              </w:rPr>
              <w:t>若发现</w:t>
            </w:r>
            <w:r>
              <w:rPr>
                <w:rFonts w:hint="eastAsia" w:ascii="宋体" w:hAnsi="宋体" w:cs="宋体"/>
                <w:color w:val="auto"/>
                <w:sz w:val="21"/>
                <w:szCs w:val="21"/>
                <w:highlight w:val="none"/>
                <w:lang w:eastAsia="zh-CN"/>
              </w:rPr>
              <w:t>参选人</w:t>
            </w:r>
            <w:r>
              <w:rPr>
                <w:rFonts w:hint="default" w:ascii="宋体" w:hAnsi="宋体" w:eastAsia="宋体" w:cs="宋体"/>
                <w:color w:val="auto"/>
                <w:sz w:val="21"/>
                <w:szCs w:val="21"/>
                <w:highlight w:val="none"/>
              </w:rPr>
              <w:t>所提供资料存在弄虚作假、围标、串标、抬标、挂靠等行为，则取消其比选资格，且</w:t>
            </w:r>
            <w:r>
              <w:rPr>
                <w:rFonts w:hint="eastAsia" w:ascii="宋体" w:hAnsi="宋体" w:cs="宋体"/>
                <w:color w:val="auto"/>
                <w:sz w:val="21"/>
                <w:szCs w:val="21"/>
                <w:highlight w:val="none"/>
                <w:lang w:eastAsia="zh-CN"/>
              </w:rPr>
              <w:t>参选保证金</w:t>
            </w:r>
            <w:r>
              <w:rPr>
                <w:rFonts w:hint="default" w:ascii="宋体" w:hAnsi="宋体" w:eastAsia="宋体" w:cs="宋体"/>
                <w:color w:val="auto"/>
                <w:sz w:val="21"/>
                <w:szCs w:val="21"/>
                <w:highlight w:val="none"/>
              </w:rPr>
              <w:t>不予退还</w:t>
            </w:r>
            <w:r>
              <w:rPr>
                <w:rFonts w:hint="eastAsia" w:ascii="宋体" w:hAnsi="宋体" w:eastAsia="宋体" w:cs="宋体"/>
                <w:color w:val="auto"/>
                <w:sz w:val="21"/>
                <w:szCs w:val="21"/>
                <w:highlight w:val="none"/>
                <w:lang w:eastAsia="zh-CN"/>
              </w:rPr>
              <w:t>。</w:t>
            </w:r>
          </w:p>
          <w:p w14:paraId="6375CE3D">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注：未按上述要求提交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文件按无效</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p w14:paraId="30C1D348">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特别提示：实际保证金到账时间可能会与</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人的估算时间有偏差。为保障</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保证金的有效性，提前汇入保证金是最有效的方式。</w:t>
            </w:r>
          </w:p>
        </w:tc>
      </w:tr>
      <w:tr w14:paraId="50604F39">
        <w:tblPrEx>
          <w:tblCellMar>
            <w:top w:w="0" w:type="dxa"/>
            <w:left w:w="0" w:type="dxa"/>
            <w:bottom w:w="0" w:type="dxa"/>
            <w:right w:w="0" w:type="dxa"/>
          </w:tblCellMar>
        </w:tblPrEx>
        <w:trPr>
          <w:trHeight w:val="129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95A44A">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806BD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其他可以不予退还</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保证金的情形</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6C9336">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有效期内撤销</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p w14:paraId="2147D447">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中选</w:t>
            </w:r>
            <w:r>
              <w:rPr>
                <w:rFonts w:hint="eastAsia" w:ascii="宋体" w:hAnsi="宋体" w:eastAsia="宋体" w:cs="宋体"/>
                <w:color w:val="auto"/>
                <w:sz w:val="21"/>
                <w:szCs w:val="21"/>
                <w:highlight w:val="none"/>
              </w:rPr>
              <w:t>人在收到</w:t>
            </w:r>
            <w:r>
              <w:rPr>
                <w:rFonts w:hint="eastAsia" w:ascii="宋体" w:hAnsi="宋体" w:cs="宋体"/>
                <w:color w:val="auto"/>
                <w:sz w:val="21"/>
                <w:szCs w:val="21"/>
                <w:highlight w:val="none"/>
                <w:lang w:val="en-US" w:eastAsia="zh-CN"/>
              </w:rPr>
              <w:t>中选通知书</w:t>
            </w:r>
            <w:r>
              <w:rPr>
                <w:rFonts w:hint="eastAsia" w:ascii="宋体" w:hAnsi="宋体" w:eastAsia="宋体" w:cs="宋体"/>
                <w:color w:val="auto"/>
                <w:sz w:val="21"/>
                <w:szCs w:val="21"/>
                <w:highlight w:val="none"/>
              </w:rPr>
              <w:t>后，无正当理由不与</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人订立合同，在签订合同时向</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人提出附加条件，或者不按照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文件要求提交履约保证金</w:t>
            </w:r>
            <w:r>
              <w:rPr>
                <w:rFonts w:hint="eastAsia" w:ascii="宋体" w:hAnsi="宋体" w:cs="宋体"/>
                <w:color w:val="auto"/>
                <w:sz w:val="21"/>
                <w:szCs w:val="21"/>
                <w:highlight w:val="none"/>
                <w:lang w:eastAsia="zh-CN"/>
              </w:rPr>
              <w:t>。</w:t>
            </w:r>
          </w:p>
        </w:tc>
      </w:tr>
      <w:tr w14:paraId="1169F70E">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916B2C">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504E29">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资格审查资料</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7A7C40">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按照本须知前附表1.4.1执行。</w:t>
            </w:r>
          </w:p>
        </w:tc>
      </w:tr>
      <w:tr w14:paraId="23687568">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2FD573">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394BF2">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方案</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D95215">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3198723B">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3AD849">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95A99E">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文件签字</w:t>
            </w:r>
          </w:p>
          <w:p w14:paraId="3FAB483B">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或盖章要求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647527">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文件的正本应由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人的法定代表人或经正式授权并对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人有约束力的代表签字。由授权代表签字时，须在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文件中提供法定代表人“授权委托书”</w:t>
            </w:r>
            <w:r>
              <w:rPr>
                <w:rFonts w:hint="eastAsia" w:ascii="宋体" w:hAnsi="宋体" w:cs="宋体"/>
                <w:color w:val="auto"/>
                <w:sz w:val="21"/>
                <w:szCs w:val="21"/>
                <w:highlight w:val="none"/>
                <w:lang w:eastAsia="zh-CN"/>
              </w:rPr>
              <w:t>。</w:t>
            </w:r>
          </w:p>
          <w:p w14:paraId="1D9ABEB2">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人对错漏之处做必要修改或补充外，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文件中不得有随意的行间插字、涂改和增删。如确有错漏之处确需要手工修改或补充，</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文件的修改必须由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人的法定代表人或其授权代表在修改或补充之处签字并盖章。</w:t>
            </w:r>
          </w:p>
          <w:p w14:paraId="76A01F76">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签字盖章不符合要求的评委会有权将其作否决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14:paraId="6CB3A5C1">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F07448">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25B7B8">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文件副本份数及其他要求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384215">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文件正本份数：1份；</w:t>
            </w:r>
          </w:p>
          <w:p w14:paraId="41B32D30">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文件副本份数：</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份；</w:t>
            </w:r>
          </w:p>
          <w:p w14:paraId="6A2C8628">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提交电子版文件</w:t>
            </w:r>
            <w:r>
              <w:rPr>
                <w:rFonts w:hint="eastAsia" w:ascii="宋体" w:hAnsi="宋体" w:cs="宋体"/>
                <w:color w:val="auto"/>
                <w:sz w:val="21"/>
                <w:szCs w:val="21"/>
                <w:highlight w:val="none"/>
                <w:lang w:val="en-US" w:eastAsia="zh-CN"/>
              </w:rPr>
              <w:t>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人应提供载有全部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文件内容</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盖章版PDF扫描件1份（以U盘形式装入正本文件袋内，U盘需用加盖单位公章的纸条包裹，U盘是否加盖公章不作为否决比选条件）。</w:t>
            </w:r>
          </w:p>
          <w:p w14:paraId="2A84E97D">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U</w:t>
            </w:r>
            <w:r>
              <w:rPr>
                <w:rFonts w:hint="eastAsia" w:ascii="宋体" w:hAnsi="宋体" w:eastAsia="宋体" w:cs="宋体"/>
                <w:color w:val="auto"/>
                <w:sz w:val="21"/>
                <w:szCs w:val="21"/>
                <w:highlight w:val="none"/>
              </w:rPr>
              <w:t>盘表面须注明项目名称、</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单位名称，并加盖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单位鲜章，请</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人予以配合，但不作为否决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条款</w:t>
            </w:r>
            <w:r>
              <w:rPr>
                <w:rFonts w:hint="eastAsia" w:ascii="宋体" w:hAnsi="宋体" w:cs="宋体"/>
                <w:color w:val="auto"/>
                <w:sz w:val="21"/>
                <w:szCs w:val="21"/>
                <w:highlight w:val="none"/>
                <w:lang w:eastAsia="zh-CN"/>
              </w:rPr>
              <w:t>。</w:t>
            </w:r>
          </w:p>
        </w:tc>
      </w:tr>
      <w:tr w14:paraId="3BFAB9FF">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634AAE">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4FCCEA">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文件是否需分册装订</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B5BFD2">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是。</w:t>
            </w:r>
          </w:p>
          <w:p w14:paraId="3D8BAB63">
            <w:pPr>
              <w:pStyle w:val="2"/>
              <w:numPr>
                <w:ilvl w:val="-1"/>
                <w:numId w:val="0"/>
              </w:num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1.参选函部分</w:t>
            </w:r>
          </w:p>
          <w:p w14:paraId="3CE0D578">
            <w:pPr>
              <w:pStyle w:val="2"/>
              <w:numPr>
                <w:ilvl w:val="-1"/>
                <w:numId w:val="0"/>
              </w:num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2.商务技术部分</w:t>
            </w:r>
          </w:p>
          <w:p w14:paraId="3B392EDE">
            <w:pPr>
              <w:rPr>
                <w:rFonts w:hint="default"/>
                <w:highlight w:val="none"/>
                <w:lang w:val="en-US"/>
              </w:rPr>
            </w:pPr>
            <w:r>
              <w:rPr>
                <w:rFonts w:hint="eastAsia" w:ascii="宋体" w:hAnsi="宋体" w:cs="宋体"/>
                <w:color w:val="auto"/>
                <w:sz w:val="21"/>
                <w:szCs w:val="21"/>
                <w:highlight w:val="none"/>
                <w:lang w:val="en-US" w:eastAsia="zh-CN"/>
              </w:rPr>
              <w:t>3.资格审查部分</w:t>
            </w:r>
          </w:p>
        </w:tc>
      </w:tr>
      <w:tr w14:paraId="44943088">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528E2D">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3.7.5</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098CF5">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装订要求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F0E73D">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文件须装订成册（</w:t>
            </w:r>
            <w:r>
              <w:rPr>
                <w:rFonts w:hint="eastAsia" w:ascii="宋体" w:hAnsi="宋体" w:cs="宋体"/>
                <w:color w:val="auto"/>
                <w:sz w:val="21"/>
                <w:szCs w:val="21"/>
                <w:highlight w:val="none"/>
                <w:lang w:val="en-US" w:eastAsia="zh-CN"/>
              </w:rPr>
              <w:t>参选函部分、商务技术部分、资格审查部分须分开独立装订；</w:t>
            </w:r>
            <w:r>
              <w:rPr>
                <w:rFonts w:hint="eastAsia" w:ascii="宋体" w:hAnsi="宋体" w:eastAsia="宋体" w:cs="宋体"/>
                <w:color w:val="auto"/>
                <w:sz w:val="21"/>
                <w:szCs w:val="21"/>
                <w:highlight w:val="none"/>
              </w:rPr>
              <w:t>若一本装订不下，可分多册装订）</w:t>
            </w:r>
            <w:r>
              <w:rPr>
                <w:rFonts w:hint="eastAsia" w:ascii="宋体" w:hAnsi="宋体" w:eastAsia="宋体" w:cs="宋体"/>
                <w:color w:val="auto"/>
                <w:sz w:val="21"/>
                <w:szCs w:val="21"/>
                <w:highlight w:val="none"/>
              </w:rPr>
              <w:t>，并应编制目录、标注页码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文件不论使用任何方式进行装订，必须保证</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书装订牢固，否则，</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人对由于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文件装订松散而造成的丢失或其他后果不承担任何责任。</w:t>
            </w:r>
          </w:p>
        </w:tc>
      </w:tr>
      <w:tr w14:paraId="2023C92E">
        <w:tblPrEx>
          <w:tblCellMar>
            <w:top w:w="0" w:type="dxa"/>
            <w:left w:w="0" w:type="dxa"/>
            <w:bottom w:w="0" w:type="dxa"/>
            <w:right w:w="0" w:type="dxa"/>
          </w:tblCellMar>
        </w:tblPrEx>
        <w:trPr>
          <w:trHeight w:val="416"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D1D140">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AC0BC0">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文件装袋密封要求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A8347F">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文件应密封包装，并在封套的封口处加盖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人单位章或由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人的法定代表人（单位负责人）或其授权的代理人签字。</w:t>
            </w:r>
          </w:p>
        </w:tc>
      </w:tr>
      <w:tr w14:paraId="6450A67B">
        <w:tblPrEx>
          <w:tblCellMar>
            <w:top w:w="0" w:type="dxa"/>
            <w:left w:w="0" w:type="dxa"/>
            <w:bottom w:w="0" w:type="dxa"/>
            <w:right w:w="0" w:type="dxa"/>
          </w:tblCellMar>
        </w:tblPrEx>
        <w:trPr>
          <w:trHeight w:val="841"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6AE95C">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48D7CF">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文件外封套应注明</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A74E76">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文件”大袋封套上应写明如下内容：</w:t>
            </w:r>
          </w:p>
          <w:p w14:paraId="16C93B02">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p>
          <w:p w14:paraId="7D8CD2F8">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人地址：</w:t>
            </w:r>
          </w:p>
          <w:p w14:paraId="0FB5315A">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p w14:paraId="6DF323B8">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   年  月  日  时   分（</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截止时间）前不得开启</w:t>
            </w:r>
          </w:p>
        </w:tc>
      </w:tr>
      <w:tr w14:paraId="25CE3708">
        <w:tblPrEx>
          <w:tblCellMar>
            <w:top w:w="0" w:type="dxa"/>
            <w:left w:w="0" w:type="dxa"/>
            <w:bottom w:w="0" w:type="dxa"/>
            <w:right w:w="0" w:type="dxa"/>
          </w:tblCellMar>
        </w:tblPrEx>
        <w:trPr>
          <w:trHeight w:val="1088"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5C55D5">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F5B9F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64B541">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b/>
                <w:snapToGrid w:val="0"/>
                <w:color w:val="auto"/>
                <w:sz w:val="21"/>
                <w:szCs w:val="21"/>
                <w:highlight w:val="none"/>
                <w:u w:val="single"/>
              </w:rPr>
            </w:pPr>
            <w:r>
              <w:rPr>
                <w:rFonts w:hint="eastAsia" w:ascii="宋体" w:hAnsi="宋体" w:eastAsia="宋体" w:cs="宋体"/>
                <w:b/>
                <w:snapToGrid w:val="0"/>
                <w:color w:val="auto"/>
                <w:sz w:val="21"/>
                <w:szCs w:val="21"/>
                <w:highlight w:val="none"/>
                <w:u w:val="single"/>
                <w:lang w:eastAsia="zh-CN"/>
              </w:rPr>
              <w:t>参选</w:t>
            </w:r>
            <w:r>
              <w:rPr>
                <w:rFonts w:hint="eastAsia" w:ascii="宋体" w:hAnsi="宋体" w:eastAsia="宋体" w:cs="宋体"/>
                <w:b/>
                <w:snapToGrid w:val="0"/>
                <w:color w:val="auto"/>
                <w:sz w:val="21"/>
                <w:szCs w:val="21"/>
                <w:highlight w:val="none"/>
                <w:u w:val="single"/>
              </w:rPr>
              <w:t>文件递交</w:t>
            </w:r>
            <w:r>
              <w:rPr>
                <w:rFonts w:hint="eastAsia" w:ascii="宋体" w:hAnsi="宋体" w:eastAsia="宋体" w:cs="宋体"/>
                <w:b/>
                <w:snapToGrid w:val="0"/>
                <w:color w:val="auto"/>
                <w:sz w:val="21"/>
                <w:szCs w:val="21"/>
                <w:highlight w:val="none"/>
                <w:u w:val="single"/>
                <w:lang w:val="en-US" w:eastAsia="zh-CN" w:bidi="ar-SA"/>
              </w:rPr>
              <w:t>时间：</w:t>
            </w: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p w14:paraId="78EBE1FC">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snapToGrid w:val="0"/>
                <w:color w:val="auto"/>
                <w:sz w:val="21"/>
                <w:szCs w:val="21"/>
                <w:highlight w:val="none"/>
                <w:u w:val="single"/>
                <w:lang w:eastAsia="zh-CN"/>
              </w:rPr>
              <w:t>参选</w:t>
            </w:r>
            <w:r>
              <w:rPr>
                <w:rFonts w:hint="eastAsia" w:ascii="宋体" w:hAnsi="宋体" w:eastAsia="宋体" w:cs="宋体"/>
                <w:b/>
                <w:snapToGrid w:val="0"/>
                <w:color w:val="auto"/>
                <w:sz w:val="21"/>
                <w:szCs w:val="21"/>
                <w:highlight w:val="none"/>
                <w:u w:val="single"/>
              </w:rPr>
              <w:t>截止时</w:t>
            </w:r>
            <w:r>
              <w:rPr>
                <w:rFonts w:hint="eastAsia" w:ascii="宋体" w:hAnsi="宋体" w:eastAsia="宋体" w:cs="宋体"/>
                <w:b/>
                <w:snapToGrid w:val="0"/>
                <w:color w:val="auto"/>
                <w:sz w:val="21"/>
                <w:szCs w:val="21"/>
                <w:highlight w:val="none"/>
                <w:u w:val="single"/>
                <w:lang w:val="en-US" w:eastAsia="zh-CN" w:bidi="ar-SA"/>
              </w:rPr>
              <w:t>间</w:t>
            </w:r>
            <w:r>
              <w:rPr>
                <w:rFonts w:hint="eastAsia" w:ascii="宋体" w:hAnsi="宋体" w:cs="宋体"/>
                <w:b/>
                <w:snapToGrid w:val="0"/>
                <w:color w:val="auto"/>
                <w:sz w:val="21"/>
                <w:szCs w:val="21"/>
                <w:highlight w:val="none"/>
                <w:u w:val="single"/>
                <w:lang w:val="en-US" w:eastAsia="zh-CN" w:bidi="ar-SA"/>
              </w:rPr>
              <w:t>；</w:t>
            </w: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2A419F9F">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03457F">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957BE7">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p w14:paraId="5ECA4068">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BB1493">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重庆国际投资咨询集团有限公司开标厅，具体开标厅详见</w:t>
            </w:r>
            <w:r>
              <w:rPr>
                <w:rFonts w:hint="eastAsia" w:ascii="宋体" w:hAnsi="宋体" w:eastAsia="宋体" w:cs="宋体"/>
                <w:bCs/>
                <w:color w:val="auto"/>
                <w:sz w:val="21"/>
                <w:szCs w:val="21"/>
                <w:highlight w:val="none"/>
                <w:lang w:val="en-US" w:eastAsia="zh-CN"/>
              </w:rPr>
              <w:t>负</w:t>
            </w:r>
            <w:r>
              <w:rPr>
                <w:rFonts w:hint="eastAsia" w:ascii="宋体" w:hAnsi="宋体" w:eastAsia="宋体" w:cs="宋体"/>
                <w:bCs/>
                <w:color w:val="auto"/>
                <w:sz w:val="21"/>
                <w:szCs w:val="21"/>
                <w:highlight w:val="none"/>
              </w:rPr>
              <w:t>一楼大厅当天指示牌。</w:t>
            </w:r>
          </w:p>
        </w:tc>
      </w:tr>
      <w:tr w14:paraId="406434C3">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F60F89">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7976AB">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w:t>
            </w:r>
          </w:p>
          <w:p w14:paraId="02CF1E64">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C0A777">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5FB86123">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6F0163">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80A06C">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p>
          <w:p w14:paraId="5C3E2909">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和地点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CC4468">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开标时间：同</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w:t>
            </w:r>
          </w:p>
          <w:p w14:paraId="4FB2A092">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开标地点：同递交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文件地点</w:t>
            </w:r>
          </w:p>
        </w:tc>
      </w:tr>
      <w:tr w14:paraId="35AA388E">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3DF6A4">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p w14:paraId="3288750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F73043">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p w14:paraId="2A3979FF">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9B4ED6">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主持人按下列程序进行开标：</w:t>
            </w:r>
          </w:p>
          <w:p w14:paraId="574C4428">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（1）宣布开标纪律；</w:t>
            </w:r>
          </w:p>
          <w:p w14:paraId="5C5705E0">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（2）公布在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截止时间前递交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p>
          <w:p w14:paraId="3D3B0AE2">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（3）宣布开标人、唱标人、记录人、监标人等有关人员姓名；</w:t>
            </w:r>
          </w:p>
          <w:p w14:paraId="08944E18">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（4）检查</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文件的密封情况，按照</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人须知前附表规定的开标顺序当众开标，公布</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保证金的递交情</w:t>
            </w:r>
            <w:r>
              <w:rPr>
                <w:rFonts w:hint="eastAsia" w:ascii="宋体" w:hAnsi="宋体" w:eastAsia="宋体" w:cs="宋体"/>
                <w:color w:val="auto"/>
                <w:sz w:val="21"/>
                <w:szCs w:val="21"/>
                <w:highlight w:val="none"/>
                <w:lang w:eastAsia="zh-CN"/>
              </w:rPr>
              <w:t>况和参选</w:t>
            </w:r>
            <w:r>
              <w:rPr>
                <w:rFonts w:hint="eastAsia" w:ascii="宋体" w:hAnsi="宋体" w:eastAsia="宋体" w:cs="宋体"/>
                <w:color w:val="auto"/>
                <w:sz w:val="21"/>
                <w:szCs w:val="21"/>
                <w:highlight w:val="none"/>
              </w:rPr>
              <w:t>报价及其他内容，并记录在案；</w:t>
            </w:r>
          </w:p>
          <w:p w14:paraId="7CC7CC30">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人代表、</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人代表、监标人、记录人等有关人员在开标记录上签字确认。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人代表未在开标记录上签字不影响开标记录效力；</w:t>
            </w:r>
          </w:p>
          <w:p w14:paraId="17C5F9D0">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（6）开标结束。</w:t>
            </w:r>
          </w:p>
        </w:tc>
      </w:tr>
      <w:tr w14:paraId="1D7BBA91">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78C969">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8D93B1">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委员会的组建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DAC1FD">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委员会由</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人按法律法规及相关规定依法组建</w:t>
            </w:r>
          </w:p>
        </w:tc>
      </w:tr>
      <w:tr w14:paraId="0EDE5451">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71F3DC">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ECAD88">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委员会推荐中标候选人数</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2B37E2">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推荐</w:t>
            </w:r>
            <w:r>
              <w:rPr>
                <w:rFonts w:hint="eastAsia" w:ascii="宋体" w:hAnsi="宋体" w:cs="宋体"/>
                <w:color w:val="auto"/>
                <w:sz w:val="21"/>
                <w:szCs w:val="21"/>
                <w:highlight w:val="none"/>
                <w:lang w:val="en-US" w:eastAsia="zh-CN"/>
              </w:rPr>
              <w:t>中选</w:t>
            </w:r>
            <w:r>
              <w:rPr>
                <w:rFonts w:hint="eastAsia" w:ascii="宋体" w:hAnsi="宋体" w:eastAsia="宋体" w:cs="宋体"/>
                <w:color w:val="auto"/>
                <w:sz w:val="21"/>
                <w:szCs w:val="21"/>
                <w:highlight w:val="none"/>
              </w:rPr>
              <w:t>候选人1-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名</w:t>
            </w:r>
          </w:p>
        </w:tc>
      </w:tr>
      <w:tr w14:paraId="19E2F08A">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62F837">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2A1281">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中标候选人公示媒介及期限</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B10E6A">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公示媒介：中标候选人公示将在</w:t>
            </w:r>
            <w:r>
              <w:rPr>
                <w:rFonts w:hint="eastAsia" w:ascii="宋体" w:hAnsi="宋体" w:eastAsia="宋体" w:cs="宋体"/>
                <w:bCs/>
                <w:color w:val="auto"/>
                <w:sz w:val="21"/>
                <w:szCs w:val="21"/>
                <w:highlight w:val="none"/>
                <w:lang w:bidi="he-IL"/>
              </w:rPr>
              <w:t>中国招标投标公共服务平台</w:t>
            </w:r>
            <w:r>
              <w:rPr>
                <w:rFonts w:hint="eastAsia" w:ascii="宋体" w:hAnsi="宋体" w:cs="宋体"/>
                <w:bCs/>
                <w:color w:val="auto"/>
                <w:sz w:val="21"/>
                <w:szCs w:val="21"/>
                <w:highlight w:val="none"/>
                <w:lang w:val="en-US" w:eastAsia="zh-CN" w:bidi="he-IL"/>
              </w:rPr>
              <w:t>和</w:t>
            </w:r>
            <w:r>
              <w:rPr>
                <w:rFonts w:hint="eastAsia" w:ascii="宋体" w:hAnsi="宋体" w:eastAsia="宋体" w:cs="宋体"/>
                <w:color w:val="auto"/>
                <w:sz w:val="21"/>
                <w:szCs w:val="21"/>
                <w:highlight w:val="none"/>
                <w:lang w:val="en-US" w:eastAsia="zh-CN"/>
              </w:rPr>
              <w:t>渝e招平台</w:t>
            </w:r>
            <w:r>
              <w:rPr>
                <w:rFonts w:hint="eastAsia" w:ascii="宋体" w:hAnsi="宋体" w:cs="宋体"/>
                <w:bCs/>
                <w:color w:val="auto"/>
                <w:sz w:val="21"/>
                <w:szCs w:val="21"/>
                <w:highlight w:val="none"/>
                <w:lang w:eastAsia="zh-CN" w:bidi="he-IL"/>
              </w:rPr>
              <w:t>、</w:t>
            </w:r>
            <w:r>
              <w:rPr>
                <w:rFonts w:hint="eastAsia" w:ascii="宋体" w:hAnsi="宋体" w:eastAsia="宋体" w:cs="宋体"/>
                <w:color w:val="auto"/>
                <w:sz w:val="21"/>
                <w:szCs w:val="21"/>
                <w:highlight w:val="none"/>
                <w:lang w:val="en-US" w:eastAsia="zh-CN"/>
              </w:rPr>
              <w:t>重庆交通资源开发有限公司</w:t>
            </w:r>
            <w:r>
              <w:rPr>
                <w:rFonts w:hint="eastAsia" w:ascii="宋体" w:hAnsi="宋体" w:eastAsia="宋体" w:cs="宋体"/>
                <w:bCs/>
                <w:color w:val="auto"/>
                <w:sz w:val="21"/>
                <w:szCs w:val="21"/>
                <w:highlight w:val="none"/>
                <w:lang w:bidi="he-IL"/>
              </w:rPr>
              <w:t>网</w:t>
            </w:r>
            <w:r>
              <w:rPr>
                <w:rFonts w:hint="eastAsia" w:ascii="宋体" w:hAnsi="宋体" w:eastAsia="宋体" w:cs="宋体"/>
                <w:color w:val="auto"/>
                <w:sz w:val="21"/>
                <w:szCs w:val="21"/>
                <w:highlight w:val="none"/>
              </w:rPr>
              <w:t>上指定位置公布。</w:t>
            </w:r>
          </w:p>
          <w:p w14:paraId="1E73C2F2">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公示期限：</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日。</w:t>
            </w:r>
          </w:p>
        </w:tc>
      </w:tr>
      <w:tr w14:paraId="2612942F">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463BC5">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E3729F9">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委员会确定中标人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13FDCC">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委员会按照</w:t>
            </w:r>
            <w:r>
              <w:rPr>
                <w:rFonts w:hint="eastAsia" w:ascii="宋体" w:hAnsi="宋体" w:cs="宋体"/>
                <w:color w:val="auto"/>
                <w:sz w:val="21"/>
                <w:szCs w:val="21"/>
                <w:highlight w:val="none"/>
                <w:lang w:val="en-US" w:eastAsia="zh-CN"/>
              </w:rPr>
              <w:t>综合得分由高到低</w:t>
            </w:r>
            <w:r>
              <w:rPr>
                <w:rFonts w:hint="eastAsia" w:ascii="宋体" w:hAnsi="宋体" w:eastAsia="宋体" w:cs="宋体"/>
                <w:color w:val="auto"/>
                <w:sz w:val="21"/>
                <w:szCs w:val="21"/>
                <w:highlight w:val="none"/>
              </w:rPr>
              <w:t>的顺序依次推荐</w:t>
            </w:r>
            <w:r>
              <w:rPr>
                <w:rFonts w:hint="eastAsia" w:ascii="宋体" w:hAnsi="宋体" w:cs="宋体"/>
                <w:color w:val="auto"/>
                <w:sz w:val="21"/>
                <w:szCs w:val="21"/>
                <w:highlight w:val="none"/>
                <w:lang w:val="en-US" w:eastAsia="zh-CN"/>
              </w:rPr>
              <w:t>排名</w:t>
            </w:r>
            <w:r>
              <w:rPr>
                <w:rFonts w:hint="eastAsia" w:ascii="宋体" w:hAnsi="宋体" w:eastAsia="宋体" w:cs="宋体"/>
                <w:color w:val="auto"/>
                <w:sz w:val="21"/>
                <w:szCs w:val="21"/>
                <w:highlight w:val="none"/>
              </w:rPr>
              <w:t>前1-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名为中标候选人。</w:t>
            </w:r>
          </w:p>
        </w:tc>
      </w:tr>
      <w:tr w14:paraId="09C3860D">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0A50FB">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7.6.1</w:t>
            </w:r>
          </w:p>
          <w:p w14:paraId="669B42B8">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99D6E7">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173295">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1.履约担保的形式：</w:t>
            </w:r>
            <w:r>
              <w:rPr>
                <w:rFonts w:hint="eastAsia" w:ascii="宋体" w:hAnsi="宋体" w:cs="宋体"/>
                <w:color w:val="auto"/>
                <w:sz w:val="21"/>
                <w:szCs w:val="21"/>
                <w:highlight w:val="none"/>
                <w:lang w:val="en-US" w:eastAsia="zh-CN"/>
              </w:rPr>
              <w:t>银行转账</w:t>
            </w:r>
            <w:r>
              <w:rPr>
                <w:rFonts w:hint="eastAsia" w:ascii="宋体" w:hAnsi="宋体" w:eastAsia="宋体" w:cs="宋体"/>
                <w:color w:val="auto"/>
                <w:sz w:val="21"/>
                <w:szCs w:val="21"/>
                <w:highlight w:val="none"/>
              </w:rPr>
              <w:t>；</w:t>
            </w:r>
          </w:p>
          <w:p w14:paraId="4FE9E38F">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2.履约担保的金额：履约保证金金额为</w:t>
            </w:r>
            <w:r>
              <w:rPr>
                <w:rFonts w:hint="eastAsia" w:ascii="宋体" w:hAnsi="宋体" w:cs="宋体"/>
                <w:color w:val="auto"/>
                <w:sz w:val="21"/>
                <w:szCs w:val="21"/>
                <w:highlight w:val="none"/>
                <w:lang w:val="en-US" w:eastAsia="zh-CN"/>
              </w:rPr>
              <w:t>50000元</w:t>
            </w:r>
            <w:r>
              <w:rPr>
                <w:rFonts w:hint="eastAsia" w:ascii="宋体" w:hAnsi="宋体" w:eastAsia="宋体" w:cs="宋体"/>
                <w:color w:val="auto"/>
                <w:sz w:val="21"/>
                <w:szCs w:val="21"/>
                <w:highlight w:val="none"/>
              </w:rPr>
              <w:t>（大写：伍万元整）</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履约担保的期限：</w:t>
            </w:r>
            <w:r>
              <w:rPr>
                <w:rFonts w:hint="eastAsia" w:ascii="宋体" w:hAnsi="宋体" w:eastAsia="宋体" w:cs="宋体"/>
                <w:color w:val="auto"/>
                <w:sz w:val="21"/>
                <w:szCs w:val="21"/>
                <w:highlight w:val="none"/>
                <w:lang w:val="en-US" w:eastAsia="zh-CN"/>
              </w:rPr>
              <w:t>合同签订之日起至2026年12月31日</w:t>
            </w:r>
            <w:r>
              <w:rPr>
                <w:rFonts w:hint="eastAsia" w:ascii="宋体" w:hAnsi="宋体" w:eastAsia="宋体" w:cs="宋体"/>
                <w:color w:val="auto"/>
                <w:sz w:val="21"/>
                <w:szCs w:val="21"/>
                <w:highlight w:val="none"/>
                <w:lang w:eastAsia="zh-CN"/>
              </w:rPr>
              <w:t>。</w:t>
            </w:r>
          </w:p>
          <w:p w14:paraId="0E54203B">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中选单位</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保证金转为履约保证金，由中选单位提出申请；</w:t>
            </w:r>
            <w:r>
              <w:rPr>
                <w:rFonts w:hint="eastAsia" w:ascii="宋体" w:hAnsi="宋体" w:eastAsia="宋体" w:cs="宋体"/>
                <w:color w:val="auto"/>
                <w:sz w:val="21"/>
                <w:szCs w:val="21"/>
                <w:highlight w:val="none"/>
                <w:lang w:val="en-US" w:eastAsia="zh-CN"/>
              </w:rPr>
              <w:t>合同履约期满，且经</w:t>
            </w:r>
            <w:r>
              <w:rPr>
                <w:rFonts w:hint="eastAsia" w:ascii="宋体" w:hAnsi="宋体" w:cs="宋体"/>
                <w:color w:val="auto"/>
                <w:sz w:val="21"/>
                <w:szCs w:val="21"/>
                <w:highlight w:val="none"/>
                <w:lang w:val="en-US" w:eastAsia="zh-CN"/>
              </w:rPr>
              <w:t>比选人</w:t>
            </w:r>
            <w:r>
              <w:rPr>
                <w:rFonts w:hint="eastAsia" w:ascii="宋体" w:hAnsi="宋体" w:eastAsia="宋体" w:cs="宋体"/>
                <w:color w:val="auto"/>
                <w:sz w:val="21"/>
                <w:szCs w:val="21"/>
                <w:highlight w:val="none"/>
                <w:lang w:val="en-US" w:eastAsia="zh-CN"/>
              </w:rPr>
              <w:t>确认中选单位无违约情况后，</w:t>
            </w:r>
            <w:r>
              <w:rPr>
                <w:rFonts w:hint="eastAsia" w:ascii="宋体" w:hAnsi="宋体" w:cs="宋体"/>
                <w:color w:val="auto"/>
                <w:sz w:val="21"/>
                <w:szCs w:val="21"/>
                <w:highlight w:val="none"/>
                <w:lang w:val="en-US" w:eastAsia="zh-CN"/>
              </w:rPr>
              <w:t>比选人</w:t>
            </w:r>
            <w:r>
              <w:rPr>
                <w:rFonts w:hint="eastAsia" w:ascii="宋体" w:hAnsi="宋体" w:eastAsia="宋体" w:cs="宋体"/>
                <w:color w:val="auto"/>
                <w:sz w:val="21"/>
                <w:szCs w:val="21"/>
                <w:highlight w:val="none"/>
                <w:lang w:val="en-US" w:eastAsia="zh-CN"/>
              </w:rPr>
              <w:t>收到中选单位的履约保证金缴纳收据原件后15个工作日内无息退还。</w:t>
            </w:r>
          </w:p>
        </w:tc>
      </w:tr>
      <w:tr w14:paraId="48A47E41">
        <w:tblPrEx>
          <w:tblCellMar>
            <w:top w:w="0" w:type="dxa"/>
            <w:left w:w="0" w:type="dxa"/>
            <w:bottom w:w="0" w:type="dxa"/>
            <w:right w:w="0" w:type="dxa"/>
          </w:tblCellMar>
        </w:tblPrEx>
        <w:trPr>
          <w:trHeight w:val="108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404319">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5EF3DB">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是否采用电子</w:t>
            </w:r>
            <w:r>
              <w:rPr>
                <w:rFonts w:hint="eastAsia" w:ascii="宋体" w:hAnsi="宋体" w:eastAsia="宋体" w:cs="宋体"/>
                <w:color w:val="auto"/>
                <w:sz w:val="21"/>
                <w:szCs w:val="21"/>
                <w:highlight w:val="none"/>
                <w:lang w:eastAsia="zh-CN"/>
              </w:rPr>
              <w:t>比选参选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4B0889">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40D26FA8">
        <w:tblPrEx>
          <w:tblCellMar>
            <w:top w:w="0" w:type="dxa"/>
            <w:left w:w="0" w:type="dxa"/>
            <w:bottom w:w="0" w:type="dxa"/>
            <w:right w:w="0" w:type="dxa"/>
          </w:tblCellMar>
        </w:tblPrEx>
        <w:trPr>
          <w:trHeight w:val="910"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C672AA">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8882A2">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代理服务费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345B85">
            <w:pPr>
              <w:keepNext w:val="0"/>
              <w:keepLines w:val="0"/>
              <w:pageBreakBefore w:val="0"/>
              <w:widowControl w:val="0"/>
              <w:kinsoku/>
              <w:wordWrap/>
              <w:overflowPunct/>
              <w:autoSpaceDE w:val="0"/>
              <w:autoSpaceDN w:val="0"/>
              <w:bidi w:val="0"/>
              <w:adjustRightInd w:val="0"/>
              <w:snapToGrid w:val="0"/>
              <w:spacing w:line="4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本次比选代理费由中选人领取</w:t>
            </w:r>
            <w:r>
              <w:rPr>
                <w:rFonts w:hint="eastAsia" w:ascii="宋体" w:hAnsi="宋体" w:cs="宋体"/>
                <w:color w:val="auto"/>
                <w:kern w:val="0"/>
                <w:sz w:val="21"/>
                <w:szCs w:val="21"/>
                <w:highlight w:val="none"/>
                <w:lang w:eastAsia="zh-CN"/>
              </w:rPr>
              <w:t>中选通知书</w:t>
            </w:r>
            <w:r>
              <w:rPr>
                <w:rFonts w:hint="eastAsia" w:ascii="宋体" w:hAnsi="宋体" w:eastAsia="宋体" w:cs="宋体"/>
                <w:color w:val="auto"/>
                <w:kern w:val="0"/>
                <w:sz w:val="21"/>
                <w:szCs w:val="21"/>
                <w:highlight w:val="none"/>
              </w:rPr>
              <w:t>时一次性支付给代理人。</w:t>
            </w:r>
            <w:r>
              <w:rPr>
                <w:rFonts w:hint="eastAsia" w:ascii="宋体" w:hAnsi="宋体" w:cs="宋体"/>
                <w:color w:val="auto"/>
                <w:kern w:val="0"/>
                <w:sz w:val="21"/>
                <w:szCs w:val="21"/>
                <w:highlight w:val="none"/>
                <w:lang w:val="en-US" w:eastAsia="zh-CN"/>
              </w:rPr>
              <w:t>本项目代理服务费为26016元，由3家入围单位平摊，每家代理服务费为8672元。若2家单位入围，由2家入围单位平摊，每家代理服务费为13008元。若1家单位入围，需全额缴纳代理服务费26016元。</w:t>
            </w:r>
          </w:p>
        </w:tc>
      </w:tr>
      <w:tr w14:paraId="3C9DF643">
        <w:tblPrEx>
          <w:tblCellMar>
            <w:top w:w="0" w:type="dxa"/>
            <w:left w:w="0" w:type="dxa"/>
            <w:bottom w:w="0" w:type="dxa"/>
            <w:right w:w="0" w:type="dxa"/>
          </w:tblCellMar>
        </w:tblPrEx>
        <w:trPr>
          <w:trHeight w:val="505"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DDA40F">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64EBA0">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重新</w:t>
            </w:r>
            <w:r>
              <w:rPr>
                <w:rFonts w:hint="eastAsia" w:ascii="宋体" w:hAnsi="宋体" w:eastAsia="宋体" w:cs="宋体"/>
                <w:color w:val="auto"/>
                <w:sz w:val="21"/>
                <w:szCs w:val="21"/>
                <w:highlight w:val="none"/>
                <w:lang w:eastAsia="zh-CN"/>
              </w:rPr>
              <w:t>比选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FDE40F">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截止时间止，</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人少于</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个；</w:t>
            </w:r>
          </w:p>
          <w:p w14:paraId="4BED88B7">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委员会评审后否决所有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p>
          <w:p w14:paraId="5B4DABD1">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（3）经评审后，如合格的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人少于</w:t>
            </w:r>
            <w:r>
              <w:rPr>
                <w:rFonts w:hint="eastAsia" w:ascii="宋体" w:hAnsi="宋体" w:cs="宋体"/>
                <w:color w:val="auto"/>
                <w:sz w:val="21"/>
                <w:szCs w:val="21"/>
                <w:highlight w:val="none"/>
                <w:lang w:val="en-US" w:eastAsia="zh-CN"/>
              </w:rPr>
              <w:t>3个</w:t>
            </w:r>
            <w:r>
              <w:rPr>
                <w:rFonts w:hint="eastAsia" w:ascii="宋体" w:hAnsi="宋体" w:eastAsia="宋体" w:cs="宋体"/>
                <w:color w:val="auto"/>
                <w:sz w:val="21"/>
                <w:szCs w:val="21"/>
                <w:highlight w:val="none"/>
              </w:rPr>
              <w:t>，且明显缺乏竞争，</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委员会可以否决全部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人将重新组织</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w:t>
            </w:r>
          </w:p>
        </w:tc>
      </w:tr>
      <w:tr w14:paraId="0FD551A7">
        <w:tblPrEx>
          <w:tblCellMar>
            <w:top w:w="0" w:type="dxa"/>
            <w:left w:w="0" w:type="dxa"/>
            <w:bottom w:w="0" w:type="dxa"/>
            <w:right w:w="0" w:type="dxa"/>
          </w:tblCellMar>
        </w:tblPrEx>
        <w:trPr>
          <w:trHeight w:val="505"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841E57">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412457">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重新</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或不再</w:t>
            </w:r>
            <w:r>
              <w:rPr>
                <w:rFonts w:hint="eastAsia" w:ascii="宋体" w:hAnsi="宋体" w:eastAsia="宋体" w:cs="宋体"/>
                <w:color w:val="auto"/>
                <w:sz w:val="21"/>
                <w:szCs w:val="21"/>
                <w:highlight w:val="none"/>
                <w:lang w:eastAsia="zh-CN"/>
              </w:rPr>
              <w:t>比选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E47F0A">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重新</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人仍少于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个，按法定程序开标和</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，确定中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人。经评审无合格</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人，经原审批或核准部门批准后可以不再进行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w:t>
            </w:r>
          </w:p>
        </w:tc>
      </w:tr>
      <w:tr w14:paraId="63091F35">
        <w:tblPrEx>
          <w:tblCellMar>
            <w:top w:w="0" w:type="dxa"/>
            <w:left w:w="0" w:type="dxa"/>
            <w:bottom w:w="0" w:type="dxa"/>
            <w:right w:w="0" w:type="dxa"/>
          </w:tblCellMar>
        </w:tblPrEx>
        <w:trPr>
          <w:trHeight w:val="505"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9F8854">
            <w:pPr>
              <w:spacing w:line="44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10.4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77C4CA">
            <w:pPr>
              <w:keepNext w:val="0"/>
              <w:keepLines w:val="0"/>
              <w:pageBreakBefore w:val="0"/>
              <w:widowControl/>
              <w:kinsoku/>
              <w:wordWrap/>
              <w:overflowPunct/>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其他</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9E56DB">
            <w:pPr>
              <w:autoSpaceDE w:val="0"/>
              <w:autoSpaceDN w:val="0"/>
              <w:adjustRightInd w:val="0"/>
              <w:snapToGrid w:val="0"/>
              <w:spacing w:line="4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本项目实行资格后审。如</w:t>
            </w:r>
            <w:r>
              <w:rPr>
                <w:rFonts w:hint="eastAsia" w:ascii="宋体" w:hAnsi="宋体" w:cs="宋体"/>
                <w:color w:val="auto"/>
                <w:sz w:val="21"/>
                <w:szCs w:val="21"/>
                <w:highlight w:val="none"/>
                <w:lang w:eastAsia="zh-CN"/>
              </w:rPr>
              <w:t>参选人</w:t>
            </w:r>
            <w:r>
              <w:rPr>
                <w:rFonts w:hint="eastAsia" w:ascii="宋体" w:hAnsi="宋体" w:eastAsia="宋体" w:cs="宋体"/>
                <w:color w:val="auto"/>
                <w:sz w:val="21"/>
                <w:szCs w:val="21"/>
                <w:highlight w:val="none"/>
              </w:rPr>
              <w:t>在报价过程中弄虚作假（如：资格文件与实际不符等违反国家招投标相关规定的情形），一经发现</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将作否决比选处理，</w:t>
            </w:r>
            <w:r>
              <w:rPr>
                <w:rFonts w:hint="eastAsia" w:ascii="宋体" w:hAnsi="宋体" w:eastAsia="宋体" w:cs="宋体"/>
                <w:color w:val="auto"/>
                <w:sz w:val="21"/>
                <w:szCs w:val="21"/>
                <w:highlight w:val="none"/>
                <w:lang w:eastAsia="zh-CN"/>
              </w:rPr>
              <w:t>且</w:t>
            </w:r>
            <w:r>
              <w:rPr>
                <w:rFonts w:hint="eastAsia" w:ascii="宋体" w:hAnsi="宋体" w:eastAsia="宋体" w:cs="宋体"/>
                <w:color w:val="auto"/>
                <w:sz w:val="21"/>
                <w:szCs w:val="21"/>
                <w:highlight w:val="none"/>
              </w:rPr>
              <w:t>不予退还</w:t>
            </w:r>
            <w:r>
              <w:rPr>
                <w:rFonts w:hint="eastAsia" w:ascii="宋体" w:hAnsi="宋体" w:cs="宋体"/>
                <w:color w:val="auto"/>
                <w:sz w:val="21"/>
                <w:szCs w:val="21"/>
                <w:highlight w:val="none"/>
                <w:lang w:eastAsia="zh-CN"/>
              </w:rPr>
              <w:t>参选保证金</w:t>
            </w:r>
            <w:r>
              <w:rPr>
                <w:rFonts w:hint="eastAsia" w:ascii="宋体" w:hAnsi="宋体" w:eastAsia="宋体" w:cs="宋体"/>
                <w:color w:val="auto"/>
                <w:sz w:val="21"/>
                <w:szCs w:val="21"/>
                <w:highlight w:val="none"/>
                <w:lang w:eastAsia="zh-CN"/>
              </w:rPr>
              <w:t>。</w:t>
            </w:r>
          </w:p>
          <w:p w14:paraId="4BB74D4C">
            <w:pPr>
              <w:autoSpaceDE w:val="0"/>
              <w:autoSpaceDN w:val="0"/>
              <w:adjustRightInd w:val="0"/>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eastAsia="zh-CN"/>
              </w:rPr>
              <w:t>参选人</w:t>
            </w:r>
            <w:r>
              <w:rPr>
                <w:rFonts w:hint="eastAsia" w:ascii="宋体" w:hAnsi="宋体" w:eastAsia="宋体" w:cs="宋体"/>
                <w:color w:val="auto"/>
                <w:sz w:val="21"/>
                <w:szCs w:val="21"/>
                <w:highlight w:val="none"/>
              </w:rPr>
              <w:t>因履约不到位引起的各类行政处罚及由此产生的一切责任后果均由</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人自行承担，并</w:t>
            </w:r>
            <w:r>
              <w:rPr>
                <w:rFonts w:hint="eastAsia" w:ascii="宋体" w:hAnsi="宋体" w:eastAsia="宋体" w:cs="宋体"/>
                <w:color w:val="auto"/>
                <w:sz w:val="21"/>
                <w:szCs w:val="21"/>
                <w:highlight w:val="none"/>
                <w:lang w:eastAsia="zh-CN"/>
              </w:rPr>
              <w:t>自行协调解决</w:t>
            </w:r>
            <w:r>
              <w:rPr>
                <w:rFonts w:hint="eastAsia" w:ascii="宋体" w:hAnsi="宋体" w:eastAsia="宋体" w:cs="宋体"/>
                <w:color w:val="auto"/>
                <w:sz w:val="21"/>
                <w:szCs w:val="21"/>
                <w:highlight w:val="none"/>
              </w:rPr>
              <w:t>相关单位整改问题直至完成为止。</w:t>
            </w:r>
          </w:p>
          <w:p w14:paraId="56EDB4F0">
            <w:pPr>
              <w:autoSpaceDE w:val="0"/>
              <w:autoSpaceDN w:val="0"/>
              <w:adjustRightInd w:val="0"/>
              <w:snapToGrid w:val="0"/>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本项目不允许联合</w:t>
            </w:r>
            <w:r>
              <w:rPr>
                <w:rFonts w:hint="eastAsia" w:ascii="宋体" w:hAnsi="宋体" w:eastAsia="宋体" w:cs="宋体"/>
                <w:color w:val="auto"/>
                <w:sz w:val="21"/>
                <w:szCs w:val="21"/>
                <w:highlight w:val="none"/>
                <w:lang w:eastAsia="zh-CN"/>
              </w:rPr>
              <w:t>体参与比选，不得转包、分包。存在关联关系的公司只能选择一家公司参与本项目比选，不能联合参与比选，也不得同时参加同一项目的比选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关联关系包括</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全资、控股、参股关系，为同一母公司控制的，法人代表为同一人的。</w:t>
            </w:r>
          </w:p>
          <w:p w14:paraId="7DA64566">
            <w:pPr>
              <w:keepNext w:val="0"/>
              <w:keepLines w:val="0"/>
              <w:pageBreakBefore w:val="0"/>
              <w:widowControl/>
              <w:kinsoku/>
              <w:wordWrap/>
              <w:overflowPunct/>
              <w:autoSpaceDE/>
              <w:autoSpaceDN/>
              <w:bidi w:val="0"/>
              <w:adjustRightInd/>
              <w:snapToGrid/>
              <w:spacing w:line="440" w:lineRule="exact"/>
              <w:ind w:firstLine="0" w:firstLineChars="0"/>
              <w:jc w:val="left"/>
              <w:textAlignment w:val="auto"/>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4.逾期送达的或者未送达指定地点的竞选文件，比选人不予受理。</w:t>
            </w:r>
          </w:p>
          <w:p w14:paraId="0A3509A8">
            <w:pPr>
              <w:autoSpaceDE w:val="0"/>
              <w:autoSpaceDN w:val="0"/>
              <w:adjustRightInd w:val="0"/>
              <w:snapToGrid w:val="0"/>
              <w:spacing w:line="400" w:lineRule="exact"/>
              <w:jc w:val="left"/>
              <w:rPr>
                <w:rFonts w:hint="default"/>
                <w:highlight w:val="none"/>
                <w:lang w:val="en-US" w:eastAsia="zh-CN"/>
              </w:rPr>
            </w:pPr>
            <w:r>
              <w:rPr>
                <w:rFonts w:hint="eastAsia" w:ascii="宋体" w:hAnsi="宋体" w:eastAsia="宋体" w:cs="宋体"/>
                <w:color w:val="auto"/>
                <w:sz w:val="21"/>
                <w:szCs w:val="21"/>
                <w:highlight w:val="none"/>
                <w:lang w:val="en-US" w:eastAsia="zh-CN"/>
              </w:rPr>
              <w:t>5.选取综合排名第一的单位固定送货，排名第二、三的供应商每月轮送，按入围单位报价的平均折扣率作为合同各单项签约折扣率。</w:t>
            </w:r>
          </w:p>
        </w:tc>
      </w:tr>
    </w:tbl>
    <w:p w14:paraId="4ECED6F6">
      <w:pPr>
        <w:rPr>
          <w:rFonts w:hint="eastAsia" w:ascii="宋体" w:hAnsi="宋体" w:eastAsia="宋体" w:cs="宋体"/>
          <w:b/>
          <w:color w:val="auto"/>
          <w:sz w:val="24"/>
          <w:szCs w:val="18"/>
          <w:highlight w:val="none"/>
        </w:rPr>
      </w:pPr>
      <w:r>
        <w:rPr>
          <w:rFonts w:hint="eastAsia" w:ascii="宋体" w:hAnsi="宋体" w:eastAsia="宋体" w:cs="宋体"/>
          <w:b/>
          <w:color w:val="auto"/>
          <w:sz w:val="24"/>
          <w:highlight w:val="none"/>
        </w:rPr>
        <w:t>注：本附表与</w:t>
      </w:r>
      <w:r>
        <w:rPr>
          <w:rFonts w:hint="eastAsia" w:ascii="宋体" w:hAnsi="宋体" w:eastAsia="宋体" w:cs="宋体"/>
          <w:b/>
          <w:color w:val="auto"/>
          <w:sz w:val="24"/>
          <w:highlight w:val="none"/>
          <w:lang w:eastAsia="zh-CN"/>
        </w:rPr>
        <w:t>参选</w:t>
      </w:r>
      <w:r>
        <w:rPr>
          <w:rFonts w:hint="eastAsia" w:ascii="宋体" w:hAnsi="宋体" w:eastAsia="宋体" w:cs="宋体"/>
          <w:b/>
          <w:color w:val="auto"/>
          <w:sz w:val="24"/>
          <w:highlight w:val="none"/>
        </w:rPr>
        <w:t>人须知正文及其他章节内容不一致的均以本附表为准。</w:t>
      </w:r>
      <w:r>
        <w:rPr>
          <w:rFonts w:hint="eastAsia" w:ascii="宋体" w:hAnsi="宋体" w:eastAsia="宋体" w:cs="宋体"/>
          <w:b/>
          <w:color w:val="auto"/>
          <w:sz w:val="24"/>
          <w:szCs w:val="18"/>
          <w:highlight w:val="none"/>
        </w:rPr>
        <w:br w:type="page"/>
      </w:r>
    </w:p>
    <w:p w14:paraId="4F182DE0">
      <w:pPr>
        <w:keepNext/>
        <w:keepLines/>
        <w:snapToGrid w:val="0"/>
        <w:spacing w:line="360" w:lineRule="auto"/>
        <w:outlineLvl w:val="0"/>
        <w:rPr>
          <w:rFonts w:hint="eastAsia" w:ascii="宋体" w:hAnsi="宋体" w:eastAsia="宋体" w:cs="宋体"/>
          <w:b/>
          <w:color w:val="auto"/>
          <w:sz w:val="24"/>
          <w:szCs w:val="18"/>
          <w:highlight w:val="none"/>
        </w:rPr>
      </w:pPr>
      <w:bookmarkStart w:id="15" w:name="_Toc10564"/>
      <w:bookmarkStart w:id="16" w:name="_Toc12414"/>
      <w:bookmarkStart w:id="17" w:name="_Toc25209"/>
      <w:bookmarkStart w:id="18" w:name="_Toc30363"/>
      <w:bookmarkStart w:id="19" w:name="_Toc32408"/>
      <w:r>
        <w:rPr>
          <w:rFonts w:hint="eastAsia" w:ascii="宋体" w:hAnsi="宋体" w:cs="宋体"/>
          <w:b/>
          <w:color w:val="auto"/>
          <w:sz w:val="24"/>
          <w:szCs w:val="18"/>
          <w:highlight w:val="none"/>
          <w:lang w:eastAsia="zh-CN"/>
        </w:rPr>
        <w:t>1.</w:t>
      </w:r>
      <w:r>
        <w:rPr>
          <w:rFonts w:hint="eastAsia" w:ascii="宋体" w:hAnsi="宋体" w:eastAsia="宋体" w:cs="宋体"/>
          <w:b/>
          <w:color w:val="auto"/>
          <w:sz w:val="24"/>
          <w:szCs w:val="18"/>
          <w:highlight w:val="none"/>
        </w:rPr>
        <w:t>总则</w:t>
      </w:r>
      <w:bookmarkEnd w:id="15"/>
      <w:bookmarkEnd w:id="16"/>
      <w:bookmarkEnd w:id="17"/>
      <w:bookmarkEnd w:id="18"/>
      <w:bookmarkEnd w:id="19"/>
    </w:p>
    <w:p w14:paraId="06E1246B">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1.1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项目概况</w:t>
      </w:r>
    </w:p>
    <w:p w14:paraId="7C20E0F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 根据《中华人民共和国</w:t>
      </w:r>
      <w:r>
        <w:rPr>
          <w:rFonts w:hint="eastAsia" w:ascii="宋体" w:hAnsi="宋体" w:eastAsia="宋体" w:cs="宋体"/>
          <w:color w:val="auto"/>
          <w:sz w:val="21"/>
          <w:highlight w:val="none"/>
          <w:lang w:val="en-US" w:eastAsia="zh-CN"/>
        </w:rPr>
        <w:t>招</w:t>
      </w:r>
      <w:r>
        <w:rPr>
          <w:rFonts w:hint="eastAsia" w:ascii="宋体" w:hAnsi="宋体" w:cs="宋体"/>
          <w:color w:val="auto"/>
          <w:sz w:val="21"/>
          <w:highlight w:val="none"/>
          <w:lang w:val="en-US" w:eastAsia="zh-CN"/>
        </w:rPr>
        <w:t>标</w:t>
      </w:r>
      <w:r>
        <w:rPr>
          <w:rFonts w:hint="eastAsia" w:ascii="宋体" w:hAnsi="宋体" w:eastAsia="宋体" w:cs="宋体"/>
          <w:color w:val="auto"/>
          <w:sz w:val="21"/>
          <w:highlight w:val="none"/>
          <w:lang w:val="en-US" w:eastAsia="zh-CN"/>
        </w:rPr>
        <w:t>投标</w:t>
      </w:r>
      <w:r>
        <w:rPr>
          <w:rFonts w:hint="eastAsia" w:ascii="宋体" w:hAnsi="宋体" w:eastAsia="宋体" w:cs="宋体"/>
          <w:color w:val="auto"/>
          <w:sz w:val="21"/>
          <w:highlight w:val="none"/>
        </w:rPr>
        <w:t>法》《中华人民共和国</w:t>
      </w:r>
      <w:r>
        <w:rPr>
          <w:rFonts w:hint="eastAsia" w:ascii="宋体" w:hAnsi="宋体" w:eastAsia="宋体" w:cs="宋体"/>
          <w:color w:val="auto"/>
          <w:sz w:val="21"/>
          <w:highlight w:val="none"/>
          <w:lang w:val="en-US" w:eastAsia="zh-CN"/>
        </w:rPr>
        <w:t>招</w:t>
      </w:r>
      <w:r>
        <w:rPr>
          <w:rFonts w:hint="eastAsia" w:ascii="宋体" w:hAnsi="宋体" w:cs="宋体"/>
          <w:color w:val="auto"/>
          <w:sz w:val="21"/>
          <w:highlight w:val="none"/>
          <w:lang w:val="en-US" w:eastAsia="zh-CN"/>
        </w:rPr>
        <w:t>标</w:t>
      </w:r>
      <w:r>
        <w:rPr>
          <w:rFonts w:hint="eastAsia" w:ascii="宋体" w:hAnsi="宋体" w:eastAsia="宋体" w:cs="宋体"/>
          <w:color w:val="auto"/>
          <w:sz w:val="21"/>
          <w:highlight w:val="none"/>
          <w:lang w:val="en-US" w:eastAsia="zh-CN"/>
        </w:rPr>
        <w:t>投标</w:t>
      </w:r>
      <w:r>
        <w:rPr>
          <w:rFonts w:hint="eastAsia" w:ascii="宋体" w:hAnsi="宋体" w:eastAsia="宋体" w:cs="宋体"/>
          <w:color w:val="auto"/>
          <w:sz w:val="21"/>
          <w:highlight w:val="none"/>
        </w:rPr>
        <w:t>法实施条例》等有关</w:t>
      </w:r>
    </w:p>
    <w:p w14:paraId="41BA16C7">
      <w:pPr>
        <w:adjustRightInd w:val="0"/>
        <w:snapToGrid w:val="0"/>
        <w:spacing w:line="360" w:lineRule="auto"/>
        <w:rPr>
          <w:rFonts w:hint="eastAsia" w:ascii="宋体" w:hAnsi="宋体" w:eastAsia="宋体" w:cs="宋体"/>
          <w:color w:val="auto"/>
          <w:sz w:val="21"/>
          <w:highlight w:val="none"/>
        </w:rPr>
      </w:pPr>
      <w:r>
        <w:rPr>
          <w:rFonts w:hint="eastAsia" w:ascii="宋体" w:hAnsi="宋体" w:cs="宋体"/>
          <w:color w:val="auto"/>
          <w:sz w:val="21"/>
          <w:highlight w:val="none"/>
          <w:lang w:eastAsia="zh-CN"/>
        </w:rPr>
        <w:t>法律法规</w:t>
      </w:r>
      <w:r>
        <w:rPr>
          <w:rFonts w:hint="eastAsia" w:ascii="宋体" w:hAnsi="宋体" w:eastAsia="宋体" w:cs="宋体"/>
          <w:color w:val="auto"/>
          <w:sz w:val="21"/>
          <w:highlight w:val="none"/>
        </w:rPr>
        <w:t>和规章的规定，本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项目已具备</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条件，</w:t>
      </w:r>
      <w:r>
        <w:rPr>
          <w:rFonts w:hint="eastAsia" w:ascii="宋体" w:hAnsi="宋体" w:cs="宋体"/>
          <w:color w:val="auto"/>
          <w:sz w:val="21"/>
          <w:highlight w:val="none"/>
          <w:lang w:val="en-US" w:eastAsia="zh-CN"/>
        </w:rPr>
        <w:t>现</w:t>
      </w:r>
      <w:r>
        <w:rPr>
          <w:rFonts w:hint="eastAsia" w:ascii="宋体" w:hAnsi="宋体" w:eastAsia="宋体" w:cs="宋体"/>
          <w:color w:val="auto"/>
          <w:sz w:val="21"/>
          <w:highlight w:val="none"/>
        </w:rPr>
        <w:t>进行</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w:t>
      </w:r>
    </w:p>
    <w:p w14:paraId="717C421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1.1.2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6FB9DB4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1.1.3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10EA8E9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1.1.4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项目名称：见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7CE32A7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1.1.5 工程项目名称：即</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项目所属的工程建设项目，见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57B31949">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1.2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项目的资金来源和落实情况</w:t>
      </w:r>
    </w:p>
    <w:p w14:paraId="1F97142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1.2.1 资金来源及比例：见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2E07460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1.2.2 资金落实情况：见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58A9D130">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1.3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范围、</w:t>
      </w:r>
      <w:r>
        <w:rPr>
          <w:rFonts w:hint="eastAsia" w:ascii="宋体" w:hAnsi="宋体" w:eastAsia="宋体" w:cs="宋体"/>
          <w:b/>
          <w:bCs/>
          <w:color w:val="auto"/>
          <w:sz w:val="24"/>
          <w:szCs w:val="22"/>
          <w:highlight w:val="none"/>
          <w:lang w:eastAsia="zh-CN"/>
        </w:rPr>
        <w:t>服务期</w:t>
      </w:r>
      <w:r>
        <w:rPr>
          <w:rFonts w:hint="eastAsia" w:ascii="宋体" w:hAnsi="宋体" w:eastAsia="宋体" w:cs="宋体"/>
          <w:b/>
          <w:bCs/>
          <w:color w:val="auto"/>
          <w:sz w:val="24"/>
          <w:szCs w:val="22"/>
          <w:highlight w:val="none"/>
        </w:rPr>
        <w:t>、</w:t>
      </w:r>
      <w:r>
        <w:rPr>
          <w:rFonts w:hint="eastAsia" w:ascii="宋体" w:hAnsi="宋体" w:eastAsia="宋体" w:cs="宋体"/>
          <w:b/>
          <w:bCs/>
          <w:color w:val="auto"/>
          <w:sz w:val="24"/>
          <w:szCs w:val="22"/>
          <w:highlight w:val="none"/>
          <w:lang w:eastAsia="zh-CN"/>
        </w:rPr>
        <w:t>服务地点</w:t>
      </w:r>
      <w:r>
        <w:rPr>
          <w:rFonts w:hint="eastAsia" w:ascii="宋体" w:hAnsi="宋体" w:eastAsia="宋体" w:cs="宋体"/>
          <w:b/>
          <w:bCs/>
          <w:color w:val="auto"/>
          <w:sz w:val="24"/>
          <w:szCs w:val="22"/>
          <w:highlight w:val="none"/>
        </w:rPr>
        <w:t>和技术性能指标</w:t>
      </w:r>
    </w:p>
    <w:p w14:paraId="3BD1FD0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1.3.1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范围：见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458F905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1.3.2 </w:t>
      </w:r>
      <w:r>
        <w:rPr>
          <w:rFonts w:hint="eastAsia" w:ascii="宋体" w:hAnsi="宋体" w:eastAsia="宋体" w:cs="宋体"/>
          <w:color w:val="auto"/>
          <w:sz w:val="21"/>
          <w:highlight w:val="none"/>
          <w:lang w:eastAsia="zh-CN"/>
        </w:rPr>
        <w:t>服务期</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76ACB34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1.3.3 </w:t>
      </w:r>
      <w:r>
        <w:rPr>
          <w:rFonts w:hint="eastAsia" w:ascii="宋体" w:hAnsi="宋体" w:eastAsia="宋体" w:cs="宋体"/>
          <w:color w:val="auto"/>
          <w:sz w:val="21"/>
          <w:highlight w:val="none"/>
          <w:lang w:eastAsia="zh-CN"/>
        </w:rPr>
        <w:t>服务地点</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23B6B18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1.3.4 质量标准：见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779D4F2C">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1.4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人资格要求</w:t>
      </w:r>
    </w:p>
    <w:p w14:paraId="171344C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1.4.1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人应具备承担本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项目资质条件、能力和信誉：</w:t>
      </w:r>
    </w:p>
    <w:p w14:paraId="7AB9E18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见参选人须知前附表。</w:t>
      </w:r>
    </w:p>
    <w:p w14:paraId="58BD999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1.4.2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人须知前附表规定接受联合体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的，联合体除应符合本章第 1.4.1 项和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人须知前附表的要求外，还应遵守以下规定：</w:t>
      </w:r>
    </w:p>
    <w:p w14:paraId="6A936B0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（1）联合体各方应按</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文件提供的格式签订联合体协议书，明确联合体牵头人和各方权利义务，并承诺就中标项目向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人承担连带责任；</w:t>
      </w:r>
    </w:p>
    <w:p w14:paraId="3C94A9E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（2）由同一专业的单位组成的联合体，按照资质等级较低的单位确定资质等级；</w:t>
      </w:r>
    </w:p>
    <w:p w14:paraId="6CC6678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（3）联合体各方不得再以自己名义单独或参加其他联合体在本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项目中</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，否则各相关</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均无效。</w:t>
      </w:r>
    </w:p>
    <w:p w14:paraId="035965C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1.4.3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人不得存在下列情形之一：</w:t>
      </w:r>
    </w:p>
    <w:p w14:paraId="0CDC3470">
      <w:pPr>
        <w:adjustRightInd w:val="0"/>
        <w:snapToGrid w:val="0"/>
        <w:spacing w:line="360" w:lineRule="auto"/>
        <w:ind w:firstLine="420" w:firstLineChars="200"/>
        <w:rPr>
          <w:rFonts w:hint="eastAsia" w:ascii="宋体" w:hAnsi="宋体" w:eastAsia="宋体" w:cs="宋体"/>
          <w:color w:val="auto"/>
          <w:sz w:val="21"/>
          <w:highlight w:val="none"/>
        </w:rPr>
      </w:pPr>
      <w:bookmarkStart w:id="20" w:name="_Toc398133484"/>
      <w:bookmarkStart w:id="21" w:name="_Toc224103323"/>
      <w:bookmarkStart w:id="22" w:name="_Toc287607752"/>
      <w:bookmarkStart w:id="23" w:name="_Toc277082558"/>
      <w:bookmarkStart w:id="24" w:name="_Toc531030823"/>
      <w:r>
        <w:rPr>
          <w:rFonts w:hint="eastAsia" w:ascii="宋体" w:hAnsi="宋体" w:eastAsia="宋体" w:cs="宋体"/>
          <w:color w:val="auto"/>
          <w:sz w:val="21"/>
          <w:highlight w:val="none"/>
        </w:rPr>
        <w:t>（1）与比选人存在利害关系可能影响比选公正性的法人、其他组织或者个人；</w:t>
      </w:r>
    </w:p>
    <w:p w14:paraId="72DAA50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（2）为本标段前期准备提供设计或咨询服务的，但设计施工总承包的除外；</w:t>
      </w:r>
    </w:p>
    <w:p w14:paraId="79C94AB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（3）为本标段提供比选代理服务的；</w:t>
      </w:r>
    </w:p>
    <w:p w14:paraId="48E500C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（4）与本标段的比选代理机构同为一个法定代表人的；</w:t>
      </w:r>
    </w:p>
    <w:p w14:paraId="7A409DE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（5）与本标段的比选代理机构相互控股或参股的；</w:t>
      </w:r>
    </w:p>
    <w:p w14:paraId="7C4ED0F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（6）与本标段的比选代理机构相互任职或工作的；</w:t>
      </w:r>
    </w:p>
    <w:p w14:paraId="2517D43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（7）被责令停产停业、暂扣或者吊销许可证、暂扣或者吊销执照；</w:t>
      </w:r>
    </w:p>
    <w:p w14:paraId="1125CA7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（8）被暂停或取消投标（参选）资格的；</w:t>
      </w:r>
    </w:p>
    <w:p w14:paraId="7E2A866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（9）进入清算程序，或被宣告破产，或其他丧失履约能力的情形；</w:t>
      </w:r>
    </w:p>
    <w:p w14:paraId="42E69F5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（10）单位负责人为同一人或者存在控股、管理关系的不同单位，不得在同一标段中</w:t>
      </w:r>
      <w:bookmarkStart w:id="25" w:name="OLE_LINK118"/>
      <w:bookmarkStart w:id="26" w:name="OLE_LINK120"/>
      <w:bookmarkStart w:id="27" w:name="OLE_LINK119"/>
      <w:r>
        <w:rPr>
          <w:rFonts w:hint="eastAsia" w:ascii="宋体" w:hAnsi="宋体" w:eastAsia="宋体" w:cs="宋体"/>
          <w:color w:val="auto"/>
          <w:sz w:val="21"/>
          <w:highlight w:val="none"/>
        </w:rPr>
        <w:t>同时参加比选活动</w:t>
      </w:r>
      <w:bookmarkEnd w:id="25"/>
      <w:bookmarkEnd w:id="26"/>
      <w:bookmarkEnd w:id="27"/>
      <w:r>
        <w:rPr>
          <w:rFonts w:hint="eastAsia" w:ascii="宋体" w:hAnsi="宋体" w:eastAsia="宋体" w:cs="宋体"/>
          <w:color w:val="auto"/>
          <w:sz w:val="21"/>
          <w:highlight w:val="none"/>
        </w:rPr>
        <w:t>；</w:t>
      </w:r>
    </w:p>
    <w:p w14:paraId="4257B2D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（11）两个以上参选人的法定代表人为同一人，母公司、全资子公司及其控股公司，不得在同一标段中同时参加比选活动。</w:t>
      </w:r>
    </w:p>
    <w:p w14:paraId="1D0B6D21">
      <w:pPr>
        <w:adjustRightInd w:val="0"/>
        <w:snapToGrid w:val="0"/>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cs="宋体"/>
          <w:color w:val="auto"/>
          <w:sz w:val="21"/>
          <w:highlight w:val="none"/>
        </w:rPr>
        <w:t>（12）法律法规或参选人须知前附表规定的其他情形</w:t>
      </w:r>
      <w:r>
        <w:rPr>
          <w:rFonts w:hint="eastAsia" w:ascii="宋体" w:hAnsi="宋体" w:cs="宋体"/>
          <w:color w:val="auto"/>
          <w:sz w:val="21"/>
          <w:highlight w:val="none"/>
          <w:lang w:eastAsia="zh-CN"/>
        </w:rPr>
        <w:t>。</w:t>
      </w:r>
    </w:p>
    <w:p w14:paraId="76756AB1">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1.5  费用承担</w:t>
      </w:r>
      <w:bookmarkEnd w:id="20"/>
      <w:bookmarkEnd w:id="21"/>
      <w:bookmarkEnd w:id="22"/>
      <w:bookmarkEnd w:id="23"/>
      <w:bookmarkEnd w:id="24"/>
    </w:p>
    <w:p w14:paraId="16C56C7A">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人准备和参加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活动发生的费用自理。</w:t>
      </w:r>
    </w:p>
    <w:p w14:paraId="1B25D48C">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1.6 保密</w:t>
      </w:r>
    </w:p>
    <w:p w14:paraId="336E3C9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参与</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活动的各方应对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 xml:space="preserve">文件中的商业和技术等秘密保密，否则应承担相应的法律责任。 </w:t>
      </w:r>
    </w:p>
    <w:p w14:paraId="2B6EAEAD">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1.7 语言文字</w:t>
      </w:r>
    </w:p>
    <w:p w14:paraId="540A685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 xml:space="preserve">文件使用的语言文字为中文。专用术语使用外文的，应附有中文注释。 </w:t>
      </w:r>
    </w:p>
    <w:p w14:paraId="314D91DF">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1.8 计量单位</w:t>
      </w:r>
    </w:p>
    <w:p w14:paraId="43C0FB3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所有计量均采用中华人民共和国法定计量单位。 </w:t>
      </w:r>
    </w:p>
    <w:p w14:paraId="51FC7FF3">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 1.9  踏勘现场</w:t>
      </w:r>
    </w:p>
    <w:p w14:paraId="316E984D">
      <w:pPr>
        <w:adjustRightInd w:val="0"/>
        <w:snapToGrid w:val="0"/>
        <w:spacing w:line="360" w:lineRule="auto"/>
        <w:ind w:firstLine="420" w:firstLineChars="200"/>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lang w:val="en-US" w:eastAsia="zh-CN"/>
        </w:rPr>
        <w:t>不组织踏勘现场</w:t>
      </w:r>
      <w:r>
        <w:rPr>
          <w:rFonts w:hint="eastAsia" w:ascii="宋体" w:hAnsi="宋体" w:eastAsia="宋体" w:cs="宋体"/>
          <w:color w:val="auto"/>
          <w:sz w:val="21"/>
          <w:highlight w:val="none"/>
        </w:rPr>
        <w:t xml:space="preserve">。 </w:t>
      </w:r>
    </w:p>
    <w:p w14:paraId="58620ED8">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1.10 分包</w:t>
      </w:r>
    </w:p>
    <w:p w14:paraId="4CD92C5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1.10.1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人拟在中标后将中标项目的非主体材料进行分包的，应符合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人须知前附表规定的分包内容、分包金额和资质要求等限制性条件，除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人须知前附表规定的非主体材料外，其他工作不得分包。</w:t>
      </w:r>
    </w:p>
    <w:p w14:paraId="6128281A">
      <w:pPr>
        <w:adjustRightInd w:val="0"/>
        <w:snapToGrid w:val="0"/>
        <w:spacing w:line="360" w:lineRule="auto"/>
        <w:ind w:firstLine="420" w:firstLineChars="200"/>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rPr>
        <w:t>1.10.2 中标人不得向他人转让中标项目，接受分包的人不得再次分包。中标人应当就分包项目向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人负责，接受分包的人就分包项目承担连带责任。</w:t>
      </w:r>
    </w:p>
    <w:p w14:paraId="1B011958">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1.11响应和偏差</w:t>
      </w:r>
    </w:p>
    <w:p w14:paraId="5D08739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不允许负偏离。</w:t>
      </w:r>
    </w:p>
    <w:p w14:paraId="3E4D6D51">
      <w:pPr>
        <w:keepNext/>
        <w:keepLines/>
        <w:snapToGrid w:val="0"/>
        <w:spacing w:line="360" w:lineRule="auto"/>
        <w:outlineLvl w:val="0"/>
        <w:rPr>
          <w:rFonts w:hint="eastAsia" w:ascii="宋体" w:hAnsi="宋体" w:eastAsia="宋体" w:cs="宋体"/>
          <w:b/>
          <w:color w:val="auto"/>
          <w:sz w:val="28"/>
          <w:highlight w:val="none"/>
        </w:rPr>
      </w:pPr>
      <w:bookmarkStart w:id="28" w:name="_Toc4075"/>
      <w:bookmarkStart w:id="29" w:name="_Toc13610"/>
      <w:bookmarkStart w:id="30" w:name="_Toc17524"/>
      <w:bookmarkStart w:id="31" w:name="_Toc14393"/>
      <w:bookmarkStart w:id="32" w:name="_Toc9697"/>
      <w:r>
        <w:rPr>
          <w:rFonts w:hint="eastAsia" w:ascii="宋体" w:hAnsi="宋体" w:cs="宋体"/>
          <w:b/>
          <w:color w:val="auto"/>
          <w:sz w:val="28"/>
          <w:highlight w:val="none"/>
          <w:lang w:eastAsia="zh-CN"/>
        </w:rPr>
        <w:t>2.</w:t>
      </w:r>
      <w:r>
        <w:rPr>
          <w:rFonts w:hint="eastAsia" w:ascii="宋体" w:hAnsi="宋体" w:eastAsia="宋体" w:cs="宋体"/>
          <w:b/>
          <w:color w:val="auto"/>
          <w:sz w:val="28"/>
          <w:highlight w:val="none"/>
          <w:lang w:eastAsia="zh-CN"/>
        </w:rPr>
        <w:t>比选</w:t>
      </w:r>
      <w:r>
        <w:rPr>
          <w:rFonts w:hint="eastAsia" w:ascii="宋体" w:hAnsi="宋体" w:eastAsia="宋体" w:cs="宋体"/>
          <w:b/>
          <w:color w:val="auto"/>
          <w:sz w:val="28"/>
          <w:highlight w:val="none"/>
        </w:rPr>
        <w:t>文件</w:t>
      </w:r>
      <w:bookmarkEnd w:id="28"/>
      <w:bookmarkEnd w:id="29"/>
      <w:bookmarkEnd w:id="30"/>
      <w:bookmarkEnd w:id="31"/>
      <w:bookmarkEnd w:id="32"/>
    </w:p>
    <w:p w14:paraId="726EF3AB">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2.1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文件的组成</w:t>
      </w:r>
    </w:p>
    <w:p w14:paraId="4F8170C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文件包括：</w:t>
      </w:r>
    </w:p>
    <w:p w14:paraId="54F1FAC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公告（或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邀请书）；</w:t>
      </w:r>
    </w:p>
    <w:p w14:paraId="15FDF3E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w:t>
      </w:r>
    </w:p>
    <w:p w14:paraId="5022D29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cs="宋体"/>
          <w:color w:val="auto"/>
          <w:sz w:val="21"/>
          <w:highlight w:val="none"/>
          <w:lang w:val="en-US" w:eastAsia="zh-CN"/>
        </w:rPr>
        <w:t>评审</w:t>
      </w:r>
      <w:r>
        <w:rPr>
          <w:rFonts w:hint="eastAsia" w:ascii="宋体" w:hAnsi="宋体" w:eastAsia="宋体" w:cs="宋体"/>
          <w:color w:val="auto"/>
          <w:sz w:val="21"/>
          <w:highlight w:val="none"/>
        </w:rPr>
        <w:t>办法；</w:t>
      </w:r>
    </w:p>
    <w:p w14:paraId="1F2C255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（4）合同条款及格式；</w:t>
      </w:r>
    </w:p>
    <w:p w14:paraId="2ECBFE0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（5）</w:t>
      </w:r>
      <w:r>
        <w:rPr>
          <w:rFonts w:hint="eastAsia" w:ascii="宋体" w:hAnsi="宋体" w:cs="宋体"/>
          <w:color w:val="auto"/>
          <w:sz w:val="21"/>
          <w:highlight w:val="none"/>
          <w:lang w:val="en-US" w:eastAsia="zh-CN"/>
        </w:rPr>
        <w:t>发包人</w:t>
      </w:r>
      <w:r>
        <w:rPr>
          <w:rFonts w:hint="eastAsia" w:ascii="宋体" w:hAnsi="宋体" w:eastAsia="宋体" w:cs="宋体"/>
          <w:color w:val="auto"/>
          <w:sz w:val="21"/>
          <w:highlight w:val="none"/>
        </w:rPr>
        <w:t>要求；</w:t>
      </w:r>
    </w:p>
    <w:p w14:paraId="762EC6F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w:t>
      </w:r>
    </w:p>
    <w:p w14:paraId="733B47F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人须知前附表规定的其他资料。</w:t>
      </w:r>
    </w:p>
    <w:p w14:paraId="7AB3E7F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根据本章第 1.9款、第2.2款和第2.3款对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文件所作的澄清、修改，构成</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文件的组成部分。</w:t>
      </w:r>
    </w:p>
    <w:p w14:paraId="26EAFE31">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2.2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文件的澄清</w:t>
      </w:r>
    </w:p>
    <w:p w14:paraId="0274D14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人应仔细阅读和检查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文件的全部内容。如发现缺页或附件不全，应及时向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人提出，以便补齐。如有疑问，应按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人须知前附表规定的时间和形式将提出的问题送达</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人，要求</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文件予以澄清。</w:t>
      </w:r>
    </w:p>
    <w:p w14:paraId="1EEEB60E">
      <w:pPr>
        <w:adjustRightInd w:val="0"/>
        <w:snapToGrid w:val="0"/>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2.2.2 竞争性比选文件的澄清将在参选人须知前附表规定的时间前发布</w:t>
      </w:r>
      <w:r>
        <w:rPr>
          <w:rFonts w:hint="eastAsia" w:ascii="宋体" w:hAnsi="宋体" w:cs="宋体"/>
          <w:color w:val="auto"/>
          <w:sz w:val="21"/>
          <w:highlight w:val="none"/>
          <w:lang w:eastAsia="zh-CN"/>
        </w:rPr>
        <w:t>。</w:t>
      </w:r>
    </w:p>
    <w:p w14:paraId="4436312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w:t>
      </w:r>
      <w:r>
        <w:rPr>
          <w:rFonts w:hint="eastAsia" w:ascii="宋体" w:hAnsi="宋体" w:cs="宋体"/>
          <w:color w:val="auto"/>
          <w:sz w:val="21"/>
          <w:highlight w:val="none"/>
          <w:lang w:val="en-US" w:eastAsia="zh-CN"/>
        </w:rPr>
        <w:t>3</w:t>
      </w:r>
      <w:r>
        <w:rPr>
          <w:rFonts w:hint="eastAsia" w:ascii="宋体" w:hAnsi="宋体" w:eastAsia="宋体" w:cs="宋体"/>
          <w:color w:val="auto"/>
          <w:sz w:val="21"/>
          <w:highlight w:val="none"/>
        </w:rPr>
        <w:t> 除非</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人认为确有必要答复，否则，</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人有权拒绝回复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人在本章第 2.2.1 项规定的时间后的任何澄清要求。</w:t>
      </w:r>
    </w:p>
    <w:p w14:paraId="32A43B99">
      <w:pPr>
        <w:keepNext/>
        <w:keepLines/>
        <w:snapToGrid w:val="0"/>
        <w:spacing w:after="156" w:afterLines="50" w:line="400" w:lineRule="exact"/>
        <w:rPr>
          <w:rFonts w:hint="eastAsia" w:ascii="宋体" w:hAnsi="宋体" w:eastAsia="宋体" w:cs="宋体"/>
          <w:b/>
          <w:bCs/>
          <w:color w:val="auto"/>
          <w:sz w:val="24"/>
          <w:szCs w:val="22"/>
          <w:highlight w:val="none"/>
        </w:rPr>
      </w:pPr>
      <w:bookmarkStart w:id="33" w:name="_Toc13578"/>
      <w:bookmarkStart w:id="34" w:name="_Toc27106"/>
      <w:bookmarkStart w:id="35" w:name="_Toc7462"/>
      <w:bookmarkStart w:id="36" w:name="_Toc6815"/>
      <w:bookmarkStart w:id="37" w:name="_Toc23808"/>
      <w:r>
        <w:rPr>
          <w:rFonts w:hint="eastAsia" w:ascii="宋体" w:hAnsi="宋体" w:eastAsia="宋体" w:cs="宋体"/>
          <w:b/>
          <w:bCs/>
          <w:color w:val="auto"/>
          <w:sz w:val="24"/>
          <w:szCs w:val="22"/>
          <w:highlight w:val="none"/>
        </w:rPr>
        <w:t>2.3 参选文件递交截止时间</w:t>
      </w:r>
    </w:p>
    <w:p w14:paraId="7125FC2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见参选人须知前附表规定。</w:t>
      </w:r>
    </w:p>
    <w:p w14:paraId="7CE47EE1">
      <w:pPr>
        <w:keepNext/>
        <w:keepLines/>
        <w:snapToGrid w:val="0"/>
        <w:spacing w:line="360" w:lineRule="auto"/>
        <w:outlineLvl w:val="0"/>
        <w:rPr>
          <w:rFonts w:hint="eastAsia" w:ascii="宋体" w:hAnsi="宋体" w:eastAsia="宋体" w:cs="宋体"/>
          <w:b/>
          <w:color w:val="auto"/>
          <w:sz w:val="28"/>
          <w:highlight w:val="none"/>
        </w:rPr>
      </w:pPr>
      <w:r>
        <w:rPr>
          <w:rFonts w:hint="eastAsia" w:ascii="宋体" w:hAnsi="宋体" w:cs="宋体"/>
          <w:b/>
          <w:color w:val="auto"/>
          <w:sz w:val="28"/>
          <w:highlight w:val="none"/>
          <w:lang w:eastAsia="zh-CN"/>
        </w:rPr>
        <w:t>3.</w:t>
      </w:r>
      <w:r>
        <w:rPr>
          <w:rFonts w:hint="eastAsia" w:ascii="宋体" w:hAnsi="宋体" w:eastAsia="宋体" w:cs="宋体"/>
          <w:b/>
          <w:color w:val="auto"/>
          <w:sz w:val="28"/>
          <w:highlight w:val="none"/>
          <w:lang w:eastAsia="zh-CN"/>
        </w:rPr>
        <w:t>参选</w:t>
      </w:r>
      <w:r>
        <w:rPr>
          <w:rFonts w:hint="eastAsia" w:ascii="宋体" w:hAnsi="宋体" w:eastAsia="宋体" w:cs="宋体"/>
          <w:b/>
          <w:color w:val="auto"/>
          <w:sz w:val="28"/>
          <w:highlight w:val="none"/>
        </w:rPr>
        <w:t>文件</w:t>
      </w:r>
      <w:bookmarkEnd w:id="33"/>
      <w:bookmarkEnd w:id="34"/>
      <w:bookmarkEnd w:id="35"/>
      <w:bookmarkEnd w:id="36"/>
      <w:bookmarkEnd w:id="37"/>
    </w:p>
    <w:p w14:paraId="2A49F465">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3.1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文件的组成</w:t>
      </w:r>
    </w:p>
    <w:p w14:paraId="19EAD72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见第七章。</w:t>
      </w:r>
    </w:p>
    <w:p w14:paraId="27EE7620">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3.2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报价 </w:t>
      </w:r>
    </w:p>
    <w:p w14:paraId="262D79D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参选人应参照参选人须知前附表3.2款。</w:t>
      </w:r>
    </w:p>
    <w:p w14:paraId="35097989">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3.3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有效期 </w:t>
      </w:r>
    </w:p>
    <w:p w14:paraId="7629635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3.3.1除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有效期为 90 天。</w:t>
      </w:r>
    </w:p>
    <w:p w14:paraId="48C2AA6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3.3.2在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有效期内，</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人撤销</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文件的，应承担</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文件和法律规定的责任。</w:t>
      </w:r>
    </w:p>
    <w:p w14:paraId="779E8E8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3.3.3出现特殊情况需要延长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人以书面形式通知所有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人应予以书面答复，同意延长的，应相应延长其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保证金的有效期，但不得要求或被允许修改其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人拒绝延长的，其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失效，但</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人有权收回其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保证金及以现金或者支票形式递交的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保证金的银行同期存款利息。</w:t>
      </w:r>
    </w:p>
    <w:p w14:paraId="205D3528">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3.4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保证金 </w:t>
      </w:r>
    </w:p>
    <w:p w14:paraId="1DC549D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3.4.1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文件的同时，应按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人须知前附表规定的金额、形式和第六章“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保证金格式递交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保证金，并作为其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文件的组成部分。境内</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人以现金或者支票形式提交的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保证金，应当从其基本账户转出并在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文件中附上基本账户开户证明。联合体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保证金可以由牵头人递交，并应符合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人须知前附表的规定</w:t>
      </w:r>
      <w:r>
        <w:rPr>
          <w:rFonts w:hint="eastAsia" w:ascii="宋体" w:hAnsi="宋体" w:cs="宋体"/>
          <w:color w:val="auto"/>
          <w:sz w:val="21"/>
          <w:highlight w:val="none"/>
          <w:lang w:eastAsia="zh-CN"/>
        </w:rPr>
        <w:t>。</w:t>
      </w:r>
      <w:r>
        <w:rPr>
          <w:rFonts w:hint="eastAsia" w:ascii="宋体" w:hAnsi="宋体" w:eastAsia="宋体" w:cs="宋体"/>
          <w:color w:val="auto"/>
          <w:sz w:val="21"/>
          <w:highlight w:val="none"/>
        </w:rPr>
        <w:t xml:space="preserve"> </w:t>
      </w:r>
    </w:p>
    <w:p w14:paraId="259AEB5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3.4.2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人不按本章第 3.4.1 项要求提交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委员会将否决其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3197B98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3.4.4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人最迟将在与中标人签订合同后 5 日内，向未中标的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人和中标人退还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 xml:space="preserve">保证金以现金或者支票形式递交的，还应退还银行同期存款利息。 </w:t>
      </w:r>
    </w:p>
    <w:p w14:paraId="6206411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3.4.5 有下列情形之一的，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保证金将不予退还：</w:t>
      </w:r>
    </w:p>
    <w:p w14:paraId="5C39C32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有效期内撤销</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p>
    <w:p w14:paraId="305C9BC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（2）中标人在收到</w:t>
      </w:r>
      <w:r>
        <w:rPr>
          <w:rFonts w:hint="eastAsia" w:ascii="宋体" w:hAnsi="宋体" w:cs="宋体"/>
          <w:color w:val="auto"/>
          <w:sz w:val="21"/>
          <w:highlight w:val="none"/>
          <w:lang w:val="en-US" w:eastAsia="zh-CN"/>
        </w:rPr>
        <w:t>中选通知书</w:t>
      </w:r>
      <w:r>
        <w:rPr>
          <w:rFonts w:hint="eastAsia" w:ascii="宋体" w:hAnsi="宋体" w:eastAsia="宋体" w:cs="宋体"/>
          <w:color w:val="auto"/>
          <w:sz w:val="21"/>
          <w:highlight w:val="none"/>
        </w:rPr>
        <w:t>后，无正当理由不与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人订立合同，在签订合同时向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人提出附加条件，或者不按照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文件要求提交履约保证金；</w:t>
      </w:r>
    </w:p>
    <w:p w14:paraId="38D84FA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（3）发生</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人须知前附表规定的其他可以不予退还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保证金的情形。</w:t>
      </w:r>
    </w:p>
    <w:p w14:paraId="6354C4A2">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3.5 资格审查资料</w:t>
      </w:r>
    </w:p>
    <w:p w14:paraId="775F6099">
      <w:pPr>
        <w:adjustRightInd w:val="0"/>
        <w:snapToGrid w:val="0"/>
        <w:spacing w:line="360" w:lineRule="auto"/>
        <w:ind w:firstLine="420" w:firstLineChars="20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按本章须知第1.4.1项的规定执行。</w:t>
      </w:r>
    </w:p>
    <w:p w14:paraId="3AE5F448">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3.6 备选</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方案</w:t>
      </w:r>
    </w:p>
    <w:p w14:paraId="0F45306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3.6.1除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人须知前附表规定允许外，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人不得递交备选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方案，否则其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将被否决。</w:t>
      </w:r>
    </w:p>
    <w:p w14:paraId="6505DF3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3.6.2允许</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人递交备选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方案的，只有中标人所递交的备选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方案方可予以考虑。</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委员会认为中标人的备选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方案优于其按照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文件要求编制的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人可以接受该备选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w:t>
      </w:r>
    </w:p>
    <w:p w14:paraId="7BE61D9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3.6.3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人提供两个或两个以上</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报价，或者在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文件中提供一个报价，但同时提供两个或两个以上供货方案的，视为提供备选方案。</w:t>
      </w:r>
    </w:p>
    <w:p w14:paraId="43541564">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3.7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文件的编制 </w:t>
      </w:r>
    </w:p>
    <w:p w14:paraId="58443A1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3.7.1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文件应按第六章“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文件格式”进行编写，如有必要，可以增加附页，作为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w:t>
      </w:r>
    </w:p>
    <w:p w14:paraId="6847521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3.7.2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文件应当对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文件有关供货期、</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有效期、供货要求、</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范围等实质性内容作出响应。</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文件在满足</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文件实质性要求的基础上，可以提出比</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文件要求更有利于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人的承诺。</w:t>
      </w:r>
    </w:p>
    <w:p w14:paraId="507A21E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3.7.3（1）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文件应用不褪色的材料书写或打印，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函及对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文件的澄清、说明和补正应由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人的法定代表人（单位负责人）或其授权的代理人签字或盖单位章。由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人的法定代表人（单位负责人）签字的，应附法定代表人（单位负责人）身份证明，由代理人签字的，应附授权委托书，身份证明或授权委托书应符合第六章“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文件格式”的要求。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文件应尽量避免涂改、行间插字或删除。如果出现上述情况，改动之处应由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人的法定代表人（单位负责人）或其授权的代理人签字</w:t>
      </w:r>
      <w:r>
        <w:rPr>
          <w:rFonts w:hint="eastAsia" w:ascii="宋体" w:hAnsi="宋体" w:cs="宋体"/>
          <w:color w:val="auto"/>
          <w:sz w:val="21"/>
          <w:highlight w:val="none"/>
          <w:lang w:eastAsia="zh-CN"/>
        </w:rPr>
        <w:t>或加</w:t>
      </w:r>
      <w:r>
        <w:rPr>
          <w:rFonts w:hint="eastAsia" w:ascii="宋体" w:hAnsi="宋体" w:eastAsia="宋体" w:cs="宋体"/>
          <w:color w:val="auto"/>
          <w:sz w:val="21"/>
          <w:highlight w:val="none"/>
        </w:rPr>
        <w:t>盖单位</w:t>
      </w:r>
      <w:r>
        <w:rPr>
          <w:rFonts w:hint="eastAsia" w:ascii="宋体" w:hAnsi="宋体" w:cs="宋体"/>
          <w:color w:val="auto"/>
          <w:sz w:val="21"/>
          <w:highlight w:val="none"/>
          <w:lang w:val="en-US" w:eastAsia="zh-CN"/>
        </w:rPr>
        <w:t>公章</w:t>
      </w:r>
      <w:r>
        <w:rPr>
          <w:rFonts w:hint="eastAsia" w:ascii="宋体" w:hAnsi="宋体" w:eastAsia="宋体" w:cs="宋体"/>
          <w:color w:val="auto"/>
          <w:sz w:val="21"/>
          <w:highlight w:val="none"/>
        </w:rPr>
        <w:t>。</w:t>
      </w:r>
    </w:p>
    <w:p w14:paraId="183DE34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r>
        <w:rPr>
          <w:rFonts w:hint="eastAsia" w:ascii="宋体" w:hAnsi="宋体" w:cs="宋体"/>
          <w:color w:val="auto"/>
          <w:sz w:val="21"/>
          <w:highlight w:val="none"/>
          <w:lang w:val="en-US" w:eastAsia="zh-CN"/>
        </w:rPr>
        <w:t>份数</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人须知前附表。正本和副本的封面</w:t>
      </w:r>
      <w:r>
        <w:rPr>
          <w:rFonts w:hint="eastAsia" w:ascii="宋体" w:hAnsi="宋体" w:cs="宋体"/>
          <w:color w:val="auto"/>
          <w:sz w:val="21"/>
          <w:highlight w:val="none"/>
          <w:lang w:eastAsia="zh-CN"/>
        </w:rPr>
        <w:t>右上角</w:t>
      </w:r>
      <w:r>
        <w:rPr>
          <w:rFonts w:hint="eastAsia" w:ascii="宋体" w:hAnsi="宋体" w:eastAsia="宋体" w:cs="宋体"/>
          <w:color w:val="auto"/>
          <w:sz w:val="21"/>
          <w:highlight w:val="none"/>
        </w:rPr>
        <w:t>应清楚地标记“正本”或“副本”的字样。</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人应根据</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人须知前附表要求提供电子版文件。当副本和正本不一致或电子版文件和纸质正本文件不一致时，以纸质正本文件为准。</w:t>
      </w:r>
    </w:p>
    <w:p w14:paraId="6B9F92A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文件的正本与副本应分别装订，并编制目录，</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文件需分册装订的，具体分册装订要求见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w:t>
      </w:r>
    </w:p>
    <w:p w14:paraId="48B09288">
      <w:pPr>
        <w:keepNext/>
        <w:keepLines/>
        <w:snapToGrid w:val="0"/>
        <w:spacing w:line="360" w:lineRule="auto"/>
        <w:outlineLvl w:val="0"/>
        <w:rPr>
          <w:rFonts w:hint="eastAsia" w:ascii="宋体" w:hAnsi="宋体" w:eastAsia="宋体" w:cs="宋体"/>
          <w:b/>
          <w:color w:val="auto"/>
          <w:sz w:val="28"/>
          <w:highlight w:val="none"/>
          <w:lang w:eastAsia="zh-CN"/>
        </w:rPr>
      </w:pPr>
      <w:bookmarkStart w:id="38" w:name="_Toc22921"/>
      <w:bookmarkStart w:id="39" w:name="_Toc27230"/>
      <w:bookmarkStart w:id="40" w:name="_Toc7095"/>
      <w:bookmarkStart w:id="41" w:name="_Toc22663"/>
      <w:bookmarkStart w:id="42" w:name="_Toc20825"/>
      <w:r>
        <w:rPr>
          <w:rFonts w:hint="eastAsia" w:ascii="宋体" w:hAnsi="宋体" w:cs="宋体"/>
          <w:b/>
          <w:color w:val="auto"/>
          <w:sz w:val="28"/>
          <w:highlight w:val="none"/>
          <w:lang w:eastAsia="zh-CN"/>
        </w:rPr>
        <w:t>4.</w:t>
      </w:r>
      <w:bookmarkEnd w:id="38"/>
      <w:bookmarkEnd w:id="39"/>
      <w:bookmarkEnd w:id="40"/>
      <w:r>
        <w:rPr>
          <w:rFonts w:hint="eastAsia" w:ascii="宋体" w:hAnsi="宋体" w:eastAsia="宋体" w:cs="宋体"/>
          <w:b/>
          <w:color w:val="auto"/>
          <w:sz w:val="28"/>
          <w:highlight w:val="none"/>
          <w:lang w:eastAsia="zh-CN"/>
        </w:rPr>
        <w:t>参选</w:t>
      </w:r>
      <w:bookmarkEnd w:id="41"/>
      <w:bookmarkEnd w:id="42"/>
    </w:p>
    <w:p w14:paraId="1BB2C9FC">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4.1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文件的密封和标记 </w:t>
      </w:r>
    </w:p>
    <w:p w14:paraId="7DDDA64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4.1.1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文件应密封包装，并在封套的封口处加盖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人单位章或由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人的法定代表人（单位负责人）或其授权的代理人签字。</w:t>
      </w:r>
    </w:p>
    <w:p w14:paraId="29EDC39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4.1.2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文件封套上应写明的内容见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2ADDB04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4.1.3未按本章第 4.1.1 项要求密封的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人将予以拒收。</w:t>
      </w:r>
    </w:p>
    <w:p w14:paraId="15884E09">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4.2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文件的递交 </w:t>
      </w:r>
    </w:p>
    <w:p w14:paraId="0871773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p>
    <w:p w14:paraId="5463E82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文件的地点：见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276D153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4.2.3除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人所递交的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文件不予退还。</w:t>
      </w:r>
    </w:p>
    <w:p w14:paraId="7EFEBEA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4.2.4</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人收到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文件后，向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人出具签收凭证。</w:t>
      </w:r>
    </w:p>
    <w:p w14:paraId="1FF3107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4.2.5逾期送达的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人将予以拒收。</w:t>
      </w:r>
    </w:p>
    <w:p w14:paraId="3C2DC9A3">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4.3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文件的修改与撤回 </w:t>
      </w:r>
    </w:p>
    <w:p w14:paraId="1FF8D64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4.3.1在本章第 4.2.1 项规定的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人可以修改或撤回已递交的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文件，但应以书面形式通知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w:t>
      </w:r>
    </w:p>
    <w:p w14:paraId="2411D03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4.3.2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人修改或撤回已递交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文件的书面通知应按照本章第 3.7.3的要求签字或盖章。</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人收到书面通知后，向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人出具签收凭证。</w:t>
      </w:r>
    </w:p>
    <w:p w14:paraId="4059ABC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4.3.3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人撤回</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人自收到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人书面撤回通知之日起 5 日内退还已收取的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w:t>
      </w:r>
    </w:p>
    <w:p w14:paraId="7A5E4F9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4.3.4修改的内容为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文件的组成部分。修改的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文件应按照本章第 3 条、第 4 条的规定进行编制、密封、标记和递交，并标明“修改”字样。</w:t>
      </w:r>
    </w:p>
    <w:p w14:paraId="390C7DE8">
      <w:pPr>
        <w:keepNext/>
        <w:keepLines/>
        <w:snapToGrid w:val="0"/>
        <w:spacing w:line="360" w:lineRule="auto"/>
        <w:outlineLvl w:val="0"/>
        <w:rPr>
          <w:rFonts w:hint="eastAsia" w:ascii="宋体" w:hAnsi="宋体" w:eastAsia="宋体" w:cs="宋体"/>
          <w:b/>
          <w:color w:val="auto"/>
          <w:sz w:val="28"/>
          <w:highlight w:val="none"/>
        </w:rPr>
      </w:pPr>
      <w:bookmarkStart w:id="43" w:name="_Toc17347"/>
      <w:bookmarkStart w:id="44" w:name="_Toc15012"/>
      <w:bookmarkStart w:id="45" w:name="_Toc24757"/>
      <w:bookmarkStart w:id="46" w:name="_Toc26069"/>
      <w:bookmarkStart w:id="47" w:name="_Toc17267"/>
      <w:r>
        <w:rPr>
          <w:rFonts w:hint="eastAsia" w:ascii="宋体" w:hAnsi="宋体" w:cs="宋体"/>
          <w:b/>
          <w:color w:val="auto"/>
          <w:sz w:val="28"/>
          <w:highlight w:val="none"/>
          <w:lang w:eastAsia="zh-CN"/>
        </w:rPr>
        <w:t>5.</w:t>
      </w:r>
      <w:r>
        <w:rPr>
          <w:rFonts w:hint="eastAsia" w:ascii="宋体" w:hAnsi="宋体" w:eastAsia="宋体" w:cs="宋体"/>
          <w:b/>
          <w:color w:val="auto"/>
          <w:sz w:val="28"/>
          <w:highlight w:val="none"/>
        </w:rPr>
        <w:t>开标</w:t>
      </w:r>
      <w:bookmarkEnd w:id="43"/>
      <w:bookmarkEnd w:id="44"/>
      <w:bookmarkEnd w:id="45"/>
      <w:bookmarkEnd w:id="46"/>
      <w:bookmarkEnd w:id="47"/>
    </w:p>
    <w:p w14:paraId="5E7BC7B3">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5.1 开标时间和地点</w:t>
      </w:r>
    </w:p>
    <w:p w14:paraId="160FA24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见参选人须知前附表。</w:t>
      </w:r>
    </w:p>
    <w:p w14:paraId="7017A3F2">
      <w:pPr>
        <w:adjustRightInd w:val="0"/>
        <w:snapToGrid w:val="0"/>
        <w:spacing w:line="360" w:lineRule="auto"/>
        <w:ind w:firstLine="482" w:firstLineChars="200"/>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5.2 开标程序</w:t>
      </w:r>
    </w:p>
    <w:p w14:paraId="7A6D4C3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见参选人须知前附表第5.2款开启参选文件程序。</w:t>
      </w:r>
    </w:p>
    <w:p w14:paraId="2BEE9FC9">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5.3 开</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异议</w:t>
      </w:r>
    </w:p>
    <w:p w14:paraId="192AC018">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人对开标有异议的，应当在开标现场提出，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人当场作出答复，并制作记录。</w:t>
      </w:r>
    </w:p>
    <w:p w14:paraId="1ED0B9DA">
      <w:pPr>
        <w:pStyle w:val="2"/>
        <w:rPr>
          <w:rFonts w:hint="eastAsia" w:ascii="宋体" w:hAnsi="宋体" w:eastAsia="宋体" w:cs="宋体"/>
          <w:color w:val="auto"/>
          <w:highlight w:val="none"/>
        </w:rPr>
      </w:pPr>
    </w:p>
    <w:p w14:paraId="0BDC6A59">
      <w:pPr>
        <w:keepNext/>
        <w:keepLines/>
        <w:snapToGrid w:val="0"/>
        <w:spacing w:line="360" w:lineRule="auto"/>
        <w:outlineLvl w:val="0"/>
        <w:rPr>
          <w:rFonts w:hint="eastAsia" w:ascii="宋体" w:hAnsi="宋体" w:eastAsia="宋体" w:cs="宋体"/>
          <w:b/>
          <w:color w:val="auto"/>
          <w:sz w:val="28"/>
          <w:szCs w:val="22"/>
          <w:highlight w:val="none"/>
          <w:lang w:eastAsia="zh-CN"/>
        </w:rPr>
      </w:pPr>
      <w:bookmarkStart w:id="48" w:name="_Toc2996"/>
      <w:bookmarkStart w:id="49" w:name="_Toc204"/>
      <w:bookmarkStart w:id="50" w:name="_Toc1030"/>
      <w:bookmarkStart w:id="51" w:name="_Toc22774"/>
      <w:bookmarkStart w:id="52" w:name="_Toc22199"/>
      <w:r>
        <w:rPr>
          <w:rFonts w:hint="eastAsia" w:ascii="宋体" w:hAnsi="宋体" w:cs="宋体"/>
          <w:b/>
          <w:color w:val="auto"/>
          <w:sz w:val="28"/>
          <w:szCs w:val="22"/>
          <w:highlight w:val="none"/>
          <w:lang w:eastAsia="zh-CN"/>
        </w:rPr>
        <w:t>6.</w:t>
      </w:r>
      <w:bookmarkEnd w:id="48"/>
      <w:bookmarkEnd w:id="49"/>
      <w:bookmarkEnd w:id="50"/>
      <w:bookmarkEnd w:id="51"/>
      <w:bookmarkEnd w:id="52"/>
      <w:r>
        <w:rPr>
          <w:rFonts w:hint="eastAsia" w:ascii="宋体" w:hAnsi="宋体" w:cs="宋体"/>
          <w:b/>
          <w:color w:val="auto"/>
          <w:sz w:val="28"/>
          <w:szCs w:val="22"/>
          <w:highlight w:val="none"/>
          <w:lang w:val="en-US" w:eastAsia="zh-CN"/>
        </w:rPr>
        <w:t>评审</w:t>
      </w:r>
    </w:p>
    <w:p w14:paraId="65B87A70">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6.1</w:t>
      </w:r>
      <w:r>
        <w:rPr>
          <w:rFonts w:hint="eastAsia" w:ascii="宋体" w:hAnsi="宋体" w:cs="宋体"/>
          <w:b/>
          <w:bCs/>
          <w:color w:val="auto"/>
          <w:sz w:val="24"/>
          <w:szCs w:val="22"/>
          <w:highlight w:val="none"/>
          <w:lang w:val="en-US" w:eastAsia="zh-CN"/>
        </w:rPr>
        <w:t>评审</w:t>
      </w:r>
      <w:r>
        <w:rPr>
          <w:rFonts w:hint="eastAsia" w:ascii="宋体" w:hAnsi="宋体" w:eastAsia="宋体" w:cs="宋体"/>
          <w:b/>
          <w:bCs/>
          <w:color w:val="auto"/>
          <w:sz w:val="24"/>
          <w:szCs w:val="22"/>
          <w:highlight w:val="none"/>
        </w:rPr>
        <w:t xml:space="preserve">委员会 </w:t>
      </w:r>
    </w:p>
    <w:p w14:paraId="73FACE7F">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6.1.1 </w:t>
      </w:r>
      <w:r>
        <w:rPr>
          <w:rFonts w:hint="eastAsia" w:ascii="宋体" w:hAnsi="宋体" w:cs="宋体"/>
          <w:color w:val="auto"/>
          <w:sz w:val="21"/>
          <w:highlight w:val="none"/>
          <w:lang w:val="en-US" w:eastAsia="zh-CN"/>
        </w:rPr>
        <w:t>评审</w:t>
      </w:r>
      <w:r>
        <w:rPr>
          <w:rFonts w:hint="eastAsia" w:ascii="宋体" w:hAnsi="宋体" w:eastAsia="宋体" w:cs="宋体"/>
          <w:color w:val="auto"/>
          <w:sz w:val="21"/>
          <w:highlight w:val="none"/>
        </w:rPr>
        <w:t>由</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人依法组建的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委员会负责。</w:t>
      </w:r>
      <w:r>
        <w:rPr>
          <w:rFonts w:hint="eastAsia" w:ascii="宋体" w:hAnsi="宋体" w:cs="宋体"/>
          <w:color w:val="auto"/>
          <w:sz w:val="21"/>
          <w:highlight w:val="none"/>
          <w:lang w:val="en-US" w:eastAsia="zh-CN"/>
        </w:rPr>
        <w:t>评审</w:t>
      </w:r>
      <w:r>
        <w:rPr>
          <w:rFonts w:hint="eastAsia" w:ascii="宋体" w:hAnsi="宋体" w:eastAsia="宋体" w:cs="宋体"/>
          <w:color w:val="auto"/>
          <w:sz w:val="21"/>
          <w:highlight w:val="none"/>
        </w:rPr>
        <w:t>委员会由</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人或其委托的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代理机构熟悉相关业务的代表，以及有关技术、经济等方面的专家组成。</w:t>
      </w:r>
      <w:r>
        <w:rPr>
          <w:rFonts w:hint="eastAsia" w:ascii="宋体" w:hAnsi="宋体" w:cs="宋体"/>
          <w:color w:val="auto"/>
          <w:sz w:val="21"/>
          <w:highlight w:val="none"/>
          <w:lang w:val="en-US" w:eastAsia="zh-CN"/>
        </w:rPr>
        <w:t>评审</w:t>
      </w:r>
      <w:r>
        <w:rPr>
          <w:rFonts w:hint="eastAsia" w:ascii="宋体" w:hAnsi="宋体" w:eastAsia="宋体" w:cs="宋体"/>
          <w:color w:val="auto"/>
          <w:sz w:val="21"/>
          <w:highlight w:val="none"/>
        </w:rPr>
        <w:t>委员会成员人数以及技术、经济等方面专家的确定方式见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739806A6">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6.1.2 </w:t>
      </w:r>
      <w:r>
        <w:rPr>
          <w:rFonts w:hint="eastAsia" w:ascii="宋体" w:hAnsi="宋体" w:cs="宋体"/>
          <w:color w:val="auto"/>
          <w:sz w:val="21"/>
          <w:highlight w:val="none"/>
          <w:lang w:val="en-US" w:eastAsia="zh-CN"/>
        </w:rPr>
        <w:t>评审</w:t>
      </w:r>
      <w:r>
        <w:rPr>
          <w:rFonts w:hint="eastAsia" w:ascii="宋体" w:hAnsi="宋体" w:eastAsia="宋体" w:cs="宋体"/>
          <w:color w:val="auto"/>
          <w:sz w:val="21"/>
          <w:highlight w:val="none"/>
        </w:rPr>
        <w:t>委员会成员有下列情形之一的，应当回避：</w:t>
      </w:r>
    </w:p>
    <w:p w14:paraId="05F2E714">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人主要负责人的近亲属；</w:t>
      </w:r>
    </w:p>
    <w:p w14:paraId="0B554662">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（2）项目主管部门或者行政监督部门的人员；</w:t>
      </w:r>
    </w:p>
    <w:p w14:paraId="5A74230D">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人有经济利益关系，可能影响对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公正评审的；</w:t>
      </w:r>
    </w:p>
    <w:p w14:paraId="24B805BC">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（4）曾因在</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以及其他与</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有关活动中从事违法行为而受过行政处罚或刑事处罚的；</w:t>
      </w:r>
    </w:p>
    <w:p w14:paraId="4F5DC7D6">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（5）与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人有其他利害关系。</w:t>
      </w:r>
    </w:p>
    <w:p w14:paraId="347719CB">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6.1.3 </w:t>
      </w:r>
      <w:r>
        <w:rPr>
          <w:rFonts w:hint="eastAsia" w:ascii="宋体" w:hAnsi="宋体" w:cs="宋体"/>
          <w:color w:val="auto"/>
          <w:sz w:val="21"/>
          <w:highlight w:val="none"/>
          <w:lang w:val="en-US" w:eastAsia="zh-CN"/>
        </w:rPr>
        <w:t>评审</w:t>
      </w:r>
      <w:r>
        <w:rPr>
          <w:rFonts w:hint="eastAsia" w:ascii="宋体" w:hAnsi="宋体" w:eastAsia="宋体" w:cs="宋体"/>
          <w:color w:val="auto"/>
          <w:sz w:val="21"/>
          <w:highlight w:val="none"/>
        </w:rPr>
        <w:t>过程中，评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委员会成员有回避事由、擅离职守或者因健康等原因不能继续</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人有权更换。被更换的</w:t>
      </w:r>
      <w:r>
        <w:rPr>
          <w:rFonts w:hint="eastAsia" w:ascii="宋体" w:hAnsi="宋体" w:cs="宋体"/>
          <w:color w:val="auto"/>
          <w:sz w:val="21"/>
          <w:highlight w:val="none"/>
          <w:lang w:val="en-US" w:eastAsia="zh-CN"/>
        </w:rPr>
        <w:t>评审</w:t>
      </w:r>
      <w:r>
        <w:rPr>
          <w:rFonts w:hint="eastAsia" w:ascii="宋体" w:hAnsi="宋体" w:eastAsia="宋体" w:cs="宋体"/>
          <w:color w:val="auto"/>
          <w:sz w:val="21"/>
          <w:highlight w:val="none"/>
        </w:rPr>
        <w:t>委员会成员作出的评审结论无效，由更换后的</w:t>
      </w:r>
      <w:r>
        <w:rPr>
          <w:rFonts w:hint="eastAsia" w:ascii="宋体" w:hAnsi="宋体" w:cs="宋体"/>
          <w:color w:val="auto"/>
          <w:sz w:val="21"/>
          <w:highlight w:val="none"/>
          <w:lang w:val="en-US" w:eastAsia="zh-CN"/>
        </w:rPr>
        <w:t>评审</w:t>
      </w:r>
      <w:r>
        <w:rPr>
          <w:rFonts w:hint="eastAsia" w:ascii="宋体" w:hAnsi="宋体" w:eastAsia="宋体" w:cs="宋体"/>
          <w:color w:val="auto"/>
          <w:sz w:val="21"/>
          <w:highlight w:val="none"/>
        </w:rPr>
        <w:t>委员会成员重新进行评审。</w:t>
      </w:r>
    </w:p>
    <w:p w14:paraId="137BA602">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6.2评</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原则</w:t>
      </w:r>
    </w:p>
    <w:p w14:paraId="4BE68FF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活动遵循公平、公正、科学和择优的原则。</w:t>
      </w:r>
    </w:p>
    <w:p w14:paraId="15C901CF">
      <w:pPr>
        <w:keepNext/>
        <w:keepLines/>
        <w:snapToGrid w:val="0"/>
        <w:spacing w:after="156" w:afterLines="50" w:line="400" w:lineRule="exact"/>
        <w:rPr>
          <w:rFonts w:hint="eastAsia" w:ascii="宋体" w:hAnsi="宋体" w:eastAsia="宋体" w:cs="宋体"/>
          <w:b/>
          <w:bCs/>
          <w:color w:val="auto"/>
          <w:sz w:val="24"/>
          <w:szCs w:val="22"/>
          <w:highlight w:val="none"/>
          <w:lang w:eastAsia="zh-CN"/>
        </w:rPr>
      </w:pPr>
      <w:r>
        <w:rPr>
          <w:rFonts w:hint="eastAsia" w:ascii="宋体" w:hAnsi="宋体" w:eastAsia="宋体" w:cs="宋体"/>
          <w:b/>
          <w:bCs/>
          <w:color w:val="auto"/>
          <w:sz w:val="24"/>
          <w:szCs w:val="22"/>
          <w:highlight w:val="none"/>
        </w:rPr>
        <w:t>6.3</w:t>
      </w:r>
      <w:r>
        <w:rPr>
          <w:rFonts w:hint="eastAsia" w:ascii="宋体" w:hAnsi="宋体" w:cs="宋体"/>
          <w:b/>
          <w:bCs/>
          <w:color w:val="auto"/>
          <w:sz w:val="24"/>
          <w:szCs w:val="22"/>
          <w:highlight w:val="none"/>
          <w:lang w:val="en-US" w:eastAsia="zh-CN"/>
        </w:rPr>
        <w:t>评审</w:t>
      </w:r>
    </w:p>
    <w:p w14:paraId="58AE4DF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6.3.1</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委员会按照第三章“</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办法”规定的方法、评审因素、标准和程序对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文件进行评审。第三章“</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办法”没有规定的方法、评审因素和标准，不作为</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依据。</w:t>
      </w:r>
    </w:p>
    <w:p w14:paraId="50EE488D">
      <w:pPr>
        <w:adjustRightInd w:val="0"/>
        <w:snapToGrid w:val="0"/>
        <w:spacing w:line="360" w:lineRule="auto"/>
        <w:ind w:firstLine="399" w:firstLineChars="19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6.3.2 </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完成后，</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委员会应当向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人提交书面</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报告和中标候选人名单。</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委员会推荐中标候选人的人数见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14228DEC">
      <w:pPr>
        <w:adjustRightInd w:val="0"/>
        <w:snapToGrid w:val="0"/>
        <w:spacing w:line="360" w:lineRule="auto"/>
        <w:ind w:firstLine="420" w:firstLineChars="200"/>
        <w:jc w:val="left"/>
        <w:rPr>
          <w:rFonts w:hint="eastAsia" w:ascii="宋体" w:hAnsi="宋体" w:eastAsia="宋体" w:cs="宋体"/>
          <w:color w:val="auto"/>
          <w:sz w:val="21"/>
          <w:highlight w:val="none"/>
        </w:rPr>
      </w:pPr>
    </w:p>
    <w:p w14:paraId="35B65649">
      <w:pPr>
        <w:keepNext/>
        <w:keepLines/>
        <w:snapToGrid w:val="0"/>
        <w:spacing w:line="360" w:lineRule="auto"/>
        <w:outlineLvl w:val="0"/>
        <w:rPr>
          <w:rFonts w:hint="eastAsia" w:ascii="宋体" w:hAnsi="宋体" w:eastAsia="宋体" w:cs="宋体"/>
          <w:b/>
          <w:color w:val="auto"/>
          <w:sz w:val="28"/>
          <w:szCs w:val="22"/>
          <w:highlight w:val="none"/>
        </w:rPr>
      </w:pPr>
      <w:bookmarkStart w:id="53" w:name="_Toc21961"/>
      <w:bookmarkStart w:id="54" w:name="_Toc11034"/>
      <w:bookmarkStart w:id="55" w:name="_Toc6064"/>
      <w:bookmarkStart w:id="56" w:name="_Toc12303"/>
      <w:bookmarkStart w:id="57" w:name="_Toc21063"/>
      <w:r>
        <w:rPr>
          <w:rFonts w:hint="eastAsia" w:ascii="宋体" w:hAnsi="宋体" w:cs="宋体"/>
          <w:b/>
          <w:color w:val="auto"/>
          <w:sz w:val="28"/>
          <w:szCs w:val="22"/>
          <w:highlight w:val="none"/>
          <w:lang w:eastAsia="zh-CN"/>
        </w:rPr>
        <w:t>7.</w:t>
      </w:r>
      <w:r>
        <w:rPr>
          <w:rFonts w:hint="eastAsia" w:ascii="宋体" w:hAnsi="宋体" w:eastAsia="宋体" w:cs="宋体"/>
          <w:b/>
          <w:color w:val="auto"/>
          <w:sz w:val="28"/>
          <w:szCs w:val="22"/>
          <w:highlight w:val="none"/>
        </w:rPr>
        <w:t>合同授予</w:t>
      </w:r>
      <w:bookmarkEnd w:id="53"/>
      <w:bookmarkEnd w:id="54"/>
      <w:bookmarkEnd w:id="55"/>
      <w:bookmarkEnd w:id="56"/>
      <w:bookmarkEnd w:id="57"/>
    </w:p>
    <w:p w14:paraId="128AEDFF">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7.1中</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候选人公示</w:t>
      </w:r>
    </w:p>
    <w:p w14:paraId="5D1577B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人在收到评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报告之日起 3 日内，按照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人须知前附表规定的公示媒介和期限公示中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候选人，公示期不得少于 3 天。</w:t>
      </w:r>
    </w:p>
    <w:p w14:paraId="1F490A0A">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7.2评</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结果异议</w:t>
      </w:r>
    </w:p>
    <w:p w14:paraId="5AB9975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人或者其他利害关系人对</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结果有异议的，应当在中标候选人公示期间提出。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人将在收到异议之日起3日内作出答复；作出答复前，将暂停</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w:t>
      </w:r>
    </w:p>
    <w:p w14:paraId="6B276624">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7.3中</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候选人履约能力审查</w:t>
      </w:r>
    </w:p>
    <w:p w14:paraId="231D738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候选人的经营、财务状况发生较大变化或存在违法行为，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人认为可能影响其履约能力的，将在发出</w:t>
      </w:r>
      <w:r>
        <w:rPr>
          <w:rFonts w:hint="eastAsia" w:ascii="宋体" w:hAnsi="宋体" w:cs="宋体"/>
          <w:color w:val="auto"/>
          <w:sz w:val="21"/>
          <w:highlight w:val="none"/>
          <w:lang w:eastAsia="zh-CN"/>
        </w:rPr>
        <w:t>中选通知书</w:t>
      </w:r>
      <w:r>
        <w:rPr>
          <w:rFonts w:hint="eastAsia" w:ascii="宋体" w:hAnsi="宋体" w:eastAsia="宋体" w:cs="宋体"/>
          <w:color w:val="auto"/>
          <w:sz w:val="21"/>
          <w:highlight w:val="none"/>
        </w:rPr>
        <w:t>前提请原评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文件规定的标准和方法进行审查确认。</w:t>
      </w:r>
    </w:p>
    <w:p w14:paraId="3B8D50D4">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7.4定</w:t>
      </w:r>
      <w:r>
        <w:rPr>
          <w:rFonts w:hint="eastAsia" w:ascii="宋体" w:hAnsi="宋体" w:eastAsia="宋体" w:cs="宋体"/>
          <w:b/>
          <w:bCs/>
          <w:color w:val="auto"/>
          <w:sz w:val="24"/>
          <w:szCs w:val="22"/>
          <w:highlight w:val="none"/>
          <w:lang w:val="en-US" w:eastAsia="zh-CN"/>
        </w:rPr>
        <w:t>选</w:t>
      </w:r>
    </w:p>
    <w:p w14:paraId="0459C26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人须知前附表的规定，</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人或</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人授权的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委员会依法确定中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人。</w:t>
      </w:r>
    </w:p>
    <w:p w14:paraId="57D94235">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7.5中</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通知</w:t>
      </w:r>
    </w:p>
    <w:p w14:paraId="7679A9C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在本章第3.3款规定的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有效期内，</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人以书面形式向中标人发出</w:t>
      </w:r>
      <w:r>
        <w:rPr>
          <w:rFonts w:hint="eastAsia" w:ascii="宋体" w:hAnsi="宋体" w:cs="宋体"/>
          <w:color w:val="auto"/>
          <w:sz w:val="21"/>
          <w:highlight w:val="none"/>
          <w:lang w:eastAsia="zh-CN"/>
        </w:rPr>
        <w:t>中选通知书</w:t>
      </w:r>
      <w:r>
        <w:rPr>
          <w:rFonts w:hint="eastAsia" w:ascii="宋体" w:hAnsi="宋体" w:eastAsia="宋体" w:cs="宋体"/>
          <w:color w:val="auto"/>
          <w:sz w:val="21"/>
          <w:highlight w:val="none"/>
        </w:rPr>
        <w:t>，同时将中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结果通知未中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w:t>
      </w:r>
    </w:p>
    <w:p w14:paraId="2799E4EB">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7.6履约保证金</w:t>
      </w:r>
    </w:p>
    <w:p w14:paraId="021ADD3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7.6.1在签订合同前，中标人应按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人须知前附表规定的形式、金额和</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文件第四章“合同条款及格式”规定的或者事先经过</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人书面认可的履约保证金格式向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人提交履约保证金。除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人须知前附表另有规定外，履约保证金为中标合同金额的 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精确至千位整数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highlight w:val="none"/>
        </w:rPr>
        <w:t>。联合体中标的，其履约保证金以联合体各方或者联合体中牵头人的名义提交。</w:t>
      </w:r>
    </w:p>
    <w:p w14:paraId="252B188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7.6.2中标人不能按本章第 7.6.1 项要求提交履约保证金的，视为放弃中标，其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保证金不予退还，给</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人造成的损失超过</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保证金数额的，中标人还应当对超过部分予以赔偿。</w:t>
      </w:r>
    </w:p>
    <w:p w14:paraId="653424DE">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7.7签订合同</w:t>
      </w:r>
    </w:p>
    <w:p w14:paraId="2D4B224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7.7.1</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人和中标人应当在</w:t>
      </w:r>
      <w:r>
        <w:rPr>
          <w:rFonts w:hint="eastAsia" w:ascii="宋体" w:hAnsi="宋体" w:cs="宋体"/>
          <w:color w:val="auto"/>
          <w:sz w:val="21"/>
          <w:highlight w:val="none"/>
          <w:lang w:eastAsia="zh-CN"/>
        </w:rPr>
        <w:t>中选通知书</w:t>
      </w:r>
      <w:r>
        <w:rPr>
          <w:rFonts w:hint="eastAsia" w:ascii="宋体" w:hAnsi="宋体" w:eastAsia="宋体" w:cs="宋体"/>
          <w:color w:val="auto"/>
          <w:sz w:val="21"/>
          <w:highlight w:val="none"/>
        </w:rPr>
        <w:t>发出之日起 30 日内，根据</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文件和中标人的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文件订立书面合同。中标人无正当理由拒签合同，在签订合同时向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人提出附加条件，或者不按照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文件要求提交履约保证金的，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人有权取消其中标资格，其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保证金不予退还；给</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人造成的损失超过</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保证金数额的，中标人还应当对超过部分予以赔偿。</w:t>
      </w:r>
    </w:p>
    <w:p w14:paraId="1551019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7.7.2发出</w:t>
      </w:r>
      <w:r>
        <w:rPr>
          <w:rFonts w:hint="eastAsia" w:ascii="宋体" w:hAnsi="宋体" w:cs="宋体"/>
          <w:color w:val="auto"/>
          <w:sz w:val="21"/>
          <w:highlight w:val="none"/>
          <w:lang w:eastAsia="zh-CN"/>
        </w:rPr>
        <w:t>中选通知书</w:t>
      </w:r>
      <w:r>
        <w:rPr>
          <w:rFonts w:hint="eastAsia" w:ascii="宋体" w:hAnsi="宋体" w:eastAsia="宋体" w:cs="宋体"/>
          <w:color w:val="auto"/>
          <w:sz w:val="21"/>
          <w:highlight w:val="none"/>
        </w:rPr>
        <w:t>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人无正当理由拒签合同，或者在签订合同时向中标人提出附加条件的，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人向中标人退还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保证金；给中标人造成损失的，还应当赔偿损失。</w:t>
      </w:r>
    </w:p>
    <w:p w14:paraId="71D4305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7.7.3联合体中标的，联合体各方应当共同与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人签订合同，就中标项目向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人承担连带责任。</w:t>
      </w:r>
    </w:p>
    <w:p w14:paraId="2E8A2FD5">
      <w:pPr>
        <w:keepNext/>
        <w:keepLines/>
        <w:snapToGrid w:val="0"/>
        <w:spacing w:line="360" w:lineRule="auto"/>
        <w:outlineLvl w:val="0"/>
        <w:rPr>
          <w:rFonts w:hint="eastAsia" w:ascii="宋体" w:hAnsi="宋体" w:eastAsia="宋体" w:cs="宋体"/>
          <w:b/>
          <w:color w:val="auto"/>
          <w:sz w:val="28"/>
          <w:highlight w:val="none"/>
        </w:rPr>
      </w:pPr>
      <w:bookmarkStart w:id="58" w:name="_Toc30445"/>
      <w:bookmarkStart w:id="59" w:name="_Toc2167"/>
      <w:bookmarkStart w:id="60" w:name="_Toc17078"/>
      <w:bookmarkStart w:id="61" w:name="_Toc4153"/>
      <w:bookmarkStart w:id="62" w:name="_Toc4855"/>
      <w:r>
        <w:rPr>
          <w:rFonts w:hint="eastAsia" w:ascii="宋体" w:hAnsi="宋体" w:cs="宋体"/>
          <w:b/>
          <w:color w:val="auto"/>
          <w:sz w:val="28"/>
          <w:highlight w:val="none"/>
          <w:lang w:eastAsia="zh-CN"/>
        </w:rPr>
        <w:t>8.</w:t>
      </w:r>
      <w:r>
        <w:rPr>
          <w:rFonts w:hint="eastAsia" w:ascii="宋体" w:hAnsi="宋体" w:eastAsia="宋体" w:cs="宋体"/>
          <w:b/>
          <w:color w:val="auto"/>
          <w:sz w:val="28"/>
          <w:highlight w:val="none"/>
        </w:rPr>
        <w:t>纪律和监督</w:t>
      </w:r>
      <w:bookmarkEnd w:id="58"/>
      <w:bookmarkEnd w:id="59"/>
      <w:bookmarkEnd w:id="60"/>
      <w:bookmarkEnd w:id="61"/>
      <w:bookmarkEnd w:id="62"/>
    </w:p>
    <w:p w14:paraId="37935DD4">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8.1 对</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人的纪律要求</w:t>
      </w:r>
    </w:p>
    <w:p w14:paraId="592A3189">
      <w:pPr>
        <w:adjustRightInd w:val="0"/>
        <w:snapToGrid w:val="0"/>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w:t>
      </w:r>
      <w:r>
        <w:rPr>
          <w:rFonts w:hint="eastAsia" w:ascii="宋体" w:hAnsi="宋体" w:cs="宋体"/>
          <w:color w:val="auto"/>
          <w:sz w:val="21"/>
          <w:highlight w:val="none"/>
          <w:lang w:eastAsia="zh-CN"/>
        </w:rPr>
        <w:t>不得泄露</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活动中应当保密的情况和资料，不得与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人串通损害国家利益、社会公共利益或者他人合法权益。</w:t>
      </w:r>
    </w:p>
    <w:p w14:paraId="0926C454">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8.2 对</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人的纪律要求</w:t>
      </w:r>
    </w:p>
    <w:p w14:paraId="5B7CE42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人不得相互串通</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或者与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人串通</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，不得向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人或者</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委员会成员行贿谋取中标，不得以他人名义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或者以其他方式弄虚作假骗取中标；</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人不得以任何方式干扰、影响</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工作。</w:t>
      </w:r>
    </w:p>
    <w:p w14:paraId="20ACC280">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8.3 对评审委员会成员的纪律要求</w:t>
      </w:r>
    </w:p>
    <w:p w14:paraId="7B2FD20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委员会成员不得收受他人的财物或者其他好处，不得向他人</w:t>
      </w:r>
      <w:r>
        <w:rPr>
          <w:rFonts w:hint="eastAsia" w:ascii="宋体" w:hAnsi="宋体" w:cs="宋体"/>
          <w:color w:val="auto"/>
          <w:sz w:val="21"/>
          <w:highlight w:val="none"/>
          <w:lang w:eastAsia="zh-CN"/>
        </w:rPr>
        <w:t>透露</w:t>
      </w:r>
      <w:r>
        <w:rPr>
          <w:rFonts w:hint="eastAsia" w:ascii="宋体" w:hAnsi="宋体" w:eastAsia="宋体" w:cs="宋体"/>
          <w:color w:val="auto"/>
          <w:sz w:val="21"/>
          <w:highlight w:val="none"/>
        </w:rPr>
        <w:t>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文件的评审和比较、中标候选人的推荐情况以及</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有关的其他情况。在</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活动中，</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委员会成员应当客观、公正地履行职责，遵守职业道德，不得擅离职守，影响</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程序正常进行，不得使用第三章“</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办法”没有规定的评审因素和标准进行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w:t>
      </w:r>
    </w:p>
    <w:p w14:paraId="4208CB15">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8.4 对与评</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活动有关的工作人员的纪律要求</w:t>
      </w:r>
    </w:p>
    <w:p w14:paraId="75DEA8A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与评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活动有关的工作人员不得收受他人的财物或者其他好处，不得向他人</w:t>
      </w:r>
      <w:r>
        <w:rPr>
          <w:rFonts w:hint="eastAsia" w:ascii="宋体" w:hAnsi="宋体" w:cs="宋体"/>
          <w:color w:val="auto"/>
          <w:sz w:val="21"/>
          <w:highlight w:val="none"/>
          <w:lang w:eastAsia="zh-CN"/>
        </w:rPr>
        <w:t>透露</w:t>
      </w:r>
      <w:r>
        <w:rPr>
          <w:rFonts w:hint="eastAsia" w:ascii="宋体" w:hAnsi="宋体" w:eastAsia="宋体" w:cs="宋体"/>
          <w:color w:val="auto"/>
          <w:sz w:val="21"/>
          <w:highlight w:val="none"/>
        </w:rPr>
        <w:t>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文件的评审和比较、中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候选人的推荐情况以及</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有关的其他情况。在</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活动中，与评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活动有关的工作人员不得擅离职守，影响</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程序正常进行。</w:t>
      </w:r>
    </w:p>
    <w:p w14:paraId="70523E4B">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8.5 投诉</w:t>
      </w:r>
    </w:p>
    <w:p w14:paraId="11E27DA5">
      <w:pPr>
        <w:adjustRightInd w:val="0"/>
        <w:snapToGrid w:val="0"/>
        <w:spacing w:line="360" w:lineRule="auto"/>
        <w:ind w:firstLine="420" w:firstLineChars="200"/>
        <w:rPr>
          <w:rFonts w:hint="eastAsia" w:ascii="宋体" w:hAnsi="宋体" w:eastAsia="宋体" w:cs="宋体"/>
          <w:color w:val="auto"/>
          <w:sz w:val="21"/>
          <w:highlight w:val="none"/>
        </w:rPr>
      </w:pPr>
      <w:bookmarkStart w:id="63" w:name="_Toc15939"/>
      <w:r>
        <w:rPr>
          <w:rFonts w:hint="eastAsia" w:ascii="宋体" w:hAnsi="宋体" w:eastAsia="宋体" w:cs="宋体"/>
          <w:color w:val="auto"/>
          <w:sz w:val="21"/>
          <w:highlight w:val="none"/>
        </w:rPr>
        <w:t xml:space="preserve">8.5.1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人或者其他利害关系人认为</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活动不符合法律、行政法规规定的，可以自</w:t>
      </w:r>
      <w:bookmarkEnd w:id="63"/>
      <w:r>
        <w:rPr>
          <w:rFonts w:hint="eastAsia" w:ascii="宋体" w:hAnsi="宋体" w:eastAsia="宋体" w:cs="宋体"/>
          <w:color w:val="auto"/>
          <w:sz w:val="21"/>
          <w:highlight w:val="none"/>
        </w:rPr>
        <w:t>知道或者应当知道之日起 10 日内向有关行政监督部门投诉。投诉应当有明确的请求和必要的证明材料。</w:t>
      </w:r>
    </w:p>
    <w:p w14:paraId="3D10B8C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8.5.2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文件、开标和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结果提出投诉的，应当按照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人须知第 2.4 款、第 5.3 款和第 7.2 款的规定先向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人提出异议。异议答复期间不计算在第 8.5.1项规定的期限内。</w:t>
      </w:r>
    </w:p>
    <w:p w14:paraId="567735CE">
      <w:pPr>
        <w:keepNext/>
        <w:keepLines/>
        <w:snapToGrid w:val="0"/>
        <w:spacing w:after="156" w:afterLines="50" w:line="400" w:lineRule="exact"/>
        <w:rPr>
          <w:rFonts w:hint="eastAsia" w:ascii="宋体" w:hAnsi="宋体" w:eastAsia="宋体" w:cs="宋体"/>
          <w:b/>
          <w:bCs/>
          <w:color w:val="auto"/>
          <w:sz w:val="24"/>
          <w:szCs w:val="22"/>
          <w:highlight w:val="none"/>
          <w:lang w:eastAsia="zh-CN"/>
        </w:rPr>
      </w:pPr>
      <w:bookmarkStart w:id="64" w:name="_Toc12231"/>
      <w:bookmarkStart w:id="65" w:name="_Toc23541"/>
      <w:bookmarkStart w:id="66" w:name="_Toc1183"/>
      <w:bookmarkStart w:id="67" w:name="_Toc1276"/>
      <w:bookmarkStart w:id="68" w:name="_Toc32369"/>
      <w:r>
        <w:rPr>
          <w:rFonts w:hint="eastAsia" w:ascii="宋体" w:hAnsi="宋体" w:eastAsia="宋体" w:cs="宋体"/>
          <w:b/>
          <w:bCs/>
          <w:color w:val="auto"/>
          <w:sz w:val="24"/>
          <w:szCs w:val="22"/>
          <w:highlight w:val="none"/>
        </w:rPr>
        <w:t>9</w:t>
      </w:r>
      <w:r>
        <w:rPr>
          <w:rFonts w:hint="eastAsia" w:ascii="宋体" w:hAnsi="宋体" w:eastAsia="宋体" w:cs="宋体"/>
          <w:b/>
          <w:bCs/>
          <w:color w:val="auto"/>
          <w:sz w:val="24"/>
          <w:szCs w:val="22"/>
          <w:highlight w:val="none"/>
          <w:lang w:val="en-US" w:eastAsia="zh-CN"/>
        </w:rPr>
        <w:t xml:space="preserve"> </w:t>
      </w:r>
      <w:r>
        <w:rPr>
          <w:rFonts w:hint="eastAsia" w:ascii="宋体" w:hAnsi="宋体" w:eastAsia="宋体" w:cs="宋体"/>
          <w:b/>
          <w:bCs/>
          <w:color w:val="auto"/>
          <w:sz w:val="24"/>
          <w:szCs w:val="22"/>
          <w:highlight w:val="none"/>
        </w:rPr>
        <w:t>是否采用电子</w:t>
      </w:r>
      <w:r>
        <w:rPr>
          <w:rFonts w:hint="eastAsia" w:ascii="宋体" w:hAnsi="宋体" w:eastAsia="宋体" w:cs="宋体"/>
          <w:b/>
          <w:bCs/>
          <w:color w:val="auto"/>
          <w:sz w:val="24"/>
          <w:szCs w:val="22"/>
          <w:highlight w:val="none"/>
          <w:lang w:eastAsia="zh-CN"/>
        </w:rPr>
        <w:t>比选</w:t>
      </w:r>
      <w:bookmarkEnd w:id="64"/>
      <w:bookmarkEnd w:id="65"/>
      <w:bookmarkEnd w:id="66"/>
      <w:r>
        <w:rPr>
          <w:rFonts w:hint="eastAsia" w:ascii="宋体" w:hAnsi="宋体" w:eastAsia="宋体" w:cs="宋体"/>
          <w:b/>
          <w:bCs/>
          <w:color w:val="auto"/>
          <w:sz w:val="24"/>
          <w:szCs w:val="22"/>
          <w:highlight w:val="none"/>
          <w:lang w:eastAsia="zh-CN"/>
        </w:rPr>
        <w:t>参选</w:t>
      </w:r>
      <w:bookmarkEnd w:id="67"/>
      <w:bookmarkEnd w:id="68"/>
    </w:p>
    <w:p w14:paraId="4AFC0616">
      <w:pPr>
        <w:adjustRightInd w:val="0"/>
        <w:snapToGrid w:val="0"/>
        <w:spacing w:line="360" w:lineRule="auto"/>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本</w:t>
      </w:r>
      <w:r>
        <w:rPr>
          <w:rFonts w:hint="eastAsia" w:ascii="宋体" w:hAnsi="宋体" w:eastAsia="宋体" w:cs="宋体"/>
          <w:color w:val="auto"/>
          <w:sz w:val="21"/>
          <w:szCs w:val="22"/>
          <w:highlight w:val="none"/>
          <w:lang w:eastAsia="zh-CN"/>
        </w:rPr>
        <w:t>比选</w:t>
      </w:r>
      <w:r>
        <w:rPr>
          <w:rFonts w:hint="eastAsia" w:ascii="宋体" w:hAnsi="宋体" w:eastAsia="宋体" w:cs="宋体"/>
          <w:color w:val="auto"/>
          <w:sz w:val="21"/>
          <w:szCs w:val="22"/>
          <w:highlight w:val="none"/>
        </w:rPr>
        <w:t>项目是否采用电子</w:t>
      </w:r>
      <w:r>
        <w:rPr>
          <w:rFonts w:hint="eastAsia" w:ascii="宋体" w:hAnsi="宋体" w:eastAsia="宋体" w:cs="宋体"/>
          <w:color w:val="auto"/>
          <w:sz w:val="21"/>
          <w:szCs w:val="22"/>
          <w:highlight w:val="none"/>
          <w:lang w:eastAsia="zh-CN"/>
        </w:rPr>
        <w:t>比选参选</w:t>
      </w:r>
      <w:r>
        <w:rPr>
          <w:rFonts w:hint="eastAsia" w:ascii="宋体" w:hAnsi="宋体" w:eastAsia="宋体" w:cs="宋体"/>
          <w:color w:val="auto"/>
          <w:sz w:val="21"/>
          <w:szCs w:val="22"/>
          <w:highlight w:val="none"/>
        </w:rPr>
        <w:t>方式，见</w:t>
      </w:r>
      <w:r>
        <w:rPr>
          <w:rFonts w:hint="eastAsia" w:ascii="宋体" w:hAnsi="宋体" w:eastAsia="宋体" w:cs="宋体"/>
          <w:color w:val="auto"/>
          <w:sz w:val="21"/>
          <w:szCs w:val="22"/>
          <w:highlight w:val="none"/>
          <w:lang w:eastAsia="zh-CN"/>
        </w:rPr>
        <w:t>参选</w:t>
      </w:r>
      <w:r>
        <w:rPr>
          <w:rFonts w:hint="eastAsia" w:ascii="宋体" w:hAnsi="宋体" w:eastAsia="宋体" w:cs="宋体"/>
          <w:color w:val="auto"/>
          <w:sz w:val="21"/>
          <w:szCs w:val="22"/>
          <w:highlight w:val="none"/>
        </w:rPr>
        <w:t>人须知前附表。</w:t>
      </w:r>
    </w:p>
    <w:p w14:paraId="0B76F4CF">
      <w:pPr>
        <w:keepNext/>
        <w:keepLines/>
        <w:snapToGrid w:val="0"/>
        <w:spacing w:after="156" w:afterLines="50" w:line="400" w:lineRule="exact"/>
        <w:rPr>
          <w:rFonts w:hint="eastAsia" w:ascii="宋体" w:hAnsi="宋体" w:eastAsia="宋体" w:cs="宋体"/>
          <w:b/>
          <w:bCs/>
          <w:color w:val="auto"/>
          <w:sz w:val="24"/>
          <w:szCs w:val="22"/>
          <w:highlight w:val="none"/>
          <w:lang w:eastAsia="zh-CN"/>
        </w:rPr>
      </w:pPr>
      <w:bookmarkStart w:id="69" w:name="_Toc10470"/>
      <w:bookmarkStart w:id="70" w:name="_Toc8476"/>
      <w:bookmarkStart w:id="71" w:name="_Toc32154"/>
      <w:bookmarkStart w:id="72" w:name="_Toc5455"/>
      <w:bookmarkStart w:id="73" w:name="_Toc27384"/>
      <w:r>
        <w:rPr>
          <w:rFonts w:hint="eastAsia" w:ascii="宋体" w:hAnsi="宋体" w:eastAsia="宋体" w:cs="宋体"/>
          <w:b/>
          <w:bCs/>
          <w:color w:val="auto"/>
          <w:sz w:val="24"/>
          <w:szCs w:val="22"/>
          <w:highlight w:val="none"/>
          <w:lang w:eastAsia="zh-CN"/>
        </w:rPr>
        <w:t>10</w:t>
      </w:r>
      <w:r>
        <w:rPr>
          <w:rFonts w:hint="eastAsia" w:ascii="宋体" w:hAnsi="宋体" w:eastAsia="宋体" w:cs="宋体"/>
          <w:b/>
          <w:bCs/>
          <w:color w:val="auto"/>
          <w:sz w:val="24"/>
          <w:szCs w:val="22"/>
          <w:highlight w:val="none"/>
          <w:lang w:val="en-US" w:eastAsia="zh-CN"/>
        </w:rPr>
        <w:t xml:space="preserve"> </w:t>
      </w:r>
      <w:r>
        <w:rPr>
          <w:rFonts w:hint="eastAsia" w:ascii="宋体" w:hAnsi="宋体" w:eastAsia="宋体" w:cs="宋体"/>
          <w:b/>
          <w:bCs/>
          <w:color w:val="auto"/>
          <w:sz w:val="24"/>
          <w:szCs w:val="22"/>
          <w:highlight w:val="none"/>
          <w:lang w:eastAsia="zh-CN"/>
        </w:rPr>
        <w:t>需要补充的其他内容</w:t>
      </w:r>
      <w:bookmarkEnd w:id="69"/>
      <w:bookmarkEnd w:id="70"/>
      <w:bookmarkEnd w:id="71"/>
      <w:bookmarkEnd w:id="72"/>
      <w:bookmarkEnd w:id="73"/>
    </w:p>
    <w:p w14:paraId="4F69427D">
      <w:pPr>
        <w:tabs>
          <w:tab w:val="left" w:pos="1213"/>
        </w:tabs>
        <w:snapToGrid w:val="0"/>
        <w:spacing w:line="360" w:lineRule="auto"/>
        <w:ind w:firstLine="482"/>
        <w:rPr>
          <w:rFonts w:hint="eastAsia" w:ascii="宋体" w:hAnsi="宋体" w:eastAsia="宋体" w:cs="宋体"/>
          <w:color w:val="auto"/>
          <w:sz w:val="44"/>
          <w:highlight w:val="none"/>
        </w:rPr>
      </w:pPr>
      <w:r>
        <w:rPr>
          <w:rFonts w:hint="eastAsia" w:ascii="宋体" w:hAnsi="宋体" w:eastAsia="宋体" w:cs="宋体"/>
          <w:color w:val="auto"/>
          <w:sz w:val="21"/>
          <w:szCs w:val="22"/>
          <w:highlight w:val="none"/>
        </w:rPr>
        <w:t>需要补充的其他内容：见</w:t>
      </w:r>
      <w:r>
        <w:rPr>
          <w:rFonts w:hint="eastAsia" w:ascii="宋体" w:hAnsi="宋体" w:eastAsia="宋体" w:cs="宋体"/>
          <w:color w:val="auto"/>
          <w:sz w:val="21"/>
          <w:szCs w:val="22"/>
          <w:highlight w:val="none"/>
          <w:lang w:eastAsia="zh-CN"/>
        </w:rPr>
        <w:t>参选</w:t>
      </w:r>
      <w:r>
        <w:rPr>
          <w:rFonts w:hint="eastAsia" w:ascii="宋体" w:hAnsi="宋体" w:eastAsia="宋体" w:cs="宋体"/>
          <w:color w:val="auto"/>
          <w:sz w:val="21"/>
          <w:szCs w:val="22"/>
          <w:highlight w:val="none"/>
        </w:rPr>
        <w:t>人须知前附表。</w:t>
      </w:r>
      <w:r>
        <w:rPr>
          <w:rFonts w:hint="eastAsia" w:ascii="宋体" w:hAnsi="宋体" w:eastAsia="宋体" w:cs="宋体"/>
          <w:color w:val="auto"/>
          <w:sz w:val="21"/>
          <w:szCs w:val="22"/>
          <w:highlight w:val="none"/>
        </w:rPr>
        <w:br w:type="page"/>
      </w:r>
      <w:r>
        <w:rPr>
          <w:rFonts w:hint="eastAsia" w:ascii="宋体" w:hAnsi="宋体" w:eastAsia="宋体" w:cs="宋体"/>
          <w:color w:val="auto"/>
          <w:sz w:val="28"/>
          <w:highlight w:val="none"/>
          <w:lang w:val="en-US" w:eastAsia="zh-CN"/>
        </w:rPr>
        <w:t>比选文件</w:t>
      </w:r>
      <w:r>
        <w:rPr>
          <w:rFonts w:hint="eastAsia" w:ascii="宋体" w:hAnsi="宋体" w:eastAsia="宋体" w:cs="宋体"/>
          <w:color w:val="auto"/>
          <w:sz w:val="28"/>
          <w:highlight w:val="none"/>
        </w:rPr>
        <w:t>附件</w:t>
      </w:r>
      <w:r>
        <w:rPr>
          <w:rFonts w:hint="eastAsia" w:ascii="宋体" w:hAnsi="宋体" w:cs="宋体"/>
          <w:color w:val="auto"/>
          <w:sz w:val="28"/>
          <w:highlight w:val="none"/>
          <w:lang w:val="en-US" w:eastAsia="zh-CN"/>
        </w:rPr>
        <w:t>1</w:t>
      </w:r>
      <w:r>
        <w:rPr>
          <w:rFonts w:hint="eastAsia" w:ascii="宋体" w:hAnsi="宋体" w:eastAsia="宋体" w:cs="宋体"/>
          <w:color w:val="auto"/>
          <w:sz w:val="28"/>
          <w:highlight w:val="none"/>
        </w:rPr>
        <w:t xml:space="preserve"> ：问题澄清通知（格式）</w:t>
      </w:r>
    </w:p>
    <w:p w14:paraId="3DE34021">
      <w:pPr>
        <w:autoSpaceDE w:val="0"/>
        <w:autoSpaceDN w:val="0"/>
        <w:snapToGrid w:val="0"/>
        <w:spacing w:line="360" w:lineRule="auto"/>
        <w:ind w:firstLine="482"/>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问题澄清通知</w:t>
      </w:r>
    </w:p>
    <w:p w14:paraId="0E9D6E37">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p w14:paraId="0555A5EF">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参选</w:t>
      </w:r>
      <w:r>
        <w:rPr>
          <w:rFonts w:hint="eastAsia" w:ascii="宋体" w:hAnsi="宋体" w:eastAsia="宋体" w:cs="宋体"/>
          <w:color w:val="auto"/>
          <w:sz w:val="24"/>
          <w:highlight w:val="none"/>
        </w:rPr>
        <w:t>人名称）：</w:t>
      </w:r>
    </w:p>
    <w:p w14:paraId="73CC8FF9">
      <w:pPr>
        <w:autoSpaceDE w:val="0"/>
        <w:autoSpaceDN w:val="0"/>
        <w:snapToGrid w:val="0"/>
        <w:spacing w:line="360" w:lineRule="auto"/>
        <w:ind w:firstLine="1056" w:firstLineChars="44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委员会，对你方的</w:t>
      </w:r>
      <w:r>
        <w:rPr>
          <w:rFonts w:hint="eastAsia" w:ascii="宋体" w:hAnsi="宋体" w:eastAsia="宋体" w:cs="宋体"/>
          <w:color w:val="auto"/>
          <w:sz w:val="24"/>
          <w:highlight w:val="none"/>
          <w:lang w:eastAsia="zh-CN"/>
        </w:rPr>
        <w:t>参选</w:t>
      </w:r>
      <w:r>
        <w:rPr>
          <w:rFonts w:hint="eastAsia" w:ascii="宋体" w:hAnsi="宋体" w:eastAsia="宋体" w:cs="宋体"/>
          <w:color w:val="auto"/>
          <w:sz w:val="24"/>
          <w:highlight w:val="none"/>
        </w:rPr>
        <w:t>文件进行了仔细的审查，现需你方对下列问题以书面形式予以澄清、说明或补正：</w:t>
      </w:r>
    </w:p>
    <w:p w14:paraId="219F0870">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p w14:paraId="37B8B282">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p w14:paraId="197447C5">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p>
    <w:p w14:paraId="0EDAE0F7">
      <w:pPr>
        <w:autoSpaceDE w:val="0"/>
        <w:autoSpaceDN w:val="0"/>
        <w:snapToGrid w:val="0"/>
        <w:spacing w:line="360" w:lineRule="auto"/>
        <w:ind w:firstLine="482"/>
        <w:rPr>
          <w:rFonts w:hint="eastAsia" w:ascii="宋体" w:hAnsi="宋体" w:eastAsia="宋体" w:cs="宋体"/>
          <w:color w:val="auto"/>
          <w:sz w:val="24"/>
          <w:highlight w:val="none"/>
        </w:rPr>
      </w:pPr>
    </w:p>
    <w:p w14:paraId="426B1C3D">
      <w:pPr>
        <w:autoSpaceDE w:val="0"/>
        <w:autoSpaceDN w:val="0"/>
        <w:snapToGrid w:val="0"/>
        <w:spacing w:line="360" w:lineRule="auto"/>
        <w:ind w:firstLine="482"/>
        <w:rPr>
          <w:rFonts w:hint="eastAsia" w:ascii="宋体" w:hAnsi="宋体" w:eastAsia="宋体" w:cs="宋体"/>
          <w:color w:val="auto"/>
          <w:sz w:val="24"/>
          <w:highlight w:val="none"/>
        </w:rPr>
      </w:pPr>
    </w:p>
    <w:p w14:paraId="624F49B3">
      <w:pPr>
        <w:pStyle w:val="18"/>
        <w:widowControl/>
        <w:autoSpaceDE w:val="0"/>
        <w:autoSpaceDN w:val="0"/>
        <w:snapToGrid w:val="0"/>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请将上述问题的澄清、说明或补正于＿＿＿＿年＿＿月＿＿日＿＿时前递交至＿＿＿＿＿＿＿＿＿＿＿＿ （详细地址）或传真至＿＿＿＿＿＿（传真号码）。采用传真方式的，应在＿＿＿＿年＿＿月＿＿日＿＿时前将原件递交至                      （详细地址）。</w:t>
      </w:r>
    </w:p>
    <w:p w14:paraId="1700D3A3">
      <w:pPr>
        <w:autoSpaceDE w:val="0"/>
        <w:autoSpaceDN w:val="0"/>
        <w:snapToGrid w:val="0"/>
        <w:spacing w:line="360" w:lineRule="auto"/>
        <w:ind w:firstLine="482"/>
        <w:rPr>
          <w:rFonts w:hint="eastAsia" w:ascii="宋体" w:hAnsi="宋体" w:eastAsia="宋体" w:cs="宋体"/>
          <w:color w:val="auto"/>
          <w:sz w:val="24"/>
          <w:highlight w:val="none"/>
        </w:rPr>
      </w:pPr>
    </w:p>
    <w:p w14:paraId="00F344BA">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委员会授权的</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人或</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代理机构： （签字或盖章）</w:t>
      </w:r>
    </w:p>
    <w:p w14:paraId="783F0AEE">
      <w:pPr>
        <w:autoSpaceDE w:val="0"/>
        <w:autoSpaceDN w:val="0"/>
        <w:snapToGrid w:val="0"/>
        <w:spacing w:line="360" w:lineRule="auto"/>
        <w:ind w:firstLine="2733" w:firstLineChars="1139"/>
        <w:rPr>
          <w:rFonts w:hint="eastAsia" w:ascii="宋体" w:hAnsi="宋体" w:eastAsia="宋体" w:cs="宋体"/>
          <w:color w:val="auto"/>
          <w:sz w:val="24"/>
          <w:highlight w:val="none"/>
        </w:rPr>
      </w:pPr>
      <w:r>
        <w:rPr>
          <w:rFonts w:hint="eastAsia" w:ascii="宋体" w:hAnsi="宋体" w:eastAsia="宋体" w:cs="宋体"/>
          <w:color w:val="auto"/>
          <w:sz w:val="24"/>
          <w:highlight w:val="none"/>
        </w:rPr>
        <w:t>＿＿＿＿年＿＿月＿＿日</w:t>
      </w:r>
    </w:p>
    <w:p w14:paraId="226689FA">
      <w:pPr>
        <w:autoSpaceDE w:val="0"/>
        <w:autoSpaceDN w:val="0"/>
        <w:snapToGrid w:val="0"/>
        <w:spacing w:line="360" w:lineRule="auto"/>
        <w:ind w:firstLine="482"/>
        <w:rPr>
          <w:rFonts w:hint="eastAsia" w:ascii="宋体" w:hAnsi="宋体" w:eastAsia="宋体" w:cs="宋体"/>
          <w:color w:val="auto"/>
          <w:sz w:val="28"/>
          <w:highlight w:val="none"/>
        </w:rPr>
      </w:pPr>
      <w:r>
        <w:rPr>
          <w:rFonts w:hint="eastAsia" w:ascii="宋体" w:hAnsi="宋体" w:eastAsia="宋体" w:cs="宋体"/>
          <w:color w:val="auto"/>
          <w:highlight w:val="none"/>
        </w:rPr>
        <w:br w:type="page"/>
      </w:r>
      <w:r>
        <w:rPr>
          <w:rFonts w:hint="eastAsia" w:ascii="宋体" w:hAnsi="宋体" w:eastAsia="宋体" w:cs="宋体"/>
          <w:color w:val="auto"/>
          <w:sz w:val="28"/>
          <w:highlight w:val="none"/>
          <w:lang w:eastAsia="zh-CN"/>
        </w:rPr>
        <w:t>比选</w:t>
      </w:r>
      <w:r>
        <w:rPr>
          <w:rFonts w:hint="eastAsia" w:ascii="宋体" w:hAnsi="宋体" w:eastAsia="宋体" w:cs="宋体"/>
          <w:color w:val="auto"/>
          <w:sz w:val="28"/>
          <w:highlight w:val="none"/>
        </w:rPr>
        <w:t>文件附件2</w:t>
      </w:r>
      <w:r>
        <w:rPr>
          <w:rFonts w:hint="eastAsia" w:ascii="宋体" w:hAnsi="宋体" w:cs="宋体"/>
          <w:color w:val="auto"/>
          <w:sz w:val="28"/>
          <w:highlight w:val="none"/>
          <w:lang w:eastAsia="zh-CN"/>
        </w:rPr>
        <w:t>：</w:t>
      </w:r>
      <w:r>
        <w:rPr>
          <w:rFonts w:hint="eastAsia" w:ascii="宋体" w:hAnsi="宋体" w:eastAsia="宋体" w:cs="宋体"/>
          <w:b/>
          <w:color w:val="auto"/>
          <w:sz w:val="28"/>
          <w:highlight w:val="none"/>
        </w:rPr>
        <w:t>问题的澄清（格式）</w:t>
      </w:r>
    </w:p>
    <w:p w14:paraId="5291BC7F">
      <w:pPr>
        <w:autoSpaceDE w:val="0"/>
        <w:autoSpaceDN w:val="0"/>
        <w:snapToGrid w:val="0"/>
        <w:spacing w:line="360" w:lineRule="auto"/>
        <w:ind w:firstLine="482"/>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问题的澄清</w:t>
      </w:r>
    </w:p>
    <w:p w14:paraId="6FF64540">
      <w:pPr>
        <w:autoSpaceDE w:val="0"/>
        <w:autoSpaceDN w:val="0"/>
        <w:snapToGrid w:val="0"/>
        <w:spacing w:line="360" w:lineRule="auto"/>
        <w:ind w:firstLine="482"/>
        <w:rPr>
          <w:rFonts w:hint="eastAsia" w:ascii="宋体" w:hAnsi="宋体" w:eastAsia="宋体" w:cs="宋体"/>
          <w:color w:val="auto"/>
          <w:sz w:val="28"/>
          <w:highlight w:val="none"/>
        </w:rPr>
      </w:pPr>
    </w:p>
    <w:p w14:paraId="1A9A03AC">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p w14:paraId="025CC1B5">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比选评审</w:t>
      </w:r>
      <w:r>
        <w:rPr>
          <w:rFonts w:hint="eastAsia" w:ascii="宋体" w:hAnsi="宋体" w:eastAsia="宋体" w:cs="宋体"/>
          <w:color w:val="auto"/>
          <w:sz w:val="24"/>
          <w:highlight w:val="none"/>
        </w:rPr>
        <w:t>委员会：</w:t>
      </w:r>
    </w:p>
    <w:p w14:paraId="2CEDFF5E">
      <w:pPr>
        <w:autoSpaceDE w:val="0"/>
        <w:autoSpaceDN w:val="0"/>
        <w:snapToGrid w:val="0"/>
        <w:spacing w:line="360" w:lineRule="auto"/>
        <w:ind w:firstLine="482"/>
        <w:rPr>
          <w:rFonts w:hint="eastAsia" w:ascii="宋体" w:hAnsi="宋体" w:eastAsia="宋体" w:cs="宋体"/>
          <w:color w:val="auto"/>
          <w:sz w:val="24"/>
          <w:highlight w:val="none"/>
        </w:rPr>
      </w:pPr>
    </w:p>
    <w:p w14:paraId="6003E410">
      <w:pPr>
        <w:autoSpaceDE w:val="0"/>
        <w:autoSpaceDN w:val="0"/>
        <w:snapToGrid w:val="0"/>
        <w:spacing w:line="360" w:lineRule="auto"/>
        <w:ind w:firstLine="1056" w:firstLineChars="440"/>
        <w:rPr>
          <w:rFonts w:hint="eastAsia" w:ascii="宋体" w:hAnsi="宋体" w:eastAsia="宋体" w:cs="宋体"/>
          <w:color w:val="auto"/>
          <w:sz w:val="24"/>
          <w:highlight w:val="none"/>
        </w:rPr>
      </w:pPr>
      <w:r>
        <w:rPr>
          <w:rFonts w:hint="eastAsia" w:ascii="宋体" w:hAnsi="宋体" w:eastAsia="宋体" w:cs="宋体"/>
          <w:color w:val="auto"/>
          <w:sz w:val="24"/>
          <w:highlight w:val="none"/>
        </w:rPr>
        <w:t>问题澄清通知（编号：＿＿＿ ）已收悉，现澄清、说明或补正如下：</w:t>
      </w:r>
    </w:p>
    <w:p w14:paraId="297AA6CC">
      <w:pPr>
        <w:autoSpaceDE w:val="0"/>
        <w:autoSpaceDN w:val="0"/>
        <w:snapToGrid w:val="0"/>
        <w:spacing w:line="360" w:lineRule="auto"/>
        <w:ind w:firstLine="14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p w14:paraId="2E38BD28">
      <w:pPr>
        <w:autoSpaceDE w:val="0"/>
        <w:autoSpaceDN w:val="0"/>
        <w:snapToGrid w:val="0"/>
        <w:spacing w:line="360" w:lineRule="auto"/>
        <w:ind w:firstLine="14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p w14:paraId="58486AE2">
      <w:pPr>
        <w:autoSpaceDE w:val="0"/>
        <w:autoSpaceDN w:val="0"/>
        <w:snapToGrid w:val="0"/>
        <w:spacing w:line="360" w:lineRule="auto"/>
        <w:ind w:firstLine="14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21CD3844">
      <w:pPr>
        <w:autoSpaceDE w:val="0"/>
        <w:autoSpaceDN w:val="0"/>
        <w:snapToGrid w:val="0"/>
        <w:spacing w:line="360" w:lineRule="auto"/>
        <w:ind w:firstLine="482"/>
        <w:rPr>
          <w:rFonts w:hint="eastAsia" w:ascii="宋体" w:hAnsi="宋体" w:eastAsia="宋体" w:cs="宋体"/>
          <w:color w:val="auto"/>
          <w:sz w:val="24"/>
          <w:highlight w:val="none"/>
        </w:rPr>
      </w:pPr>
    </w:p>
    <w:p w14:paraId="034A77EA">
      <w:pPr>
        <w:pStyle w:val="18"/>
        <w:widowControl/>
        <w:rPr>
          <w:rFonts w:hint="eastAsia" w:ascii="宋体" w:hAnsi="宋体" w:eastAsia="宋体" w:cs="宋体"/>
          <w:color w:val="auto"/>
          <w:szCs w:val="24"/>
          <w:highlight w:val="none"/>
        </w:rPr>
      </w:pPr>
      <w:r>
        <w:rPr>
          <w:rFonts w:hint="eastAsia" w:ascii="宋体" w:hAnsi="宋体" w:eastAsia="宋体" w:cs="宋体"/>
          <w:color w:val="auto"/>
          <w:szCs w:val="24"/>
          <w:highlight w:val="none"/>
        </w:rPr>
        <w:t>上述问题澄清、说明或补正，不改变我方</w:t>
      </w:r>
      <w:r>
        <w:rPr>
          <w:rFonts w:hint="eastAsia" w:ascii="宋体" w:hAnsi="宋体" w:eastAsia="宋体" w:cs="宋体"/>
          <w:color w:val="auto"/>
          <w:szCs w:val="24"/>
          <w:highlight w:val="none"/>
          <w:lang w:eastAsia="zh-CN"/>
        </w:rPr>
        <w:t>参选</w:t>
      </w:r>
      <w:r>
        <w:rPr>
          <w:rFonts w:hint="eastAsia" w:ascii="宋体" w:hAnsi="宋体" w:eastAsia="宋体" w:cs="宋体"/>
          <w:color w:val="auto"/>
          <w:szCs w:val="24"/>
          <w:highlight w:val="none"/>
        </w:rPr>
        <w:t>文件的实质性内容，构成我方</w:t>
      </w:r>
      <w:r>
        <w:rPr>
          <w:rFonts w:hint="eastAsia" w:ascii="宋体" w:hAnsi="宋体" w:eastAsia="宋体" w:cs="宋体"/>
          <w:color w:val="auto"/>
          <w:szCs w:val="24"/>
          <w:highlight w:val="none"/>
          <w:lang w:eastAsia="zh-CN"/>
        </w:rPr>
        <w:t>参选</w:t>
      </w:r>
      <w:r>
        <w:rPr>
          <w:rFonts w:hint="eastAsia" w:ascii="宋体" w:hAnsi="宋体" w:eastAsia="宋体" w:cs="宋体"/>
          <w:color w:val="auto"/>
          <w:szCs w:val="24"/>
          <w:highlight w:val="none"/>
        </w:rPr>
        <w:t>文件的组成部分。</w:t>
      </w:r>
    </w:p>
    <w:p w14:paraId="6D45CEDC">
      <w:pPr>
        <w:autoSpaceDE w:val="0"/>
        <w:autoSpaceDN w:val="0"/>
        <w:snapToGrid w:val="0"/>
        <w:spacing w:line="360" w:lineRule="auto"/>
        <w:ind w:firstLine="482"/>
        <w:rPr>
          <w:rFonts w:hint="eastAsia" w:ascii="宋体" w:hAnsi="宋体" w:eastAsia="宋体" w:cs="宋体"/>
          <w:color w:val="auto"/>
          <w:sz w:val="24"/>
          <w:highlight w:val="none"/>
        </w:rPr>
      </w:pPr>
    </w:p>
    <w:p w14:paraId="53CAC42D">
      <w:pPr>
        <w:autoSpaceDE w:val="0"/>
        <w:autoSpaceDN w:val="0"/>
        <w:snapToGrid w:val="0"/>
        <w:spacing w:line="360" w:lineRule="auto"/>
        <w:ind w:firstLine="482"/>
        <w:rPr>
          <w:rFonts w:hint="eastAsia" w:ascii="宋体" w:hAnsi="宋体" w:eastAsia="宋体" w:cs="宋体"/>
          <w:color w:val="auto"/>
          <w:sz w:val="24"/>
          <w:highlight w:val="none"/>
        </w:rPr>
      </w:pPr>
    </w:p>
    <w:p w14:paraId="7AF7630C">
      <w:pPr>
        <w:autoSpaceDE w:val="0"/>
        <w:autoSpaceDN w:val="0"/>
        <w:snapToGrid w:val="0"/>
        <w:spacing w:line="360" w:lineRule="auto"/>
        <w:ind w:firstLine="2798" w:firstLineChars="1166"/>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w:t>
      </w:r>
      <w:r>
        <w:rPr>
          <w:rFonts w:hint="eastAsia" w:ascii="宋体" w:hAnsi="宋体" w:eastAsia="宋体" w:cs="宋体"/>
          <w:color w:val="auto"/>
          <w:sz w:val="24"/>
          <w:highlight w:val="none"/>
        </w:rPr>
        <w:t>人：＿＿＿＿＿＿＿＿＿＿＿ （盖单位公章）</w:t>
      </w:r>
    </w:p>
    <w:p w14:paraId="5CBA4646">
      <w:pPr>
        <w:pStyle w:val="18"/>
        <w:widowControl/>
        <w:autoSpaceDE w:val="0"/>
        <w:autoSpaceDN w:val="0"/>
        <w:snapToGrid w:val="0"/>
        <w:spacing w:line="360" w:lineRule="auto"/>
        <w:ind w:firstLine="2798" w:firstLineChars="1166"/>
        <w:rPr>
          <w:rFonts w:hint="eastAsia" w:ascii="宋体" w:hAnsi="宋体" w:eastAsia="宋体" w:cs="宋体"/>
          <w:color w:val="auto"/>
          <w:highlight w:val="none"/>
        </w:rPr>
      </w:pPr>
      <w:r>
        <w:rPr>
          <w:rFonts w:hint="eastAsia" w:ascii="宋体" w:hAnsi="宋体" w:eastAsia="宋体" w:cs="宋体"/>
          <w:color w:val="auto"/>
          <w:szCs w:val="24"/>
          <w:highlight w:val="none"/>
        </w:rPr>
        <w:t>法定代表人（单位负责人）或其委托代理人：</w:t>
      </w:r>
      <w:r>
        <w:rPr>
          <w:rFonts w:hint="eastAsia" w:ascii="宋体" w:hAnsi="宋体" w:eastAsia="宋体" w:cs="宋体"/>
          <w:color w:val="auto"/>
          <w:highlight w:val="none"/>
        </w:rPr>
        <w:t>＿＿ （签字）</w:t>
      </w:r>
    </w:p>
    <w:p w14:paraId="2EDD8A7D">
      <w:pPr>
        <w:autoSpaceDE w:val="0"/>
        <w:autoSpaceDN w:val="0"/>
        <w:snapToGrid w:val="0"/>
        <w:spacing w:line="360" w:lineRule="auto"/>
        <w:ind w:firstLine="4228" w:firstLineChars="1762"/>
        <w:rPr>
          <w:rFonts w:hint="eastAsia" w:ascii="宋体" w:hAnsi="宋体" w:eastAsia="宋体" w:cs="宋体"/>
          <w:color w:val="auto"/>
          <w:sz w:val="24"/>
          <w:highlight w:val="none"/>
        </w:rPr>
      </w:pPr>
      <w:r>
        <w:rPr>
          <w:rFonts w:hint="eastAsia" w:ascii="宋体" w:hAnsi="宋体" w:eastAsia="宋体" w:cs="宋体"/>
          <w:color w:val="auto"/>
          <w:sz w:val="24"/>
          <w:highlight w:val="none"/>
        </w:rPr>
        <w:t>＿＿＿年＿＿月＿＿日</w:t>
      </w:r>
    </w:p>
    <w:p w14:paraId="761C151A">
      <w:pPr>
        <w:autoSpaceDE w:val="0"/>
        <w:autoSpaceDN w:val="0"/>
        <w:snapToGrid w:val="0"/>
        <w:spacing w:line="360" w:lineRule="auto"/>
        <w:ind w:firstLine="482"/>
        <w:rPr>
          <w:rFonts w:hint="eastAsia" w:ascii="宋体" w:hAnsi="宋体" w:eastAsia="宋体" w:cs="宋体"/>
          <w:color w:val="auto"/>
          <w:sz w:val="24"/>
          <w:highlight w:val="none"/>
        </w:rPr>
      </w:pPr>
    </w:p>
    <w:p w14:paraId="53E5AFB0">
      <w:pPr>
        <w:autoSpaceDE w:val="0"/>
        <w:autoSpaceDN w:val="0"/>
        <w:snapToGrid w:val="0"/>
        <w:spacing w:line="360" w:lineRule="auto"/>
        <w:ind w:firstLine="482"/>
        <w:rPr>
          <w:rFonts w:hint="eastAsia" w:ascii="宋体" w:hAnsi="宋体" w:eastAsia="宋体" w:cs="宋体"/>
          <w:color w:val="auto"/>
          <w:sz w:val="24"/>
          <w:highlight w:val="none"/>
        </w:rPr>
      </w:pPr>
    </w:p>
    <w:p w14:paraId="4C2A68A2">
      <w:pPr>
        <w:autoSpaceDE w:val="0"/>
        <w:autoSpaceDN w:val="0"/>
        <w:snapToGrid w:val="0"/>
        <w:spacing w:line="360" w:lineRule="auto"/>
        <w:ind w:firstLine="482"/>
        <w:rPr>
          <w:rFonts w:hint="eastAsia" w:ascii="宋体" w:hAnsi="宋体" w:eastAsia="宋体" w:cs="宋体"/>
          <w:color w:val="auto"/>
          <w:sz w:val="24"/>
          <w:highlight w:val="none"/>
        </w:rPr>
      </w:pPr>
    </w:p>
    <w:p w14:paraId="5D07EB91">
      <w:pPr>
        <w:autoSpaceDE w:val="0"/>
        <w:autoSpaceDN w:val="0"/>
        <w:snapToGrid w:val="0"/>
        <w:spacing w:line="360" w:lineRule="auto"/>
        <w:ind w:firstLine="482"/>
        <w:rPr>
          <w:rFonts w:hint="eastAsia" w:ascii="宋体" w:hAnsi="宋体" w:eastAsia="宋体" w:cs="宋体"/>
          <w:color w:val="auto"/>
          <w:sz w:val="24"/>
          <w:highlight w:val="none"/>
        </w:rPr>
      </w:pPr>
    </w:p>
    <w:p w14:paraId="6326253E">
      <w:pPr>
        <w:autoSpaceDE w:val="0"/>
        <w:autoSpaceDN w:val="0"/>
        <w:snapToGrid w:val="0"/>
        <w:spacing w:line="360" w:lineRule="auto"/>
        <w:ind w:firstLine="482"/>
        <w:rPr>
          <w:rFonts w:hint="eastAsia" w:ascii="宋体" w:hAnsi="宋体" w:eastAsia="宋体" w:cs="宋体"/>
          <w:color w:val="auto"/>
          <w:sz w:val="24"/>
          <w:highlight w:val="none"/>
        </w:rPr>
      </w:pPr>
    </w:p>
    <w:p w14:paraId="22DFEF84">
      <w:pPr>
        <w:autoSpaceDE w:val="0"/>
        <w:autoSpaceDN w:val="0"/>
        <w:snapToGrid w:val="0"/>
        <w:spacing w:line="360" w:lineRule="auto"/>
        <w:ind w:firstLine="482"/>
        <w:rPr>
          <w:rFonts w:hint="eastAsia" w:ascii="宋体" w:hAnsi="宋体" w:eastAsia="宋体" w:cs="宋体"/>
          <w:color w:val="auto"/>
          <w:sz w:val="24"/>
          <w:highlight w:val="none"/>
        </w:rPr>
      </w:pPr>
    </w:p>
    <w:p w14:paraId="359FED17">
      <w:pPr>
        <w:autoSpaceDE w:val="0"/>
        <w:autoSpaceDN w:val="0"/>
        <w:snapToGrid w:val="0"/>
        <w:spacing w:line="360" w:lineRule="auto"/>
        <w:ind w:firstLine="482"/>
        <w:rPr>
          <w:rFonts w:hint="eastAsia" w:ascii="宋体" w:hAnsi="宋体" w:eastAsia="宋体" w:cs="宋体"/>
          <w:color w:val="auto"/>
          <w:sz w:val="24"/>
          <w:highlight w:val="none"/>
        </w:rPr>
      </w:pPr>
    </w:p>
    <w:p w14:paraId="0A329C5F">
      <w:pPr>
        <w:autoSpaceDE w:val="0"/>
        <w:autoSpaceDN w:val="0"/>
        <w:snapToGrid w:val="0"/>
        <w:spacing w:line="360" w:lineRule="auto"/>
        <w:ind w:firstLine="482"/>
        <w:rPr>
          <w:rFonts w:hint="eastAsia" w:ascii="宋体" w:hAnsi="宋体" w:eastAsia="宋体" w:cs="宋体"/>
          <w:color w:val="auto"/>
          <w:sz w:val="24"/>
          <w:highlight w:val="none"/>
        </w:rPr>
      </w:pPr>
    </w:p>
    <w:p w14:paraId="1064EEAC">
      <w:pPr>
        <w:autoSpaceDE w:val="0"/>
        <w:autoSpaceDN w:val="0"/>
        <w:snapToGrid w:val="0"/>
        <w:spacing w:line="360" w:lineRule="auto"/>
        <w:ind w:firstLine="482"/>
        <w:rPr>
          <w:rFonts w:hint="eastAsia" w:ascii="宋体" w:hAnsi="宋体" w:eastAsia="宋体" w:cs="宋体"/>
          <w:color w:val="auto"/>
          <w:sz w:val="24"/>
          <w:highlight w:val="none"/>
        </w:rPr>
      </w:pPr>
    </w:p>
    <w:p w14:paraId="025630F4">
      <w:pPr>
        <w:pStyle w:val="3"/>
        <w:numPr>
          <w:ilvl w:val="0"/>
          <w:numId w:val="0"/>
        </w:numPr>
        <w:tabs>
          <w:tab w:val="clear" w:pos="425"/>
        </w:tabs>
        <w:spacing w:line="600" w:lineRule="exact"/>
        <w:ind w:firstLine="562" w:firstLineChars="200"/>
        <w:rPr>
          <w:rFonts w:ascii="方正仿宋_GBK" w:hAnsi="方正仿宋_GBK" w:eastAsia="方正仿宋_GBK" w:cs="方正仿宋_GBK"/>
          <w:color w:val="auto"/>
          <w:sz w:val="28"/>
          <w:szCs w:val="28"/>
          <w:highlight w:val="none"/>
        </w:rPr>
      </w:pPr>
      <w:bookmarkStart w:id="74" w:name="_Toc444155965"/>
      <w:bookmarkStart w:id="75" w:name="_Toc17243"/>
      <w:bookmarkStart w:id="76" w:name="_Toc440022824"/>
      <w:bookmarkStart w:id="77" w:name="_Toc18073"/>
      <w:bookmarkStart w:id="78" w:name="_Toc10625"/>
      <w:bookmarkStart w:id="79" w:name="_Toc11534"/>
      <w:bookmarkStart w:id="80" w:name="_Toc20401"/>
      <w:bookmarkStart w:id="81" w:name="_Toc206486684"/>
      <w:r>
        <w:rPr>
          <w:rFonts w:hint="eastAsia" w:ascii="方正仿宋_GBK" w:hAnsi="方正仿宋_GBK" w:eastAsia="方正仿宋_GBK" w:cs="方正仿宋_GBK"/>
          <w:b/>
          <w:color w:val="auto"/>
          <w:kern w:val="0"/>
          <w:sz w:val="28"/>
          <w:szCs w:val="28"/>
          <w:highlight w:val="none"/>
        </w:rPr>
        <w:t>第三章 评审办法</w:t>
      </w:r>
      <w:bookmarkEnd w:id="74"/>
      <w:bookmarkEnd w:id="75"/>
      <w:bookmarkEnd w:id="76"/>
      <w:bookmarkEnd w:id="77"/>
      <w:bookmarkEnd w:id="78"/>
      <w:bookmarkEnd w:id="79"/>
      <w:r>
        <w:rPr>
          <w:rFonts w:hint="eastAsia" w:ascii="方正仿宋_GBK" w:hAnsi="方正仿宋_GBK" w:eastAsia="方正仿宋_GBK" w:cs="方正仿宋_GBK"/>
          <w:b/>
          <w:color w:val="auto"/>
          <w:kern w:val="0"/>
          <w:sz w:val="28"/>
          <w:szCs w:val="28"/>
          <w:highlight w:val="none"/>
        </w:rPr>
        <w:t>（综合评估法）</w:t>
      </w:r>
      <w:bookmarkEnd w:id="80"/>
      <w:bookmarkEnd w:id="81"/>
    </w:p>
    <w:p w14:paraId="722875C6">
      <w:pPr>
        <w:keepNext/>
        <w:keepLines/>
        <w:adjustRightInd w:val="0"/>
        <w:snapToGrid w:val="0"/>
        <w:spacing w:line="240" w:lineRule="auto"/>
        <w:ind w:firstLine="566" w:firstLineChars="200"/>
        <w:outlineLvl w:val="1"/>
        <w:rPr>
          <w:rFonts w:ascii="方正仿宋_GBK" w:hAnsi="方正仿宋_GBK" w:eastAsia="方正仿宋_GBK" w:cs="方正仿宋_GBK"/>
          <w:b/>
          <w:color w:val="auto"/>
          <w:spacing w:val="1"/>
          <w:sz w:val="28"/>
          <w:szCs w:val="28"/>
          <w:highlight w:val="none"/>
        </w:rPr>
      </w:pPr>
      <w:bookmarkStart w:id="82" w:name="_Toc27076"/>
      <w:r>
        <w:rPr>
          <w:rFonts w:hint="eastAsia" w:ascii="方正仿宋_GBK" w:hAnsi="方正仿宋_GBK" w:eastAsia="方正仿宋_GBK" w:cs="方正仿宋_GBK"/>
          <w:b/>
          <w:color w:val="auto"/>
          <w:spacing w:val="1"/>
          <w:sz w:val="28"/>
          <w:szCs w:val="28"/>
          <w:highlight w:val="none"/>
        </w:rPr>
        <w:t>评审办法前附表</w:t>
      </w:r>
      <w:bookmarkEnd w:id="82"/>
    </w:p>
    <w:p w14:paraId="5FC01447">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评审办法前附表中的评审内容必须和参选人须知前附表中的对应内容一致，若参选人须知前附表中未作要求的内容，不得列入评审办法前附表作为评定依据。</w:t>
      </w:r>
    </w:p>
    <w:p w14:paraId="1712B627">
      <w:pPr>
        <w:rPr>
          <w:rFonts w:hint="eastAsia"/>
          <w:color w:val="auto"/>
          <w:highlight w:val="none"/>
        </w:rPr>
      </w:pPr>
    </w:p>
    <w:tbl>
      <w:tblPr>
        <w:tblStyle w:val="23"/>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303"/>
        <w:gridCol w:w="1948"/>
        <w:gridCol w:w="61"/>
        <w:gridCol w:w="5362"/>
      </w:tblGrid>
      <w:tr w14:paraId="4868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0" w:type="dxa"/>
            <w:vAlign w:val="center"/>
          </w:tcPr>
          <w:p w14:paraId="6165B929">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kern w:val="0"/>
                <w:sz w:val="21"/>
                <w:szCs w:val="21"/>
                <w:highlight w:val="none"/>
              </w:rPr>
            </w:pPr>
            <w:bookmarkStart w:id="83" w:name="CQZH1_07"/>
            <w:r>
              <w:rPr>
                <w:rFonts w:hint="eastAsia" w:ascii="宋体" w:hAnsi="宋体" w:eastAsia="宋体" w:cs="宋体"/>
                <w:b/>
                <w:color w:val="auto"/>
                <w:kern w:val="0"/>
                <w:sz w:val="21"/>
                <w:szCs w:val="21"/>
                <w:highlight w:val="none"/>
              </w:rPr>
              <w:t>条款号</w:t>
            </w:r>
          </w:p>
        </w:tc>
        <w:tc>
          <w:tcPr>
            <w:tcW w:w="1303" w:type="dxa"/>
            <w:vAlign w:val="center"/>
          </w:tcPr>
          <w:p w14:paraId="7AAE3E3A">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7371" w:type="dxa"/>
            <w:gridSpan w:val="3"/>
            <w:vAlign w:val="center"/>
          </w:tcPr>
          <w:p w14:paraId="26366B2C">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评审标准</w:t>
            </w:r>
          </w:p>
        </w:tc>
      </w:tr>
      <w:tr w14:paraId="1261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980" w:type="dxa"/>
            <w:vAlign w:val="center"/>
          </w:tcPr>
          <w:p w14:paraId="49A0CF1C">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1.1.1</w:t>
            </w:r>
          </w:p>
        </w:tc>
        <w:tc>
          <w:tcPr>
            <w:tcW w:w="1303" w:type="dxa"/>
            <w:vAlign w:val="center"/>
          </w:tcPr>
          <w:p w14:paraId="1043447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w:t>
            </w:r>
          </w:p>
          <w:p w14:paraId="61BE036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办法</w:t>
            </w:r>
          </w:p>
        </w:tc>
        <w:tc>
          <w:tcPr>
            <w:tcW w:w="7371" w:type="dxa"/>
            <w:gridSpan w:val="3"/>
          </w:tcPr>
          <w:p w14:paraId="7A09A8BE">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本次评审采用综合评估法。</w:t>
            </w:r>
            <w:r>
              <w:rPr>
                <w:rFonts w:hint="eastAsia" w:ascii="宋体" w:hAnsi="宋体" w:cs="宋体"/>
                <w:color w:val="auto"/>
                <w:sz w:val="21"/>
                <w:szCs w:val="21"/>
                <w:highlight w:val="none"/>
                <w:lang w:eastAsia="zh-CN"/>
              </w:rPr>
              <w:t>评审委员会</w:t>
            </w:r>
            <w:r>
              <w:rPr>
                <w:rFonts w:hint="eastAsia" w:ascii="宋体" w:hAnsi="宋体" w:eastAsia="宋体" w:cs="宋体"/>
                <w:color w:val="auto"/>
                <w:sz w:val="21"/>
                <w:szCs w:val="21"/>
                <w:highlight w:val="none"/>
              </w:rPr>
              <w:t>对满足比选文件实质性要求的参选文件，按照本章第2.2款规定的评审标准进行打分，并按得分由高到低顺序推荐中选候选人。综合评分相等时，以参选报价低的优先</w:t>
            </w:r>
            <w:r>
              <w:rPr>
                <w:rFonts w:hint="eastAsia" w:ascii="宋体" w:hAnsi="宋体"/>
                <w:kern w:val="0"/>
                <w:highlight w:val="none"/>
              </w:rPr>
              <w:t>；</w:t>
            </w:r>
            <w:r>
              <w:rPr>
                <w:rFonts w:hint="eastAsia" w:ascii="宋体" w:hAnsi="宋体" w:eastAsia="宋体" w:cs="宋体"/>
                <w:color w:val="auto"/>
                <w:sz w:val="21"/>
                <w:szCs w:val="21"/>
                <w:highlight w:val="none"/>
              </w:rPr>
              <w:t>参选</w:t>
            </w:r>
            <w:r>
              <w:rPr>
                <w:rFonts w:hint="eastAsia" w:ascii="宋体" w:hAnsi="宋体"/>
                <w:kern w:val="0"/>
                <w:highlight w:val="none"/>
              </w:rPr>
              <w:t>报价相等的，以</w:t>
            </w:r>
            <w:r>
              <w:rPr>
                <w:rFonts w:hint="eastAsia" w:ascii="宋体" w:hAnsi="宋体"/>
                <w:kern w:val="0"/>
                <w:highlight w:val="none"/>
                <w:lang w:val="en-US" w:eastAsia="zh-CN"/>
              </w:rPr>
              <w:t>技术</w:t>
            </w:r>
            <w:r>
              <w:rPr>
                <w:rFonts w:hint="eastAsia" w:ascii="宋体" w:hAnsi="宋体"/>
                <w:kern w:val="0"/>
                <w:highlight w:val="none"/>
              </w:rPr>
              <w:t>部分得分高的优先；</w:t>
            </w:r>
            <w:r>
              <w:rPr>
                <w:rFonts w:hint="eastAsia" w:ascii="宋体" w:hAnsi="宋体"/>
                <w:kern w:val="0"/>
                <w:highlight w:val="none"/>
                <w:lang w:val="en-US" w:eastAsia="zh-CN"/>
              </w:rPr>
              <w:t>技术</w:t>
            </w:r>
            <w:r>
              <w:rPr>
                <w:rFonts w:hint="eastAsia" w:ascii="宋体" w:hAnsi="宋体"/>
                <w:kern w:val="0"/>
                <w:highlight w:val="none"/>
              </w:rPr>
              <w:t>部分得分也相等的，以</w:t>
            </w:r>
            <w:r>
              <w:rPr>
                <w:rFonts w:hint="eastAsia" w:ascii="宋体" w:hAnsi="宋体"/>
                <w:kern w:val="0"/>
                <w:highlight w:val="none"/>
                <w:lang w:val="en-US" w:eastAsia="zh-CN"/>
              </w:rPr>
              <w:t>商务</w:t>
            </w:r>
            <w:r>
              <w:rPr>
                <w:rFonts w:hint="eastAsia" w:ascii="宋体" w:hAnsi="宋体"/>
                <w:kern w:val="0"/>
                <w:highlight w:val="none"/>
              </w:rPr>
              <w:t>部分得分高的优先；</w:t>
            </w:r>
            <w:r>
              <w:rPr>
                <w:rFonts w:hint="eastAsia" w:ascii="宋体" w:hAnsi="宋体"/>
                <w:kern w:val="0"/>
                <w:highlight w:val="none"/>
                <w:lang w:val="en-US" w:eastAsia="zh-CN"/>
              </w:rPr>
              <w:t>商务</w:t>
            </w:r>
            <w:r>
              <w:rPr>
                <w:rFonts w:hint="eastAsia" w:ascii="宋体" w:hAnsi="宋体"/>
                <w:kern w:val="0"/>
                <w:highlight w:val="none"/>
              </w:rPr>
              <w:t>部分得分也相等的，由</w:t>
            </w:r>
            <w:r>
              <w:rPr>
                <w:rFonts w:hint="eastAsia" w:ascii="宋体" w:hAnsi="宋体"/>
                <w:kern w:val="0"/>
                <w:highlight w:val="none"/>
                <w:lang w:val="en-US" w:eastAsia="zh-CN"/>
              </w:rPr>
              <w:t>评审</w:t>
            </w:r>
            <w:r>
              <w:rPr>
                <w:rFonts w:hint="eastAsia" w:ascii="宋体" w:hAnsi="宋体"/>
                <w:kern w:val="0"/>
                <w:highlight w:val="none"/>
              </w:rPr>
              <w:t>委员会按照投票（少数服从多数）原则排序。</w:t>
            </w:r>
            <w:r>
              <w:rPr>
                <w:rFonts w:hint="eastAsia" w:ascii="宋体" w:hAnsi="宋体" w:eastAsia="宋体" w:cs="宋体"/>
                <w:color w:val="auto"/>
                <w:sz w:val="21"/>
                <w:szCs w:val="21"/>
                <w:highlight w:val="none"/>
              </w:rPr>
              <w:t>对未中选</w:t>
            </w:r>
            <w:r>
              <w:rPr>
                <w:rFonts w:hint="eastAsia" w:ascii="宋体" w:hAnsi="宋体" w:cs="宋体"/>
                <w:color w:val="auto"/>
                <w:sz w:val="21"/>
                <w:szCs w:val="21"/>
                <w:highlight w:val="none"/>
                <w:lang w:eastAsia="zh-CN"/>
              </w:rPr>
              <w:t>情况不作解释</w:t>
            </w:r>
            <w:r>
              <w:rPr>
                <w:rFonts w:hint="eastAsia" w:ascii="宋体" w:hAnsi="宋体" w:eastAsia="宋体" w:cs="宋体"/>
                <w:color w:val="auto"/>
                <w:sz w:val="21"/>
                <w:szCs w:val="21"/>
                <w:highlight w:val="none"/>
              </w:rPr>
              <w:t>。</w:t>
            </w:r>
          </w:p>
        </w:tc>
      </w:tr>
      <w:tr w14:paraId="73DF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80" w:type="dxa"/>
            <w:vAlign w:val="center"/>
          </w:tcPr>
          <w:p w14:paraId="74059A07">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2.1</w:t>
            </w:r>
          </w:p>
        </w:tc>
        <w:tc>
          <w:tcPr>
            <w:tcW w:w="1303" w:type="dxa"/>
            <w:shd w:val="clear" w:color="auto" w:fill="auto"/>
            <w:vAlign w:val="center"/>
          </w:tcPr>
          <w:p w14:paraId="18E4C8D3">
            <w:pPr>
              <w:spacing w:line="400" w:lineRule="exact"/>
              <w:jc w:val="center"/>
              <w:rPr>
                <w:rFonts w:hint="eastAsia" w:ascii="宋体" w:hAnsi="宋体" w:eastAsia="宋体" w:cs="Times New Roman"/>
                <w:color w:val="auto"/>
                <w:kern w:val="0"/>
                <w:highlight w:val="none"/>
                <w:lang w:val="en-US" w:eastAsia="zh-CN" w:bidi="ar-SA"/>
              </w:rPr>
            </w:pPr>
            <w:r>
              <w:rPr>
                <w:rFonts w:hint="eastAsia" w:ascii="宋体" w:hAnsi="宋体" w:cs="宋体"/>
                <w:color w:val="auto"/>
                <w:kern w:val="0"/>
                <w:sz w:val="21"/>
                <w:szCs w:val="21"/>
                <w:highlight w:val="none"/>
              </w:rPr>
              <w:t>符合性审查</w:t>
            </w:r>
          </w:p>
        </w:tc>
        <w:tc>
          <w:tcPr>
            <w:tcW w:w="7371" w:type="dxa"/>
            <w:gridSpan w:val="3"/>
            <w:shd w:val="clear" w:color="auto" w:fill="auto"/>
            <w:vAlign w:val="center"/>
          </w:tcPr>
          <w:p w14:paraId="7E1AA1CC">
            <w:pPr>
              <w:spacing w:line="400" w:lineRule="exact"/>
              <w:ind w:firstLine="420" w:firstLineChars="200"/>
              <w:jc w:val="left"/>
              <w:rPr>
                <w:rFonts w:hint="eastAsia" w:ascii="宋体" w:hAnsi="宋体" w:eastAsia="宋体" w:cs="Times New Roman"/>
                <w:color w:val="auto"/>
                <w:kern w:val="0"/>
                <w:highlight w:val="none"/>
                <w:lang w:val="en-US" w:eastAsia="zh-CN" w:bidi="ar-SA"/>
              </w:rPr>
            </w:pPr>
            <w:r>
              <w:rPr>
                <w:rFonts w:hint="eastAsia" w:ascii="宋体" w:hAnsi="宋体" w:cs="宋体"/>
                <w:bCs/>
                <w:color w:val="auto"/>
                <w:spacing w:val="0"/>
                <w:kern w:val="0"/>
                <w:sz w:val="21"/>
                <w:szCs w:val="21"/>
                <w:highlight w:val="none"/>
              </w:rPr>
              <w:t>符合性审查内容：形式评审、资格评审、响应性评审。</w:t>
            </w:r>
          </w:p>
        </w:tc>
      </w:tr>
      <w:tr w14:paraId="16F2D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980" w:type="dxa"/>
            <w:vMerge w:val="restart"/>
            <w:vAlign w:val="center"/>
          </w:tcPr>
          <w:p w14:paraId="3A27B10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1303" w:type="dxa"/>
            <w:vMerge w:val="restart"/>
            <w:vAlign w:val="center"/>
          </w:tcPr>
          <w:p w14:paraId="1301F39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w:t>
            </w:r>
          </w:p>
          <w:p w14:paraId="4CC30F1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w:t>
            </w:r>
          </w:p>
          <w:p w14:paraId="4ACCBE8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p>
          <w:p w14:paraId="69FB20A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w:t>
            </w:r>
          </w:p>
          <w:p w14:paraId="6AAE9A6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w:t>
            </w:r>
          </w:p>
          <w:p w14:paraId="0D89255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准</w:t>
            </w:r>
          </w:p>
        </w:tc>
        <w:tc>
          <w:tcPr>
            <w:tcW w:w="1948" w:type="dxa"/>
            <w:vAlign w:val="center"/>
          </w:tcPr>
          <w:p w14:paraId="1DAEAB5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营业执照</w:t>
            </w:r>
          </w:p>
        </w:tc>
        <w:tc>
          <w:tcPr>
            <w:tcW w:w="5423" w:type="dxa"/>
            <w:gridSpan w:val="2"/>
            <w:vAlign w:val="center"/>
          </w:tcPr>
          <w:p w14:paraId="027EEE85">
            <w:pPr>
              <w:keepNext w:val="0"/>
              <w:keepLines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符合第二章“参选人须知前附表”第1.4.1项规定</w:t>
            </w:r>
          </w:p>
        </w:tc>
      </w:tr>
      <w:tr w14:paraId="6438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80" w:type="dxa"/>
            <w:vMerge w:val="continue"/>
            <w:vAlign w:val="center"/>
          </w:tcPr>
          <w:p w14:paraId="2D9FD433">
            <w:pPr>
              <w:keepNext w:val="0"/>
              <w:keepLines w:val="0"/>
              <w:suppressLineNumbers w:val="0"/>
              <w:spacing w:before="0" w:beforeAutospacing="0" w:after="0" w:afterAutospacing="0" w:line="400" w:lineRule="exact"/>
              <w:ind w:left="0" w:right="0" w:firstLine="420" w:firstLineChars="200"/>
              <w:jc w:val="center"/>
              <w:rPr>
                <w:rFonts w:hint="eastAsia" w:ascii="宋体" w:hAnsi="宋体" w:eastAsia="宋体" w:cs="宋体"/>
                <w:color w:val="auto"/>
                <w:kern w:val="0"/>
                <w:sz w:val="21"/>
                <w:szCs w:val="21"/>
                <w:highlight w:val="none"/>
              </w:rPr>
            </w:pPr>
          </w:p>
        </w:tc>
        <w:tc>
          <w:tcPr>
            <w:tcW w:w="1303" w:type="dxa"/>
            <w:vMerge w:val="continue"/>
            <w:textDirection w:val="tbRlV"/>
            <w:vAlign w:val="center"/>
          </w:tcPr>
          <w:p w14:paraId="68303FF0">
            <w:pPr>
              <w:keepNext w:val="0"/>
              <w:keepLines w:val="0"/>
              <w:suppressLineNumbers w:val="0"/>
              <w:spacing w:before="0" w:beforeAutospacing="0" w:after="0" w:afterAutospacing="0" w:line="400" w:lineRule="exact"/>
              <w:ind w:left="113" w:right="113" w:firstLine="420" w:firstLineChars="200"/>
              <w:jc w:val="center"/>
              <w:rPr>
                <w:rFonts w:hint="eastAsia" w:ascii="宋体" w:hAnsi="宋体" w:eastAsia="宋体" w:cs="宋体"/>
                <w:color w:val="auto"/>
                <w:kern w:val="0"/>
                <w:sz w:val="21"/>
                <w:szCs w:val="21"/>
                <w:highlight w:val="none"/>
              </w:rPr>
            </w:pPr>
          </w:p>
        </w:tc>
        <w:tc>
          <w:tcPr>
            <w:tcW w:w="1948" w:type="dxa"/>
            <w:vAlign w:val="center"/>
          </w:tcPr>
          <w:p w14:paraId="7BCACE1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信用报告</w:t>
            </w:r>
          </w:p>
        </w:tc>
        <w:tc>
          <w:tcPr>
            <w:tcW w:w="5423" w:type="dxa"/>
            <w:gridSpan w:val="2"/>
            <w:vAlign w:val="center"/>
          </w:tcPr>
          <w:p w14:paraId="72F27B72">
            <w:pPr>
              <w:keepNext w:val="0"/>
              <w:keepLines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符合第二章“参选人须知前附表”第1.4.1项规定</w:t>
            </w:r>
          </w:p>
        </w:tc>
      </w:tr>
      <w:tr w14:paraId="6FB8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980" w:type="dxa"/>
            <w:vMerge w:val="continue"/>
            <w:vAlign w:val="center"/>
          </w:tcPr>
          <w:p w14:paraId="77AAEB10">
            <w:pPr>
              <w:keepNext w:val="0"/>
              <w:keepLines w:val="0"/>
              <w:suppressLineNumbers w:val="0"/>
              <w:spacing w:before="0" w:beforeAutospacing="0" w:after="0" w:afterAutospacing="0" w:line="400" w:lineRule="exact"/>
              <w:ind w:left="0" w:right="0" w:firstLine="420" w:firstLineChars="200"/>
              <w:jc w:val="center"/>
              <w:rPr>
                <w:rFonts w:hint="eastAsia" w:ascii="宋体" w:hAnsi="宋体" w:eastAsia="宋体" w:cs="宋体"/>
                <w:color w:val="auto"/>
                <w:kern w:val="0"/>
                <w:sz w:val="21"/>
                <w:szCs w:val="21"/>
                <w:highlight w:val="none"/>
              </w:rPr>
            </w:pPr>
          </w:p>
        </w:tc>
        <w:tc>
          <w:tcPr>
            <w:tcW w:w="1303" w:type="dxa"/>
            <w:vMerge w:val="continue"/>
            <w:textDirection w:val="tbRlV"/>
            <w:vAlign w:val="center"/>
          </w:tcPr>
          <w:p w14:paraId="6AEB130D">
            <w:pPr>
              <w:keepNext w:val="0"/>
              <w:keepLines w:val="0"/>
              <w:suppressLineNumbers w:val="0"/>
              <w:spacing w:before="0" w:beforeAutospacing="0" w:after="0" w:afterAutospacing="0" w:line="400" w:lineRule="exact"/>
              <w:ind w:left="113" w:right="113" w:firstLine="420" w:firstLineChars="200"/>
              <w:jc w:val="center"/>
              <w:rPr>
                <w:rFonts w:hint="eastAsia" w:ascii="宋体" w:hAnsi="宋体" w:eastAsia="宋体" w:cs="宋体"/>
                <w:color w:val="auto"/>
                <w:kern w:val="0"/>
                <w:sz w:val="21"/>
                <w:szCs w:val="21"/>
                <w:highlight w:val="none"/>
              </w:rPr>
            </w:pPr>
          </w:p>
        </w:tc>
        <w:tc>
          <w:tcPr>
            <w:tcW w:w="1948" w:type="dxa"/>
            <w:vAlign w:val="center"/>
          </w:tcPr>
          <w:p w14:paraId="59078EA2">
            <w:pPr>
              <w:keepNext w:val="0"/>
              <w:keepLines w:val="0"/>
              <w:suppressLineNumbers w:val="0"/>
              <w:spacing w:before="0" w:beforeAutospacing="0" w:after="0" w:afterAutospacing="0" w:line="400" w:lineRule="exact"/>
              <w:ind w:left="0" w:right="0"/>
              <w:jc w:val="center"/>
              <w:rPr>
                <w:rFonts w:hint="eastAsia" w:ascii="宋体" w:hAnsi="宋体" w:cs="宋体"/>
                <w:color w:val="auto"/>
                <w:kern w:val="0"/>
                <w:sz w:val="21"/>
                <w:szCs w:val="21"/>
                <w:highlight w:val="none"/>
                <w:lang w:val="en-US" w:eastAsia="zh-CN"/>
              </w:rPr>
            </w:pPr>
            <w:r>
              <w:rPr>
                <w:rFonts w:hint="eastAsia" w:ascii="宋体" w:hAnsi="宋体" w:cs="宋体"/>
                <w:color w:val="auto"/>
                <w:sz w:val="21"/>
                <w:szCs w:val="21"/>
                <w:highlight w:val="none"/>
                <w:lang w:val="en-US" w:eastAsia="zh-CN" w:bidi="ar-SA"/>
              </w:rPr>
              <w:t>食品经营许可证</w:t>
            </w:r>
          </w:p>
        </w:tc>
        <w:tc>
          <w:tcPr>
            <w:tcW w:w="5423" w:type="dxa"/>
            <w:gridSpan w:val="2"/>
            <w:vAlign w:val="center"/>
          </w:tcPr>
          <w:p w14:paraId="3DD0B943">
            <w:pPr>
              <w:keepNext w:val="0"/>
              <w:keepLines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符合第二章“参选人须知前附表”第1.4.1项规定</w:t>
            </w:r>
          </w:p>
        </w:tc>
      </w:tr>
      <w:tr w14:paraId="1108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980" w:type="dxa"/>
            <w:vMerge w:val="continue"/>
            <w:vAlign w:val="center"/>
          </w:tcPr>
          <w:p w14:paraId="621CDF81">
            <w:pPr>
              <w:keepNext w:val="0"/>
              <w:keepLines w:val="0"/>
              <w:suppressLineNumbers w:val="0"/>
              <w:spacing w:before="0" w:beforeAutospacing="0" w:after="0" w:afterAutospacing="0" w:line="400" w:lineRule="exact"/>
              <w:ind w:left="0" w:right="0" w:firstLine="420" w:firstLineChars="200"/>
              <w:jc w:val="center"/>
              <w:rPr>
                <w:rFonts w:hint="eastAsia" w:ascii="宋体" w:hAnsi="宋体" w:eastAsia="宋体" w:cs="宋体"/>
                <w:color w:val="auto"/>
                <w:kern w:val="0"/>
                <w:sz w:val="21"/>
                <w:szCs w:val="21"/>
                <w:highlight w:val="none"/>
              </w:rPr>
            </w:pPr>
          </w:p>
        </w:tc>
        <w:tc>
          <w:tcPr>
            <w:tcW w:w="1303" w:type="dxa"/>
            <w:vMerge w:val="continue"/>
            <w:textDirection w:val="tbRlV"/>
            <w:vAlign w:val="center"/>
          </w:tcPr>
          <w:p w14:paraId="55976593">
            <w:pPr>
              <w:keepNext w:val="0"/>
              <w:keepLines w:val="0"/>
              <w:suppressLineNumbers w:val="0"/>
              <w:spacing w:before="0" w:beforeAutospacing="0" w:after="0" w:afterAutospacing="0" w:line="400" w:lineRule="exact"/>
              <w:ind w:left="113" w:right="113" w:firstLine="420" w:firstLineChars="200"/>
              <w:jc w:val="center"/>
              <w:rPr>
                <w:rFonts w:hint="eastAsia" w:ascii="宋体" w:hAnsi="宋体" w:eastAsia="宋体" w:cs="宋体"/>
                <w:color w:val="auto"/>
                <w:kern w:val="0"/>
                <w:sz w:val="21"/>
                <w:szCs w:val="21"/>
                <w:highlight w:val="none"/>
              </w:rPr>
            </w:pPr>
          </w:p>
        </w:tc>
        <w:tc>
          <w:tcPr>
            <w:tcW w:w="1948" w:type="dxa"/>
            <w:vAlign w:val="center"/>
          </w:tcPr>
          <w:p w14:paraId="5BE52307">
            <w:pPr>
              <w:keepNext w:val="0"/>
              <w:keepLines w:val="0"/>
              <w:suppressLineNumbers w:val="0"/>
              <w:spacing w:before="0" w:beforeAutospacing="0" w:after="0" w:afterAutospacing="0" w:line="400" w:lineRule="exact"/>
              <w:ind w:left="0" w:right="0"/>
              <w:jc w:val="center"/>
              <w:rPr>
                <w:rFonts w:hint="eastAsia" w:ascii="宋体" w:hAnsi="宋体" w:cs="宋体"/>
                <w:color w:val="auto"/>
                <w:kern w:val="0"/>
                <w:sz w:val="21"/>
                <w:szCs w:val="21"/>
                <w:highlight w:val="none"/>
                <w:lang w:val="en-US" w:eastAsia="zh-CN"/>
              </w:rPr>
            </w:pPr>
            <w:r>
              <w:rPr>
                <w:rFonts w:hint="eastAsia" w:ascii="宋体" w:hAnsi="宋体" w:cs="宋体"/>
                <w:color w:val="auto"/>
                <w:sz w:val="21"/>
                <w:szCs w:val="21"/>
                <w:highlight w:val="none"/>
                <w:lang w:val="en-US" w:eastAsia="zh-CN" w:bidi="ar-SA"/>
              </w:rPr>
              <w:t>业绩要求</w:t>
            </w:r>
          </w:p>
        </w:tc>
        <w:tc>
          <w:tcPr>
            <w:tcW w:w="5423" w:type="dxa"/>
            <w:gridSpan w:val="2"/>
            <w:vAlign w:val="center"/>
          </w:tcPr>
          <w:p w14:paraId="49E80F72">
            <w:pPr>
              <w:keepNext w:val="0"/>
              <w:keepLines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符合第二章“参选人须知前附表”第1.4.1项规定</w:t>
            </w:r>
          </w:p>
        </w:tc>
      </w:tr>
      <w:tr w14:paraId="25F07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980" w:type="dxa"/>
            <w:vMerge w:val="continue"/>
            <w:vAlign w:val="center"/>
          </w:tcPr>
          <w:p w14:paraId="0693121D">
            <w:pPr>
              <w:keepNext w:val="0"/>
              <w:keepLines w:val="0"/>
              <w:suppressLineNumbers w:val="0"/>
              <w:spacing w:before="0" w:beforeAutospacing="0" w:after="0" w:afterAutospacing="0" w:line="400" w:lineRule="exact"/>
              <w:ind w:left="0" w:right="0" w:firstLine="420" w:firstLineChars="200"/>
              <w:jc w:val="center"/>
              <w:rPr>
                <w:rFonts w:hint="eastAsia" w:ascii="宋体" w:hAnsi="宋体" w:eastAsia="宋体" w:cs="宋体"/>
                <w:color w:val="auto"/>
                <w:kern w:val="0"/>
                <w:sz w:val="21"/>
                <w:szCs w:val="21"/>
                <w:highlight w:val="none"/>
              </w:rPr>
            </w:pPr>
          </w:p>
        </w:tc>
        <w:tc>
          <w:tcPr>
            <w:tcW w:w="1303" w:type="dxa"/>
            <w:vMerge w:val="continue"/>
            <w:textDirection w:val="tbRlV"/>
            <w:vAlign w:val="center"/>
          </w:tcPr>
          <w:p w14:paraId="6D7D7E90">
            <w:pPr>
              <w:keepNext w:val="0"/>
              <w:keepLines w:val="0"/>
              <w:suppressLineNumbers w:val="0"/>
              <w:spacing w:before="0" w:beforeAutospacing="0" w:after="0" w:afterAutospacing="0" w:line="400" w:lineRule="exact"/>
              <w:ind w:left="113" w:right="113" w:firstLine="420" w:firstLineChars="200"/>
              <w:jc w:val="center"/>
              <w:rPr>
                <w:rFonts w:hint="eastAsia" w:ascii="宋体" w:hAnsi="宋体" w:eastAsia="宋体" w:cs="宋体"/>
                <w:color w:val="auto"/>
                <w:kern w:val="0"/>
                <w:sz w:val="21"/>
                <w:szCs w:val="21"/>
                <w:highlight w:val="none"/>
              </w:rPr>
            </w:pPr>
          </w:p>
        </w:tc>
        <w:tc>
          <w:tcPr>
            <w:tcW w:w="1948" w:type="dxa"/>
            <w:vAlign w:val="center"/>
          </w:tcPr>
          <w:p w14:paraId="67CC1727">
            <w:pPr>
              <w:keepNext w:val="0"/>
              <w:keepLines w:val="0"/>
              <w:suppressLineNumbers w:val="0"/>
              <w:spacing w:before="0" w:beforeAutospacing="0" w:after="0" w:afterAutospacing="0" w:line="400" w:lineRule="exact"/>
              <w:ind w:left="0" w:right="0"/>
              <w:jc w:val="center"/>
              <w:rPr>
                <w:rFonts w:hint="eastAsia" w:ascii="宋体" w:hAnsi="宋体" w:cs="宋体"/>
                <w:color w:val="auto"/>
                <w:kern w:val="0"/>
                <w:sz w:val="21"/>
                <w:szCs w:val="21"/>
                <w:highlight w:val="none"/>
                <w:lang w:val="en-US" w:eastAsia="zh-CN"/>
              </w:rPr>
            </w:pPr>
            <w:r>
              <w:rPr>
                <w:rFonts w:hint="eastAsia" w:ascii="宋体" w:hAnsi="宋体" w:cs="宋体"/>
                <w:color w:val="auto"/>
                <w:sz w:val="21"/>
                <w:szCs w:val="21"/>
                <w:highlight w:val="none"/>
                <w:lang w:val="en-US" w:eastAsia="zh-CN" w:bidi="ar-SA"/>
              </w:rPr>
              <w:t>配送能力</w:t>
            </w:r>
          </w:p>
        </w:tc>
        <w:tc>
          <w:tcPr>
            <w:tcW w:w="5423" w:type="dxa"/>
            <w:gridSpan w:val="2"/>
            <w:vAlign w:val="center"/>
          </w:tcPr>
          <w:p w14:paraId="638D4CA1">
            <w:pPr>
              <w:keepNext w:val="0"/>
              <w:keepLines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符合第二章“参选人须知前附表”第1.4.1项规定</w:t>
            </w:r>
          </w:p>
        </w:tc>
      </w:tr>
      <w:tr w14:paraId="0F7E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980" w:type="dxa"/>
            <w:vMerge w:val="continue"/>
            <w:vAlign w:val="center"/>
          </w:tcPr>
          <w:p w14:paraId="0D70C659">
            <w:pPr>
              <w:keepNext w:val="0"/>
              <w:keepLines w:val="0"/>
              <w:suppressLineNumbers w:val="0"/>
              <w:spacing w:before="0" w:beforeAutospacing="0" w:after="0" w:afterAutospacing="0" w:line="400" w:lineRule="exact"/>
              <w:ind w:left="0" w:right="0" w:firstLine="420" w:firstLineChars="200"/>
              <w:jc w:val="center"/>
              <w:rPr>
                <w:rFonts w:hint="eastAsia" w:ascii="宋体" w:hAnsi="宋体" w:eastAsia="宋体" w:cs="宋体"/>
                <w:color w:val="auto"/>
                <w:kern w:val="0"/>
                <w:sz w:val="21"/>
                <w:szCs w:val="21"/>
                <w:highlight w:val="none"/>
              </w:rPr>
            </w:pPr>
          </w:p>
        </w:tc>
        <w:tc>
          <w:tcPr>
            <w:tcW w:w="1303" w:type="dxa"/>
            <w:vMerge w:val="continue"/>
            <w:textDirection w:val="tbRlV"/>
            <w:vAlign w:val="center"/>
          </w:tcPr>
          <w:p w14:paraId="392FE531">
            <w:pPr>
              <w:keepNext w:val="0"/>
              <w:keepLines w:val="0"/>
              <w:suppressLineNumbers w:val="0"/>
              <w:spacing w:before="0" w:beforeAutospacing="0" w:after="0" w:afterAutospacing="0" w:line="400" w:lineRule="exact"/>
              <w:ind w:left="113" w:right="113" w:firstLine="420" w:firstLineChars="200"/>
              <w:jc w:val="center"/>
              <w:rPr>
                <w:rFonts w:hint="eastAsia" w:ascii="宋体" w:hAnsi="宋体" w:eastAsia="宋体" w:cs="宋体"/>
                <w:color w:val="auto"/>
                <w:kern w:val="0"/>
                <w:sz w:val="21"/>
                <w:szCs w:val="21"/>
                <w:highlight w:val="none"/>
              </w:rPr>
            </w:pPr>
          </w:p>
        </w:tc>
        <w:tc>
          <w:tcPr>
            <w:tcW w:w="1948" w:type="dxa"/>
            <w:vAlign w:val="center"/>
          </w:tcPr>
          <w:p w14:paraId="7F04826F">
            <w:pPr>
              <w:keepNext w:val="0"/>
              <w:keepLines w:val="0"/>
              <w:suppressLineNumbers w:val="0"/>
              <w:spacing w:before="0" w:beforeAutospacing="0" w:after="0" w:afterAutospacing="0" w:line="400" w:lineRule="exact"/>
              <w:ind w:left="0" w:right="0"/>
              <w:jc w:val="center"/>
              <w:rPr>
                <w:rFonts w:hint="default"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配送人员</w:t>
            </w:r>
          </w:p>
        </w:tc>
        <w:tc>
          <w:tcPr>
            <w:tcW w:w="5423" w:type="dxa"/>
            <w:gridSpan w:val="2"/>
            <w:vAlign w:val="center"/>
          </w:tcPr>
          <w:p w14:paraId="0C68EF16">
            <w:pPr>
              <w:keepNext w:val="0"/>
              <w:keepLines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符合第二章“参选人须知前附表”第1.4.1项规定</w:t>
            </w:r>
          </w:p>
        </w:tc>
      </w:tr>
      <w:tr w14:paraId="0BFF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980" w:type="dxa"/>
            <w:vMerge w:val="continue"/>
            <w:vAlign w:val="center"/>
          </w:tcPr>
          <w:p w14:paraId="7A84368D">
            <w:pPr>
              <w:keepNext w:val="0"/>
              <w:keepLines w:val="0"/>
              <w:suppressLineNumbers w:val="0"/>
              <w:spacing w:before="0" w:beforeAutospacing="0" w:after="0" w:afterAutospacing="0" w:line="400" w:lineRule="exact"/>
              <w:ind w:left="0" w:right="0" w:firstLine="420" w:firstLineChars="200"/>
              <w:jc w:val="center"/>
              <w:rPr>
                <w:rFonts w:hint="eastAsia" w:ascii="宋体" w:hAnsi="宋体" w:eastAsia="宋体" w:cs="宋体"/>
                <w:color w:val="auto"/>
                <w:kern w:val="0"/>
                <w:sz w:val="21"/>
                <w:szCs w:val="21"/>
                <w:highlight w:val="none"/>
              </w:rPr>
            </w:pPr>
          </w:p>
        </w:tc>
        <w:tc>
          <w:tcPr>
            <w:tcW w:w="1303" w:type="dxa"/>
            <w:vMerge w:val="continue"/>
            <w:textDirection w:val="tbRlV"/>
            <w:vAlign w:val="center"/>
          </w:tcPr>
          <w:p w14:paraId="4F33010A">
            <w:pPr>
              <w:keepNext w:val="0"/>
              <w:keepLines w:val="0"/>
              <w:suppressLineNumbers w:val="0"/>
              <w:spacing w:before="0" w:beforeAutospacing="0" w:after="0" w:afterAutospacing="0" w:line="400" w:lineRule="exact"/>
              <w:ind w:left="113" w:right="113" w:firstLine="420" w:firstLineChars="200"/>
              <w:jc w:val="center"/>
              <w:rPr>
                <w:rFonts w:hint="eastAsia" w:ascii="宋体" w:hAnsi="宋体" w:eastAsia="宋体" w:cs="宋体"/>
                <w:color w:val="auto"/>
                <w:kern w:val="0"/>
                <w:sz w:val="21"/>
                <w:szCs w:val="21"/>
                <w:highlight w:val="none"/>
              </w:rPr>
            </w:pPr>
          </w:p>
        </w:tc>
        <w:tc>
          <w:tcPr>
            <w:tcW w:w="1948" w:type="dxa"/>
            <w:shd w:val="clear" w:color="auto" w:fill="auto"/>
            <w:vAlign w:val="center"/>
          </w:tcPr>
          <w:p w14:paraId="0E2B637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关联关系</w:t>
            </w:r>
          </w:p>
        </w:tc>
        <w:tc>
          <w:tcPr>
            <w:tcW w:w="5423" w:type="dxa"/>
            <w:gridSpan w:val="2"/>
            <w:shd w:val="clear" w:color="auto" w:fill="auto"/>
            <w:vAlign w:val="center"/>
          </w:tcPr>
          <w:p w14:paraId="521F8B0A">
            <w:pPr>
              <w:keepNext w:val="0"/>
              <w:keepLines w:val="0"/>
              <w:suppressLineNumbers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符合第二章“参选人须知前附表”第1.4.1项规定</w:t>
            </w:r>
          </w:p>
        </w:tc>
      </w:tr>
      <w:tr w14:paraId="7836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0" w:type="dxa"/>
            <w:vMerge w:val="continue"/>
            <w:vAlign w:val="center"/>
          </w:tcPr>
          <w:p w14:paraId="2D10DE24">
            <w:pPr>
              <w:keepNext w:val="0"/>
              <w:keepLines w:val="0"/>
              <w:suppressLineNumbers w:val="0"/>
              <w:spacing w:before="0" w:beforeAutospacing="0" w:after="0" w:afterAutospacing="0" w:line="400" w:lineRule="exact"/>
              <w:ind w:left="0" w:right="0" w:firstLine="420" w:firstLineChars="200"/>
              <w:jc w:val="center"/>
              <w:rPr>
                <w:rFonts w:hint="eastAsia" w:ascii="宋体" w:hAnsi="宋体" w:eastAsia="宋体" w:cs="宋体"/>
                <w:color w:val="auto"/>
                <w:kern w:val="0"/>
                <w:sz w:val="21"/>
                <w:szCs w:val="21"/>
                <w:highlight w:val="none"/>
              </w:rPr>
            </w:pPr>
          </w:p>
        </w:tc>
        <w:tc>
          <w:tcPr>
            <w:tcW w:w="1303" w:type="dxa"/>
            <w:vMerge w:val="continue"/>
            <w:textDirection w:val="tbRlV"/>
            <w:vAlign w:val="center"/>
          </w:tcPr>
          <w:p w14:paraId="10283647">
            <w:pPr>
              <w:keepNext w:val="0"/>
              <w:keepLines w:val="0"/>
              <w:suppressLineNumbers w:val="0"/>
              <w:spacing w:before="0" w:beforeAutospacing="0" w:after="0" w:afterAutospacing="0" w:line="400" w:lineRule="exact"/>
              <w:ind w:left="113" w:right="113" w:firstLine="420" w:firstLineChars="200"/>
              <w:jc w:val="center"/>
              <w:rPr>
                <w:rFonts w:hint="eastAsia" w:ascii="宋体" w:hAnsi="宋体" w:eastAsia="宋体" w:cs="宋体"/>
                <w:color w:val="auto"/>
                <w:kern w:val="0"/>
                <w:sz w:val="21"/>
                <w:szCs w:val="21"/>
                <w:highlight w:val="none"/>
              </w:rPr>
            </w:pPr>
          </w:p>
        </w:tc>
        <w:tc>
          <w:tcPr>
            <w:tcW w:w="1948" w:type="dxa"/>
            <w:vAlign w:val="center"/>
          </w:tcPr>
          <w:p w14:paraId="5216DC5A">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承诺</w:t>
            </w:r>
          </w:p>
        </w:tc>
        <w:tc>
          <w:tcPr>
            <w:tcW w:w="5423" w:type="dxa"/>
            <w:gridSpan w:val="2"/>
            <w:vAlign w:val="center"/>
          </w:tcPr>
          <w:p w14:paraId="2D5CA676">
            <w:pPr>
              <w:keepNext w:val="0"/>
              <w:keepLines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符合第二章“参选人须知前附表”第1.4.1项规定</w:t>
            </w:r>
          </w:p>
        </w:tc>
      </w:tr>
      <w:tr w14:paraId="26606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0" w:type="dxa"/>
            <w:vMerge w:val="restart"/>
            <w:vAlign w:val="center"/>
          </w:tcPr>
          <w:p w14:paraId="6D8F1D1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p w14:paraId="21517F68">
            <w:pPr>
              <w:keepNext w:val="0"/>
              <w:keepLines w:val="0"/>
              <w:suppressLineNumbers w:val="0"/>
              <w:spacing w:before="0" w:beforeAutospacing="0" w:after="0" w:afterAutospacing="0" w:line="400" w:lineRule="exact"/>
              <w:ind w:left="0" w:right="0"/>
              <w:jc w:val="both"/>
              <w:rPr>
                <w:rFonts w:hint="eastAsia" w:ascii="宋体" w:hAnsi="宋体" w:eastAsia="宋体" w:cs="宋体"/>
                <w:color w:val="auto"/>
                <w:kern w:val="0"/>
                <w:sz w:val="21"/>
                <w:szCs w:val="21"/>
                <w:highlight w:val="none"/>
              </w:rPr>
            </w:pPr>
          </w:p>
          <w:p w14:paraId="17FFAA9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p w14:paraId="6763121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1303" w:type="dxa"/>
            <w:vMerge w:val="restart"/>
            <w:vAlign w:val="center"/>
          </w:tcPr>
          <w:p w14:paraId="7FC962E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p w14:paraId="67E8750C">
            <w:pPr>
              <w:pStyle w:val="19"/>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p>
          <w:p w14:paraId="269F0EA1">
            <w:pPr>
              <w:pStyle w:val="19"/>
              <w:keepNext w:val="0"/>
              <w:keepLines w:val="0"/>
              <w:suppressLineNumbers w:val="0"/>
              <w:spacing w:before="0" w:beforeAutospacing="0" w:after="0" w:afterAutospacing="0"/>
              <w:ind w:left="0" w:right="0"/>
              <w:jc w:val="both"/>
              <w:rPr>
                <w:rFonts w:hint="eastAsia" w:ascii="宋体" w:hAnsi="宋体" w:eastAsia="宋体" w:cs="宋体"/>
                <w:color w:val="auto"/>
                <w:sz w:val="21"/>
                <w:szCs w:val="21"/>
                <w:highlight w:val="none"/>
                <w:lang w:eastAsia="zh-CN"/>
              </w:rPr>
            </w:pPr>
          </w:p>
          <w:p w14:paraId="3650822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p w14:paraId="212BF8C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形</w:t>
            </w:r>
          </w:p>
          <w:p w14:paraId="1EB56F1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式</w:t>
            </w:r>
          </w:p>
          <w:p w14:paraId="34CC45A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w:t>
            </w:r>
          </w:p>
          <w:p w14:paraId="62D1AC4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审</w:t>
            </w:r>
          </w:p>
          <w:p w14:paraId="67973CF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w:t>
            </w:r>
          </w:p>
          <w:p w14:paraId="5032FF6A">
            <w:pPr>
              <w:keepNext w:val="0"/>
              <w:keepLines w:val="0"/>
              <w:suppressLineNumbers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准</w:t>
            </w:r>
          </w:p>
        </w:tc>
        <w:tc>
          <w:tcPr>
            <w:tcW w:w="1948" w:type="dxa"/>
            <w:vAlign w:val="center"/>
          </w:tcPr>
          <w:p w14:paraId="630B460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参选</w:t>
            </w:r>
            <w:r>
              <w:rPr>
                <w:rFonts w:hint="eastAsia" w:ascii="宋体" w:hAnsi="宋体" w:eastAsia="宋体" w:cs="宋体"/>
                <w:color w:val="auto"/>
                <w:kern w:val="0"/>
                <w:sz w:val="21"/>
                <w:szCs w:val="21"/>
                <w:highlight w:val="none"/>
              </w:rPr>
              <w:t>人名称</w:t>
            </w:r>
          </w:p>
        </w:tc>
        <w:tc>
          <w:tcPr>
            <w:tcW w:w="5423" w:type="dxa"/>
            <w:gridSpan w:val="2"/>
            <w:vAlign w:val="center"/>
          </w:tcPr>
          <w:p w14:paraId="64A679E5">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与营业执照一致</w:t>
            </w:r>
          </w:p>
        </w:tc>
      </w:tr>
      <w:tr w14:paraId="18F6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0" w:type="dxa"/>
            <w:vMerge w:val="continue"/>
            <w:vAlign w:val="center"/>
          </w:tcPr>
          <w:p w14:paraId="19345979">
            <w:pPr>
              <w:keepNext w:val="0"/>
              <w:keepLines w:val="0"/>
              <w:suppressLineNumbers w:val="0"/>
              <w:spacing w:before="0" w:beforeAutospacing="0" w:after="0" w:afterAutospacing="0" w:line="400" w:lineRule="exact"/>
              <w:ind w:left="0" w:right="0" w:firstLine="420" w:firstLineChars="200"/>
              <w:jc w:val="center"/>
              <w:rPr>
                <w:rFonts w:hint="eastAsia" w:ascii="宋体" w:hAnsi="宋体" w:eastAsia="宋体" w:cs="宋体"/>
                <w:color w:val="auto"/>
                <w:kern w:val="0"/>
                <w:sz w:val="21"/>
                <w:szCs w:val="21"/>
                <w:highlight w:val="none"/>
              </w:rPr>
            </w:pPr>
          </w:p>
        </w:tc>
        <w:tc>
          <w:tcPr>
            <w:tcW w:w="1303" w:type="dxa"/>
            <w:vMerge w:val="continue"/>
            <w:textDirection w:val="tbRlV"/>
            <w:vAlign w:val="center"/>
          </w:tcPr>
          <w:p w14:paraId="39B2109E">
            <w:pPr>
              <w:keepNext w:val="0"/>
              <w:keepLines w:val="0"/>
              <w:suppressLineNumbers w:val="0"/>
              <w:spacing w:before="0" w:beforeAutospacing="0" w:after="0" w:afterAutospacing="0" w:line="400" w:lineRule="exact"/>
              <w:ind w:left="113" w:right="113" w:firstLine="420" w:firstLineChars="200"/>
              <w:jc w:val="center"/>
              <w:rPr>
                <w:rFonts w:hint="eastAsia" w:ascii="宋体" w:hAnsi="宋体" w:eastAsia="宋体" w:cs="宋体"/>
                <w:color w:val="auto"/>
                <w:kern w:val="0"/>
                <w:sz w:val="21"/>
                <w:szCs w:val="21"/>
                <w:highlight w:val="none"/>
              </w:rPr>
            </w:pPr>
          </w:p>
        </w:tc>
        <w:tc>
          <w:tcPr>
            <w:tcW w:w="1948" w:type="dxa"/>
            <w:vAlign w:val="center"/>
          </w:tcPr>
          <w:p w14:paraId="0D8C47F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参选</w:t>
            </w:r>
            <w:r>
              <w:rPr>
                <w:rFonts w:hint="eastAsia" w:ascii="宋体" w:hAnsi="宋体" w:eastAsia="宋体" w:cs="宋体"/>
                <w:color w:val="auto"/>
                <w:kern w:val="0"/>
                <w:sz w:val="21"/>
                <w:szCs w:val="21"/>
                <w:highlight w:val="none"/>
              </w:rPr>
              <w:t>函签名盖章</w:t>
            </w:r>
          </w:p>
        </w:tc>
        <w:tc>
          <w:tcPr>
            <w:tcW w:w="5423" w:type="dxa"/>
            <w:gridSpan w:val="2"/>
            <w:vAlign w:val="center"/>
          </w:tcPr>
          <w:p w14:paraId="4C3C20EC">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第</w:t>
            </w:r>
            <w:r>
              <w:rPr>
                <w:rFonts w:hint="eastAsia" w:ascii="宋体" w:hAnsi="宋体" w:cs="宋体"/>
                <w:color w:val="auto"/>
                <w:kern w:val="0"/>
                <w:sz w:val="21"/>
                <w:szCs w:val="21"/>
                <w:highlight w:val="none"/>
                <w:lang w:val="en-US" w:eastAsia="zh-CN"/>
              </w:rPr>
              <w:t>六</w:t>
            </w:r>
            <w:r>
              <w:rPr>
                <w:rFonts w:hint="eastAsia" w:ascii="宋体" w:hAnsi="宋体" w:eastAsia="宋体" w:cs="宋体"/>
                <w:color w:val="auto"/>
                <w:kern w:val="0"/>
                <w:sz w:val="21"/>
                <w:szCs w:val="21"/>
                <w:highlight w:val="none"/>
                <w:lang w:eastAsia="zh-CN"/>
              </w:rPr>
              <w:t>章</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eastAsia="zh-CN"/>
              </w:rPr>
              <w:t>参选</w:t>
            </w:r>
            <w:r>
              <w:rPr>
                <w:rFonts w:hint="eastAsia" w:ascii="宋体" w:hAnsi="宋体" w:eastAsia="宋体" w:cs="宋体"/>
                <w:color w:val="auto"/>
                <w:kern w:val="0"/>
                <w:sz w:val="21"/>
                <w:szCs w:val="21"/>
                <w:highlight w:val="none"/>
              </w:rPr>
              <w:t>文件格式规定签名、盖章的位置有法定代表人或其委托代理人签名（或盖章）、加盖单位公章。</w:t>
            </w:r>
          </w:p>
        </w:tc>
      </w:tr>
      <w:tr w14:paraId="6ACC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0" w:type="dxa"/>
            <w:vMerge w:val="continue"/>
            <w:vAlign w:val="center"/>
          </w:tcPr>
          <w:p w14:paraId="53FFF5E7">
            <w:pPr>
              <w:keepNext w:val="0"/>
              <w:keepLines w:val="0"/>
              <w:suppressLineNumbers w:val="0"/>
              <w:spacing w:before="0" w:beforeAutospacing="0" w:after="0" w:afterAutospacing="0" w:line="400" w:lineRule="exact"/>
              <w:ind w:left="0" w:right="0" w:firstLine="420" w:firstLineChars="200"/>
              <w:jc w:val="center"/>
              <w:rPr>
                <w:rFonts w:hint="eastAsia" w:ascii="宋体" w:hAnsi="宋体" w:eastAsia="宋体" w:cs="宋体"/>
                <w:color w:val="auto"/>
                <w:kern w:val="0"/>
                <w:sz w:val="21"/>
                <w:szCs w:val="21"/>
                <w:highlight w:val="none"/>
              </w:rPr>
            </w:pPr>
          </w:p>
        </w:tc>
        <w:tc>
          <w:tcPr>
            <w:tcW w:w="1303" w:type="dxa"/>
            <w:vMerge w:val="continue"/>
            <w:textDirection w:val="tbRlV"/>
            <w:vAlign w:val="center"/>
          </w:tcPr>
          <w:p w14:paraId="1E4CFA3C">
            <w:pPr>
              <w:keepNext w:val="0"/>
              <w:keepLines w:val="0"/>
              <w:suppressLineNumbers w:val="0"/>
              <w:spacing w:before="0" w:beforeAutospacing="0" w:after="0" w:afterAutospacing="0" w:line="400" w:lineRule="exact"/>
              <w:ind w:left="113" w:right="113" w:firstLine="420" w:firstLineChars="200"/>
              <w:jc w:val="center"/>
              <w:rPr>
                <w:rFonts w:hint="eastAsia" w:ascii="宋体" w:hAnsi="宋体" w:eastAsia="宋体" w:cs="宋体"/>
                <w:color w:val="auto"/>
                <w:kern w:val="0"/>
                <w:sz w:val="21"/>
                <w:szCs w:val="21"/>
                <w:highlight w:val="none"/>
              </w:rPr>
            </w:pPr>
          </w:p>
        </w:tc>
        <w:tc>
          <w:tcPr>
            <w:tcW w:w="1948" w:type="dxa"/>
            <w:vAlign w:val="center"/>
          </w:tcPr>
          <w:p w14:paraId="3CA16E6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参选</w:t>
            </w:r>
            <w:r>
              <w:rPr>
                <w:rFonts w:hint="eastAsia" w:ascii="宋体" w:hAnsi="宋体" w:eastAsia="宋体" w:cs="宋体"/>
                <w:color w:val="auto"/>
                <w:kern w:val="0"/>
                <w:sz w:val="21"/>
                <w:szCs w:val="21"/>
                <w:highlight w:val="none"/>
              </w:rPr>
              <w:t>文件的签字盖章</w:t>
            </w:r>
          </w:p>
        </w:tc>
        <w:tc>
          <w:tcPr>
            <w:tcW w:w="5423" w:type="dxa"/>
            <w:gridSpan w:val="2"/>
            <w:vAlign w:val="center"/>
          </w:tcPr>
          <w:p w14:paraId="11FEE8FC">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参选</w:t>
            </w:r>
            <w:r>
              <w:rPr>
                <w:rFonts w:hint="eastAsia" w:ascii="宋体" w:hAnsi="宋体" w:eastAsia="宋体" w:cs="宋体"/>
                <w:color w:val="auto"/>
                <w:kern w:val="0"/>
                <w:sz w:val="21"/>
                <w:szCs w:val="21"/>
                <w:highlight w:val="none"/>
              </w:rPr>
              <w:t>人须知”第3.7.3项规定</w:t>
            </w:r>
          </w:p>
        </w:tc>
      </w:tr>
      <w:tr w14:paraId="1D6A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0" w:type="dxa"/>
            <w:vMerge w:val="continue"/>
            <w:vAlign w:val="center"/>
          </w:tcPr>
          <w:p w14:paraId="63751EDF">
            <w:pPr>
              <w:keepNext w:val="0"/>
              <w:keepLines w:val="0"/>
              <w:suppressLineNumbers w:val="0"/>
              <w:spacing w:before="0" w:beforeAutospacing="0" w:after="0" w:afterAutospacing="0" w:line="400" w:lineRule="exact"/>
              <w:ind w:left="0" w:right="0" w:firstLine="420" w:firstLineChars="200"/>
              <w:jc w:val="center"/>
              <w:rPr>
                <w:rFonts w:hint="eastAsia" w:ascii="宋体" w:hAnsi="宋体" w:eastAsia="宋体" w:cs="宋体"/>
                <w:color w:val="auto"/>
                <w:kern w:val="0"/>
                <w:sz w:val="21"/>
                <w:szCs w:val="21"/>
                <w:highlight w:val="none"/>
              </w:rPr>
            </w:pPr>
          </w:p>
        </w:tc>
        <w:tc>
          <w:tcPr>
            <w:tcW w:w="1303" w:type="dxa"/>
            <w:vMerge w:val="continue"/>
            <w:textDirection w:val="tbRlV"/>
            <w:vAlign w:val="center"/>
          </w:tcPr>
          <w:p w14:paraId="7BF75819">
            <w:pPr>
              <w:keepNext w:val="0"/>
              <w:keepLines w:val="0"/>
              <w:suppressLineNumbers w:val="0"/>
              <w:spacing w:before="0" w:beforeAutospacing="0" w:after="0" w:afterAutospacing="0" w:line="400" w:lineRule="exact"/>
              <w:ind w:left="113" w:right="113" w:firstLine="420" w:firstLineChars="200"/>
              <w:jc w:val="center"/>
              <w:rPr>
                <w:rFonts w:hint="eastAsia" w:ascii="宋体" w:hAnsi="宋体" w:eastAsia="宋体" w:cs="宋体"/>
                <w:color w:val="auto"/>
                <w:kern w:val="0"/>
                <w:sz w:val="21"/>
                <w:szCs w:val="21"/>
                <w:highlight w:val="none"/>
              </w:rPr>
            </w:pPr>
          </w:p>
        </w:tc>
        <w:tc>
          <w:tcPr>
            <w:tcW w:w="1948" w:type="dxa"/>
            <w:vAlign w:val="center"/>
          </w:tcPr>
          <w:p w14:paraId="1C91D0D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参选</w:t>
            </w:r>
            <w:r>
              <w:rPr>
                <w:rFonts w:hint="eastAsia" w:ascii="宋体" w:hAnsi="宋体" w:eastAsia="宋体" w:cs="宋体"/>
                <w:color w:val="auto"/>
                <w:kern w:val="0"/>
                <w:sz w:val="21"/>
                <w:szCs w:val="21"/>
                <w:highlight w:val="none"/>
              </w:rPr>
              <w:t>文件格式</w:t>
            </w:r>
          </w:p>
        </w:tc>
        <w:tc>
          <w:tcPr>
            <w:tcW w:w="5423" w:type="dxa"/>
            <w:gridSpan w:val="2"/>
            <w:vAlign w:val="center"/>
          </w:tcPr>
          <w:p w14:paraId="57FE10E2">
            <w:pPr>
              <w:keepNext w:val="0"/>
              <w:keepLines w:val="0"/>
              <w:suppressLineNumbers w:val="0"/>
              <w:adjustRightInd w:val="0"/>
              <w:snapToGrid w:val="0"/>
              <w:spacing w:before="0" w:beforeAutospacing="0" w:after="0" w:afterAutospacing="0" w:line="400" w:lineRule="exact"/>
              <w:ind w:left="0"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w:t>
            </w:r>
            <w:r>
              <w:rPr>
                <w:rFonts w:hint="eastAsia" w:ascii="宋体" w:hAnsi="宋体" w:cs="宋体"/>
                <w:color w:val="auto"/>
                <w:kern w:val="0"/>
                <w:sz w:val="21"/>
                <w:szCs w:val="21"/>
                <w:highlight w:val="none"/>
                <w:lang w:val="en-US" w:eastAsia="zh-CN"/>
              </w:rPr>
              <w:t>六</w:t>
            </w:r>
            <w:r>
              <w:rPr>
                <w:rFonts w:hint="eastAsia" w:ascii="宋体" w:hAnsi="宋体" w:eastAsia="宋体" w:cs="宋体"/>
                <w:color w:val="auto"/>
                <w:kern w:val="0"/>
                <w:sz w:val="21"/>
                <w:szCs w:val="21"/>
                <w:highlight w:val="none"/>
              </w:rPr>
              <w:t>章“</w:t>
            </w:r>
            <w:r>
              <w:rPr>
                <w:rFonts w:hint="eastAsia" w:ascii="宋体" w:hAnsi="宋体" w:eastAsia="宋体" w:cs="宋体"/>
                <w:color w:val="auto"/>
                <w:kern w:val="0"/>
                <w:sz w:val="21"/>
                <w:szCs w:val="21"/>
                <w:highlight w:val="none"/>
                <w:lang w:eastAsia="zh-CN"/>
              </w:rPr>
              <w:t>参选</w:t>
            </w:r>
            <w:r>
              <w:rPr>
                <w:rFonts w:hint="eastAsia" w:ascii="宋体" w:hAnsi="宋体" w:eastAsia="宋体" w:cs="宋体"/>
                <w:color w:val="auto"/>
                <w:kern w:val="0"/>
                <w:sz w:val="21"/>
                <w:szCs w:val="21"/>
                <w:highlight w:val="none"/>
              </w:rPr>
              <w:t>文件格式”的要求</w:t>
            </w:r>
          </w:p>
        </w:tc>
      </w:tr>
      <w:tr w14:paraId="2DC9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0" w:type="dxa"/>
            <w:vMerge w:val="continue"/>
            <w:vAlign w:val="center"/>
          </w:tcPr>
          <w:p w14:paraId="44B82E8F">
            <w:pPr>
              <w:keepNext w:val="0"/>
              <w:keepLines w:val="0"/>
              <w:suppressLineNumbers w:val="0"/>
              <w:spacing w:before="0" w:beforeAutospacing="0" w:after="0" w:afterAutospacing="0" w:line="400" w:lineRule="exact"/>
              <w:ind w:left="0" w:right="0" w:firstLine="420" w:firstLineChars="200"/>
              <w:jc w:val="center"/>
              <w:rPr>
                <w:rFonts w:hint="eastAsia" w:ascii="宋体" w:hAnsi="宋体" w:eastAsia="宋体" w:cs="宋体"/>
                <w:color w:val="auto"/>
                <w:kern w:val="0"/>
                <w:sz w:val="21"/>
                <w:szCs w:val="21"/>
                <w:highlight w:val="none"/>
              </w:rPr>
            </w:pPr>
          </w:p>
        </w:tc>
        <w:tc>
          <w:tcPr>
            <w:tcW w:w="1303" w:type="dxa"/>
            <w:vMerge w:val="continue"/>
            <w:textDirection w:val="tbRlV"/>
            <w:vAlign w:val="center"/>
          </w:tcPr>
          <w:p w14:paraId="142E1D8C">
            <w:pPr>
              <w:keepNext w:val="0"/>
              <w:keepLines w:val="0"/>
              <w:suppressLineNumbers w:val="0"/>
              <w:spacing w:before="0" w:beforeAutospacing="0" w:after="0" w:afterAutospacing="0" w:line="400" w:lineRule="exact"/>
              <w:ind w:left="113" w:right="113" w:firstLine="420" w:firstLineChars="200"/>
              <w:jc w:val="center"/>
              <w:rPr>
                <w:rFonts w:hint="eastAsia" w:ascii="宋体" w:hAnsi="宋体" w:eastAsia="宋体" w:cs="宋体"/>
                <w:color w:val="auto"/>
                <w:kern w:val="0"/>
                <w:sz w:val="21"/>
                <w:szCs w:val="21"/>
                <w:highlight w:val="none"/>
              </w:rPr>
            </w:pPr>
          </w:p>
        </w:tc>
        <w:tc>
          <w:tcPr>
            <w:tcW w:w="1948" w:type="dxa"/>
            <w:vAlign w:val="center"/>
          </w:tcPr>
          <w:p w14:paraId="5B3B929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5423" w:type="dxa"/>
            <w:gridSpan w:val="2"/>
            <w:vAlign w:val="center"/>
          </w:tcPr>
          <w:p w14:paraId="7A117637">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只能有一个有效报价。</w:t>
            </w:r>
          </w:p>
        </w:tc>
      </w:tr>
      <w:tr w14:paraId="3DDD2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0" w:type="dxa"/>
            <w:vMerge w:val="continue"/>
            <w:vAlign w:val="center"/>
          </w:tcPr>
          <w:p w14:paraId="07EEFF11">
            <w:pPr>
              <w:keepNext w:val="0"/>
              <w:keepLines w:val="0"/>
              <w:suppressLineNumbers w:val="0"/>
              <w:spacing w:before="0" w:beforeAutospacing="0" w:after="0" w:afterAutospacing="0" w:line="400" w:lineRule="exact"/>
              <w:ind w:left="0" w:right="0" w:firstLine="420" w:firstLineChars="200"/>
              <w:jc w:val="center"/>
              <w:rPr>
                <w:rFonts w:hint="eastAsia" w:ascii="宋体" w:hAnsi="宋体" w:eastAsia="宋体" w:cs="宋体"/>
                <w:color w:val="auto"/>
                <w:kern w:val="0"/>
                <w:sz w:val="21"/>
                <w:szCs w:val="21"/>
                <w:highlight w:val="none"/>
              </w:rPr>
            </w:pPr>
          </w:p>
        </w:tc>
        <w:tc>
          <w:tcPr>
            <w:tcW w:w="1303" w:type="dxa"/>
            <w:vMerge w:val="continue"/>
            <w:textDirection w:val="tbRlV"/>
            <w:vAlign w:val="center"/>
          </w:tcPr>
          <w:p w14:paraId="7A4FA815">
            <w:pPr>
              <w:keepNext w:val="0"/>
              <w:keepLines w:val="0"/>
              <w:suppressLineNumbers w:val="0"/>
              <w:spacing w:before="0" w:beforeAutospacing="0" w:after="0" w:afterAutospacing="0" w:line="400" w:lineRule="exact"/>
              <w:ind w:left="113" w:right="113" w:firstLine="420" w:firstLineChars="200"/>
              <w:jc w:val="center"/>
              <w:rPr>
                <w:rFonts w:hint="eastAsia" w:ascii="宋体" w:hAnsi="宋体" w:eastAsia="宋体" w:cs="宋体"/>
                <w:color w:val="auto"/>
                <w:kern w:val="0"/>
                <w:sz w:val="21"/>
                <w:szCs w:val="21"/>
                <w:highlight w:val="none"/>
              </w:rPr>
            </w:pPr>
          </w:p>
        </w:tc>
        <w:tc>
          <w:tcPr>
            <w:tcW w:w="1948" w:type="dxa"/>
            <w:vAlign w:val="center"/>
          </w:tcPr>
          <w:p w14:paraId="677E6F8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委托代理人</w:t>
            </w:r>
          </w:p>
        </w:tc>
        <w:tc>
          <w:tcPr>
            <w:tcW w:w="5423" w:type="dxa"/>
            <w:gridSpan w:val="2"/>
            <w:vAlign w:val="center"/>
          </w:tcPr>
          <w:p w14:paraId="608E1C69">
            <w:pPr>
              <w:keepNext w:val="0"/>
              <w:keepLines w:val="0"/>
              <w:suppressLineNumbers w:val="0"/>
              <w:adjustRightInd w:val="0"/>
              <w:snapToGrid w:val="0"/>
              <w:spacing w:before="0" w:beforeAutospacing="0" w:after="0" w:afterAutospacing="0" w:line="400" w:lineRule="exact"/>
              <w:ind w:left="0"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参选</w:t>
            </w:r>
            <w:r>
              <w:rPr>
                <w:rFonts w:hint="eastAsia" w:ascii="宋体" w:hAnsi="宋体" w:eastAsia="宋体" w:cs="宋体"/>
                <w:color w:val="auto"/>
                <w:kern w:val="0"/>
                <w:sz w:val="21"/>
                <w:szCs w:val="21"/>
                <w:highlight w:val="none"/>
              </w:rPr>
              <w:t>人法定代表人的委托代理人有法定代表人签署的授权委托书，且其授权委托书符合竞争性比选文件规定的格式。</w:t>
            </w:r>
          </w:p>
        </w:tc>
      </w:tr>
      <w:tr w14:paraId="7EB8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0" w:type="dxa"/>
            <w:vMerge w:val="restart"/>
            <w:vAlign w:val="center"/>
          </w:tcPr>
          <w:p w14:paraId="308DE08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2.1.3</w:t>
            </w:r>
          </w:p>
        </w:tc>
        <w:tc>
          <w:tcPr>
            <w:tcW w:w="1303" w:type="dxa"/>
            <w:vMerge w:val="restart"/>
            <w:vAlign w:val="center"/>
          </w:tcPr>
          <w:p w14:paraId="3C812BC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w:t>
            </w:r>
          </w:p>
          <w:p w14:paraId="24E687C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应</w:t>
            </w:r>
          </w:p>
          <w:p w14:paraId="15817BC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性</w:t>
            </w:r>
          </w:p>
          <w:p w14:paraId="08B10E6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w:t>
            </w:r>
          </w:p>
          <w:p w14:paraId="328F16D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审</w:t>
            </w:r>
          </w:p>
          <w:p w14:paraId="3DD82D3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w:t>
            </w:r>
          </w:p>
          <w:p w14:paraId="1459181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准</w:t>
            </w:r>
          </w:p>
        </w:tc>
        <w:tc>
          <w:tcPr>
            <w:tcW w:w="1948" w:type="dxa"/>
            <w:vAlign w:val="center"/>
          </w:tcPr>
          <w:p w14:paraId="1A5D430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比选范围</w:t>
            </w:r>
          </w:p>
        </w:tc>
        <w:tc>
          <w:tcPr>
            <w:tcW w:w="5423" w:type="dxa"/>
            <w:gridSpan w:val="2"/>
          </w:tcPr>
          <w:p w14:paraId="26EAFA59">
            <w:pPr>
              <w:keepNext w:val="0"/>
              <w:keepLines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参选</w:t>
            </w:r>
            <w:r>
              <w:rPr>
                <w:rFonts w:hint="eastAsia" w:ascii="宋体" w:hAnsi="宋体" w:eastAsia="宋体" w:cs="宋体"/>
                <w:color w:val="auto"/>
                <w:kern w:val="0"/>
                <w:sz w:val="21"/>
                <w:szCs w:val="21"/>
                <w:highlight w:val="none"/>
              </w:rPr>
              <w:t>人须知前附表”第1.3.1项规定</w:t>
            </w:r>
          </w:p>
        </w:tc>
      </w:tr>
      <w:tr w14:paraId="01B1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0" w:type="dxa"/>
            <w:vMerge w:val="continue"/>
            <w:vAlign w:val="center"/>
          </w:tcPr>
          <w:p w14:paraId="43058909">
            <w:pPr>
              <w:keepNext w:val="0"/>
              <w:keepLines w:val="0"/>
              <w:suppressLineNumbers w:val="0"/>
              <w:spacing w:before="0" w:beforeAutospacing="0" w:after="0" w:afterAutospacing="0" w:line="400" w:lineRule="exact"/>
              <w:ind w:left="0" w:right="0" w:firstLine="420" w:firstLineChars="200"/>
              <w:jc w:val="center"/>
              <w:rPr>
                <w:rFonts w:hint="eastAsia" w:ascii="宋体" w:hAnsi="宋体" w:eastAsia="宋体" w:cs="宋体"/>
                <w:color w:val="auto"/>
                <w:kern w:val="0"/>
                <w:sz w:val="21"/>
                <w:szCs w:val="21"/>
                <w:highlight w:val="none"/>
              </w:rPr>
            </w:pPr>
          </w:p>
        </w:tc>
        <w:tc>
          <w:tcPr>
            <w:tcW w:w="1303" w:type="dxa"/>
            <w:vMerge w:val="continue"/>
            <w:textDirection w:val="tbRlV"/>
            <w:vAlign w:val="center"/>
          </w:tcPr>
          <w:p w14:paraId="283ED78B">
            <w:pPr>
              <w:keepNext w:val="0"/>
              <w:keepLines w:val="0"/>
              <w:suppressLineNumbers w:val="0"/>
              <w:spacing w:before="0" w:beforeAutospacing="0" w:after="0" w:afterAutospacing="0" w:line="400" w:lineRule="exact"/>
              <w:ind w:left="113" w:right="113" w:firstLine="420" w:firstLineChars="200"/>
              <w:jc w:val="center"/>
              <w:rPr>
                <w:rFonts w:hint="eastAsia" w:ascii="宋体" w:hAnsi="宋体" w:eastAsia="宋体" w:cs="宋体"/>
                <w:color w:val="auto"/>
                <w:kern w:val="0"/>
                <w:sz w:val="21"/>
                <w:szCs w:val="21"/>
                <w:highlight w:val="none"/>
              </w:rPr>
            </w:pPr>
          </w:p>
        </w:tc>
        <w:tc>
          <w:tcPr>
            <w:tcW w:w="1948" w:type="dxa"/>
            <w:vAlign w:val="center"/>
          </w:tcPr>
          <w:p w14:paraId="04245B2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snapToGrid w:val="0"/>
                <w:color w:val="auto"/>
                <w:kern w:val="0"/>
                <w:sz w:val="21"/>
                <w:szCs w:val="21"/>
                <w:highlight w:val="none"/>
              </w:rPr>
              <w:t>项目服务地点</w:t>
            </w:r>
          </w:p>
        </w:tc>
        <w:tc>
          <w:tcPr>
            <w:tcW w:w="5423" w:type="dxa"/>
            <w:gridSpan w:val="2"/>
          </w:tcPr>
          <w:p w14:paraId="3E18DFB6">
            <w:pPr>
              <w:keepNext w:val="0"/>
              <w:keepLines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参选</w:t>
            </w:r>
            <w:r>
              <w:rPr>
                <w:rFonts w:hint="eastAsia" w:ascii="宋体" w:hAnsi="宋体" w:eastAsia="宋体" w:cs="宋体"/>
                <w:color w:val="auto"/>
                <w:kern w:val="0"/>
                <w:sz w:val="21"/>
                <w:szCs w:val="21"/>
                <w:highlight w:val="none"/>
              </w:rPr>
              <w:t>人须知前附表”第1.1.5项规定</w:t>
            </w:r>
          </w:p>
        </w:tc>
      </w:tr>
      <w:tr w14:paraId="6AF4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0" w:type="dxa"/>
            <w:vMerge w:val="continue"/>
            <w:vAlign w:val="center"/>
          </w:tcPr>
          <w:p w14:paraId="1203EB62">
            <w:pPr>
              <w:keepNext w:val="0"/>
              <w:keepLines w:val="0"/>
              <w:suppressLineNumbers w:val="0"/>
              <w:spacing w:before="0" w:beforeAutospacing="0" w:after="0" w:afterAutospacing="0" w:line="400" w:lineRule="exact"/>
              <w:ind w:left="0" w:right="0" w:firstLine="420" w:firstLineChars="200"/>
              <w:jc w:val="center"/>
              <w:rPr>
                <w:rFonts w:hint="eastAsia" w:ascii="宋体" w:hAnsi="宋体" w:eastAsia="宋体" w:cs="宋体"/>
                <w:color w:val="auto"/>
                <w:kern w:val="0"/>
                <w:sz w:val="21"/>
                <w:szCs w:val="21"/>
                <w:highlight w:val="none"/>
              </w:rPr>
            </w:pPr>
          </w:p>
        </w:tc>
        <w:tc>
          <w:tcPr>
            <w:tcW w:w="1303" w:type="dxa"/>
            <w:vMerge w:val="continue"/>
            <w:textDirection w:val="tbRlV"/>
            <w:vAlign w:val="center"/>
          </w:tcPr>
          <w:p w14:paraId="0E959C2D">
            <w:pPr>
              <w:keepNext w:val="0"/>
              <w:keepLines w:val="0"/>
              <w:suppressLineNumbers w:val="0"/>
              <w:spacing w:before="0" w:beforeAutospacing="0" w:after="0" w:afterAutospacing="0" w:line="400" w:lineRule="exact"/>
              <w:ind w:left="113" w:right="113" w:firstLine="420" w:firstLineChars="200"/>
              <w:jc w:val="center"/>
              <w:rPr>
                <w:rFonts w:hint="eastAsia" w:ascii="宋体" w:hAnsi="宋体" w:eastAsia="宋体" w:cs="宋体"/>
                <w:color w:val="auto"/>
                <w:kern w:val="0"/>
                <w:sz w:val="21"/>
                <w:szCs w:val="21"/>
                <w:highlight w:val="none"/>
              </w:rPr>
            </w:pPr>
          </w:p>
        </w:tc>
        <w:tc>
          <w:tcPr>
            <w:tcW w:w="1948" w:type="dxa"/>
            <w:vAlign w:val="center"/>
          </w:tcPr>
          <w:p w14:paraId="0673D44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服务期限</w:t>
            </w:r>
          </w:p>
        </w:tc>
        <w:tc>
          <w:tcPr>
            <w:tcW w:w="5423" w:type="dxa"/>
            <w:gridSpan w:val="2"/>
          </w:tcPr>
          <w:p w14:paraId="3FA1BE27">
            <w:pPr>
              <w:keepNext w:val="0"/>
              <w:keepLines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参选</w:t>
            </w:r>
            <w:r>
              <w:rPr>
                <w:rFonts w:hint="eastAsia" w:ascii="宋体" w:hAnsi="宋体" w:eastAsia="宋体" w:cs="宋体"/>
                <w:color w:val="auto"/>
                <w:kern w:val="0"/>
                <w:sz w:val="21"/>
                <w:szCs w:val="21"/>
                <w:highlight w:val="none"/>
              </w:rPr>
              <w:t>人须知前附表”第1.3.2项规定</w:t>
            </w:r>
          </w:p>
        </w:tc>
      </w:tr>
      <w:tr w14:paraId="04F5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0" w:type="dxa"/>
            <w:vMerge w:val="continue"/>
            <w:vAlign w:val="center"/>
          </w:tcPr>
          <w:p w14:paraId="51CB6B82">
            <w:pPr>
              <w:keepNext w:val="0"/>
              <w:keepLines w:val="0"/>
              <w:suppressLineNumbers w:val="0"/>
              <w:spacing w:before="0" w:beforeAutospacing="0" w:after="0" w:afterAutospacing="0" w:line="400" w:lineRule="exact"/>
              <w:ind w:left="0" w:right="0" w:firstLine="420" w:firstLineChars="200"/>
              <w:jc w:val="center"/>
              <w:rPr>
                <w:rFonts w:hint="eastAsia" w:ascii="宋体" w:hAnsi="宋体" w:eastAsia="宋体" w:cs="宋体"/>
                <w:color w:val="auto"/>
                <w:kern w:val="0"/>
                <w:sz w:val="21"/>
                <w:szCs w:val="21"/>
                <w:highlight w:val="none"/>
              </w:rPr>
            </w:pPr>
          </w:p>
        </w:tc>
        <w:tc>
          <w:tcPr>
            <w:tcW w:w="1303" w:type="dxa"/>
            <w:vMerge w:val="continue"/>
            <w:textDirection w:val="tbRlV"/>
            <w:vAlign w:val="center"/>
          </w:tcPr>
          <w:p w14:paraId="38336D20">
            <w:pPr>
              <w:keepNext w:val="0"/>
              <w:keepLines w:val="0"/>
              <w:suppressLineNumbers w:val="0"/>
              <w:spacing w:before="0" w:beforeAutospacing="0" w:after="0" w:afterAutospacing="0" w:line="400" w:lineRule="exact"/>
              <w:ind w:left="113" w:right="113" w:firstLine="420" w:firstLineChars="200"/>
              <w:jc w:val="center"/>
              <w:rPr>
                <w:rFonts w:hint="eastAsia" w:ascii="宋体" w:hAnsi="宋体" w:eastAsia="宋体" w:cs="宋体"/>
                <w:color w:val="auto"/>
                <w:kern w:val="0"/>
                <w:sz w:val="21"/>
                <w:szCs w:val="21"/>
                <w:highlight w:val="none"/>
              </w:rPr>
            </w:pPr>
          </w:p>
        </w:tc>
        <w:tc>
          <w:tcPr>
            <w:tcW w:w="1948" w:type="dxa"/>
            <w:vAlign w:val="center"/>
          </w:tcPr>
          <w:p w14:paraId="4ADB9DE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质量要求</w:t>
            </w:r>
          </w:p>
        </w:tc>
        <w:tc>
          <w:tcPr>
            <w:tcW w:w="5423" w:type="dxa"/>
            <w:gridSpan w:val="2"/>
          </w:tcPr>
          <w:p w14:paraId="1934A99A">
            <w:pPr>
              <w:keepNext w:val="0"/>
              <w:keepLines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参选</w:t>
            </w:r>
            <w:r>
              <w:rPr>
                <w:rFonts w:hint="eastAsia" w:ascii="宋体" w:hAnsi="宋体" w:eastAsia="宋体" w:cs="宋体"/>
                <w:color w:val="auto"/>
                <w:kern w:val="0"/>
                <w:sz w:val="21"/>
                <w:szCs w:val="21"/>
                <w:highlight w:val="none"/>
              </w:rPr>
              <w:t>人须知前附表”第1.3.3项规定</w:t>
            </w:r>
          </w:p>
        </w:tc>
      </w:tr>
      <w:tr w14:paraId="24A6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0" w:type="dxa"/>
            <w:vMerge w:val="continue"/>
            <w:vAlign w:val="center"/>
          </w:tcPr>
          <w:p w14:paraId="4D109D5C">
            <w:pPr>
              <w:keepNext w:val="0"/>
              <w:keepLines w:val="0"/>
              <w:suppressLineNumbers w:val="0"/>
              <w:spacing w:before="0" w:beforeAutospacing="0" w:after="0" w:afterAutospacing="0" w:line="400" w:lineRule="exact"/>
              <w:ind w:left="0" w:right="0" w:firstLine="420" w:firstLineChars="200"/>
              <w:jc w:val="center"/>
              <w:rPr>
                <w:rFonts w:hint="eastAsia" w:ascii="宋体" w:hAnsi="宋体" w:eastAsia="宋体" w:cs="宋体"/>
                <w:color w:val="auto"/>
                <w:kern w:val="0"/>
                <w:sz w:val="21"/>
                <w:szCs w:val="21"/>
                <w:highlight w:val="none"/>
              </w:rPr>
            </w:pPr>
          </w:p>
        </w:tc>
        <w:tc>
          <w:tcPr>
            <w:tcW w:w="1303" w:type="dxa"/>
            <w:vMerge w:val="continue"/>
            <w:textDirection w:val="tbRlV"/>
            <w:vAlign w:val="center"/>
          </w:tcPr>
          <w:p w14:paraId="0C2A33EC">
            <w:pPr>
              <w:keepNext w:val="0"/>
              <w:keepLines w:val="0"/>
              <w:suppressLineNumbers w:val="0"/>
              <w:spacing w:before="0" w:beforeAutospacing="0" w:after="0" w:afterAutospacing="0" w:line="400" w:lineRule="exact"/>
              <w:ind w:left="113" w:right="113" w:firstLine="420" w:firstLineChars="200"/>
              <w:jc w:val="center"/>
              <w:rPr>
                <w:rFonts w:hint="eastAsia" w:ascii="宋体" w:hAnsi="宋体" w:eastAsia="宋体" w:cs="宋体"/>
                <w:color w:val="auto"/>
                <w:kern w:val="0"/>
                <w:sz w:val="21"/>
                <w:szCs w:val="21"/>
                <w:highlight w:val="none"/>
              </w:rPr>
            </w:pPr>
          </w:p>
        </w:tc>
        <w:tc>
          <w:tcPr>
            <w:tcW w:w="1948" w:type="dxa"/>
            <w:vAlign w:val="center"/>
          </w:tcPr>
          <w:p w14:paraId="6924E89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参选</w:t>
            </w:r>
            <w:r>
              <w:rPr>
                <w:rFonts w:hint="eastAsia" w:ascii="宋体" w:hAnsi="宋体" w:eastAsia="宋体" w:cs="宋体"/>
                <w:color w:val="auto"/>
                <w:kern w:val="0"/>
                <w:sz w:val="21"/>
                <w:szCs w:val="21"/>
                <w:highlight w:val="none"/>
              </w:rPr>
              <w:t>有效期</w:t>
            </w:r>
          </w:p>
        </w:tc>
        <w:tc>
          <w:tcPr>
            <w:tcW w:w="5423" w:type="dxa"/>
            <w:gridSpan w:val="2"/>
          </w:tcPr>
          <w:p w14:paraId="088DFD59">
            <w:pPr>
              <w:keepNext w:val="0"/>
              <w:keepLines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参选</w:t>
            </w:r>
            <w:r>
              <w:rPr>
                <w:rFonts w:hint="eastAsia" w:ascii="宋体" w:hAnsi="宋体" w:eastAsia="宋体" w:cs="宋体"/>
                <w:color w:val="auto"/>
                <w:kern w:val="0"/>
                <w:sz w:val="21"/>
                <w:szCs w:val="21"/>
                <w:highlight w:val="none"/>
              </w:rPr>
              <w:t>人须知前附表”第3.3.1项规定</w:t>
            </w:r>
          </w:p>
        </w:tc>
      </w:tr>
      <w:tr w14:paraId="0681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0" w:type="dxa"/>
            <w:vMerge w:val="continue"/>
            <w:vAlign w:val="center"/>
          </w:tcPr>
          <w:p w14:paraId="4C148937">
            <w:pPr>
              <w:keepNext w:val="0"/>
              <w:keepLines w:val="0"/>
              <w:suppressLineNumbers w:val="0"/>
              <w:spacing w:before="0" w:beforeAutospacing="0" w:after="0" w:afterAutospacing="0" w:line="400" w:lineRule="exact"/>
              <w:ind w:left="0" w:right="0" w:firstLine="420" w:firstLineChars="200"/>
              <w:jc w:val="center"/>
              <w:rPr>
                <w:rFonts w:hint="eastAsia" w:ascii="宋体" w:hAnsi="宋体" w:eastAsia="宋体" w:cs="宋体"/>
                <w:color w:val="auto"/>
                <w:kern w:val="0"/>
                <w:sz w:val="21"/>
                <w:szCs w:val="21"/>
                <w:highlight w:val="none"/>
              </w:rPr>
            </w:pPr>
          </w:p>
        </w:tc>
        <w:tc>
          <w:tcPr>
            <w:tcW w:w="1303" w:type="dxa"/>
            <w:vMerge w:val="continue"/>
            <w:textDirection w:val="tbRlV"/>
            <w:vAlign w:val="center"/>
          </w:tcPr>
          <w:p w14:paraId="0049B714">
            <w:pPr>
              <w:keepNext w:val="0"/>
              <w:keepLines w:val="0"/>
              <w:suppressLineNumbers w:val="0"/>
              <w:spacing w:before="0" w:beforeAutospacing="0" w:after="0" w:afterAutospacing="0" w:line="400" w:lineRule="exact"/>
              <w:ind w:left="113" w:right="113" w:firstLine="420" w:firstLineChars="200"/>
              <w:jc w:val="center"/>
              <w:rPr>
                <w:rFonts w:hint="eastAsia" w:ascii="宋体" w:hAnsi="宋体" w:eastAsia="宋体" w:cs="宋体"/>
                <w:color w:val="auto"/>
                <w:kern w:val="0"/>
                <w:sz w:val="21"/>
                <w:szCs w:val="21"/>
                <w:highlight w:val="none"/>
              </w:rPr>
            </w:pPr>
          </w:p>
        </w:tc>
        <w:tc>
          <w:tcPr>
            <w:tcW w:w="1948" w:type="dxa"/>
            <w:vAlign w:val="center"/>
          </w:tcPr>
          <w:p w14:paraId="6B6C564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参选</w:t>
            </w:r>
            <w:r>
              <w:rPr>
                <w:rFonts w:hint="eastAsia" w:ascii="宋体" w:hAnsi="宋体" w:eastAsia="宋体" w:cs="宋体"/>
                <w:color w:val="auto"/>
                <w:kern w:val="0"/>
                <w:sz w:val="21"/>
                <w:szCs w:val="21"/>
                <w:highlight w:val="none"/>
              </w:rPr>
              <w:t>保证金</w:t>
            </w:r>
          </w:p>
        </w:tc>
        <w:tc>
          <w:tcPr>
            <w:tcW w:w="5423" w:type="dxa"/>
            <w:gridSpan w:val="2"/>
            <w:vAlign w:val="center"/>
          </w:tcPr>
          <w:p w14:paraId="60BF5F02">
            <w:pPr>
              <w:keepNext w:val="0"/>
              <w:keepLines w:val="0"/>
              <w:suppressLineNumbers w:val="0"/>
              <w:adjustRightInd w:val="0"/>
              <w:snapToGrid w:val="0"/>
              <w:spacing w:before="0" w:beforeAutospacing="0" w:after="0" w:afterAutospacing="0" w:line="400" w:lineRule="exact"/>
              <w:ind w:left="0"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参选</w:t>
            </w:r>
            <w:r>
              <w:rPr>
                <w:rFonts w:hint="eastAsia" w:ascii="宋体" w:hAnsi="宋体" w:eastAsia="宋体" w:cs="宋体"/>
                <w:color w:val="auto"/>
                <w:kern w:val="0"/>
                <w:sz w:val="21"/>
                <w:szCs w:val="21"/>
                <w:highlight w:val="none"/>
              </w:rPr>
              <w:t>人须知前附表”第3.4款规定。</w:t>
            </w:r>
          </w:p>
        </w:tc>
      </w:tr>
      <w:tr w14:paraId="3A92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0" w:type="dxa"/>
            <w:vMerge w:val="continue"/>
            <w:vAlign w:val="center"/>
          </w:tcPr>
          <w:p w14:paraId="559367C3">
            <w:pPr>
              <w:keepNext w:val="0"/>
              <w:keepLines w:val="0"/>
              <w:suppressLineNumbers w:val="0"/>
              <w:spacing w:before="0" w:beforeAutospacing="0" w:after="0" w:afterAutospacing="0" w:line="400" w:lineRule="exact"/>
              <w:ind w:left="0" w:right="0" w:firstLine="420" w:firstLineChars="200"/>
              <w:jc w:val="center"/>
              <w:rPr>
                <w:rFonts w:hint="eastAsia" w:ascii="宋体" w:hAnsi="宋体" w:eastAsia="宋体" w:cs="宋体"/>
                <w:color w:val="auto"/>
                <w:kern w:val="0"/>
                <w:sz w:val="21"/>
                <w:szCs w:val="21"/>
                <w:highlight w:val="none"/>
              </w:rPr>
            </w:pPr>
          </w:p>
        </w:tc>
        <w:tc>
          <w:tcPr>
            <w:tcW w:w="1303" w:type="dxa"/>
            <w:vMerge w:val="continue"/>
            <w:textDirection w:val="tbRlV"/>
            <w:vAlign w:val="center"/>
          </w:tcPr>
          <w:p w14:paraId="678DEE6F">
            <w:pPr>
              <w:keepNext w:val="0"/>
              <w:keepLines w:val="0"/>
              <w:suppressLineNumbers w:val="0"/>
              <w:spacing w:before="0" w:beforeAutospacing="0" w:after="0" w:afterAutospacing="0" w:line="400" w:lineRule="exact"/>
              <w:ind w:left="113" w:right="113" w:firstLine="420" w:firstLineChars="200"/>
              <w:jc w:val="center"/>
              <w:rPr>
                <w:rFonts w:hint="eastAsia" w:ascii="宋体" w:hAnsi="宋体" w:eastAsia="宋体" w:cs="宋体"/>
                <w:color w:val="auto"/>
                <w:kern w:val="0"/>
                <w:sz w:val="21"/>
                <w:szCs w:val="21"/>
                <w:highlight w:val="none"/>
              </w:rPr>
            </w:pPr>
          </w:p>
        </w:tc>
        <w:tc>
          <w:tcPr>
            <w:tcW w:w="1948" w:type="dxa"/>
            <w:vAlign w:val="center"/>
          </w:tcPr>
          <w:p w14:paraId="3691620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权利义务</w:t>
            </w:r>
          </w:p>
        </w:tc>
        <w:tc>
          <w:tcPr>
            <w:tcW w:w="5423" w:type="dxa"/>
            <w:gridSpan w:val="2"/>
            <w:vAlign w:val="center"/>
          </w:tcPr>
          <w:p w14:paraId="6A3B43E7">
            <w:pPr>
              <w:keepNext w:val="0"/>
              <w:keepLines w:val="0"/>
              <w:suppressLineNumbers w:val="0"/>
              <w:adjustRightInd w:val="0"/>
              <w:snapToGrid w:val="0"/>
              <w:spacing w:before="0" w:beforeAutospacing="0" w:after="0" w:afterAutospacing="0" w:line="400" w:lineRule="exact"/>
              <w:ind w:left="0"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符合第四章“合同条款及格式”规定，</w:t>
            </w:r>
            <w:r>
              <w:rPr>
                <w:rFonts w:hint="eastAsia" w:ascii="宋体" w:hAnsi="宋体" w:eastAsia="宋体" w:cs="宋体"/>
                <w:color w:val="auto"/>
                <w:kern w:val="0"/>
                <w:sz w:val="21"/>
                <w:szCs w:val="21"/>
                <w:highlight w:val="none"/>
                <w:lang w:eastAsia="zh-CN"/>
              </w:rPr>
              <w:t>参选</w:t>
            </w:r>
            <w:r>
              <w:rPr>
                <w:rFonts w:hint="eastAsia" w:ascii="宋体" w:hAnsi="宋体" w:eastAsia="宋体" w:cs="宋体"/>
                <w:color w:val="auto"/>
                <w:kern w:val="0"/>
                <w:sz w:val="21"/>
                <w:szCs w:val="21"/>
                <w:highlight w:val="none"/>
              </w:rPr>
              <w:t>文件不应附有比选人不能接受的条件（由</w:t>
            </w:r>
            <w:r>
              <w:rPr>
                <w:rFonts w:hint="eastAsia" w:ascii="宋体" w:hAnsi="宋体" w:eastAsia="宋体" w:cs="宋体"/>
                <w:color w:val="auto"/>
                <w:kern w:val="0"/>
                <w:sz w:val="21"/>
                <w:szCs w:val="21"/>
                <w:highlight w:val="none"/>
                <w:lang w:val="en-US" w:eastAsia="zh-CN"/>
              </w:rPr>
              <w:t>参选</w:t>
            </w:r>
            <w:r>
              <w:rPr>
                <w:rFonts w:hint="eastAsia" w:ascii="宋体" w:hAnsi="宋体" w:eastAsia="宋体" w:cs="宋体"/>
                <w:color w:val="auto"/>
                <w:kern w:val="0"/>
                <w:sz w:val="21"/>
                <w:szCs w:val="21"/>
                <w:highlight w:val="none"/>
              </w:rPr>
              <w:t>人承诺，承诺书格式详见第</w:t>
            </w:r>
            <w:r>
              <w:rPr>
                <w:rFonts w:hint="eastAsia" w:ascii="宋体" w:hAnsi="宋体" w:eastAsia="宋体" w:cs="宋体"/>
                <w:color w:val="auto"/>
                <w:kern w:val="0"/>
                <w:sz w:val="21"/>
                <w:szCs w:val="21"/>
                <w:highlight w:val="none"/>
                <w:lang w:val="en-US" w:eastAsia="zh-CN"/>
              </w:rPr>
              <w:t>七</w:t>
            </w:r>
            <w:r>
              <w:rPr>
                <w:rFonts w:hint="eastAsia" w:ascii="宋体" w:hAnsi="宋体" w:eastAsia="宋体" w:cs="宋体"/>
                <w:color w:val="auto"/>
                <w:kern w:val="0"/>
                <w:sz w:val="21"/>
                <w:szCs w:val="21"/>
                <w:highlight w:val="none"/>
              </w:rPr>
              <w:t>章</w:t>
            </w:r>
            <w:r>
              <w:rPr>
                <w:rFonts w:hint="eastAsia" w:ascii="宋体" w:hAnsi="宋体" w:eastAsia="宋体" w:cs="宋体"/>
                <w:color w:val="auto"/>
                <w:kern w:val="0"/>
                <w:sz w:val="21"/>
                <w:szCs w:val="21"/>
                <w:highlight w:val="none"/>
                <w:lang w:val="en-US" w:eastAsia="zh-CN"/>
              </w:rPr>
              <w:t>参选</w:t>
            </w:r>
            <w:r>
              <w:rPr>
                <w:rFonts w:hint="eastAsia" w:ascii="宋体" w:hAnsi="宋体" w:eastAsia="宋体" w:cs="宋体"/>
                <w:color w:val="auto"/>
                <w:kern w:val="0"/>
                <w:sz w:val="21"/>
                <w:szCs w:val="21"/>
                <w:highlight w:val="none"/>
              </w:rPr>
              <w:t>文件格式。）</w:t>
            </w:r>
          </w:p>
        </w:tc>
      </w:tr>
      <w:tr w14:paraId="6866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0" w:type="dxa"/>
            <w:vMerge w:val="continue"/>
            <w:vAlign w:val="center"/>
          </w:tcPr>
          <w:p w14:paraId="2D736998">
            <w:pPr>
              <w:keepNext w:val="0"/>
              <w:keepLines w:val="0"/>
              <w:suppressLineNumbers w:val="0"/>
              <w:spacing w:before="0" w:beforeAutospacing="0" w:after="0" w:afterAutospacing="0" w:line="400" w:lineRule="exact"/>
              <w:ind w:left="0" w:right="0" w:firstLine="420" w:firstLineChars="200"/>
              <w:jc w:val="center"/>
              <w:rPr>
                <w:rFonts w:hint="eastAsia" w:ascii="宋体" w:hAnsi="宋体" w:eastAsia="宋体" w:cs="宋体"/>
                <w:color w:val="auto"/>
                <w:kern w:val="0"/>
                <w:sz w:val="21"/>
                <w:szCs w:val="21"/>
                <w:highlight w:val="none"/>
              </w:rPr>
            </w:pPr>
          </w:p>
        </w:tc>
        <w:tc>
          <w:tcPr>
            <w:tcW w:w="1303" w:type="dxa"/>
            <w:vMerge w:val="continue"/>
            <w:textDirection w:val="tbRlV"/>
            <w:vAlign w:val="center"/>
          </w:tcPr>
          <w:p w14:paraId="6EAA138B">
            <w:pPr>
              <w:keepNext w:val="0"/>
              <w:keepLines w:val="0"/>
              <w:suppressLineNumbers w:val="0"/>
              <w:spacing w:before="0" w:beforeAutospacing="0" w:after="0" w:afterAutospacing="0" w:line="400" w:lineRule="exact"/>
              <w:ind w:left="113" w:right="113" w:firstLine="420" w:firstLineChars="200"/>
              <w:jc w:val="center"/>
              <w:rPr>
                <w:rFonts w:hint="eastAsia" w:ascii="宋体" w:hAnsi="宋体" w:eastAsia="宋体" w:cs="宋体"/>
                <w:color w:val="auto"/>
                <w:kern w:val="0"/>
                <w:sz w:val="21"/>
                <w:szCs w:val="21"/>
                <w:highlight w:val="none"/>
              </w:rPr>
            </w:pPr>
          </w:p>
        </w:tc>
        <w:tc>
          <w:tcPr>
            <w:tcW w:w="1948" w:type="dxa"/>
            <w:vAlign w:val="center"/>
          </w:tcPr>
          <w:p w14:paraId="228D53A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参选</w:t>
            </w:r>
            <w:r>
              <w:rPr>
                <w:rFonts w:hint="eastAsia" w:ascii="宋体" w:hAnsi="宋体" w:eastAsia="宋体" w:cs="宋体"/>
                <w:color w:val="auto"/>
                <w:kern w:val="0"/>
                <w:sz w:val="21"/>
                <w:szCs w:val="21"/>
                <w:highlight w:val="none"/>
              </w:rPr>
              <w:t>报价</w:t>
            </w:r>
          </w:p>
        </w:tc>
        <w:tc>
          <w:tcPr>
            <w:tcW w:w="5423" w:type="dxa"/>
            <w:gridSpan w:val="2"/>
            <w:vAlign w:val="center"/>
          </w:tcPr>
          <w:p w14:paraId="48613999">
            <w:pPr>
              <w:keepNext w:val="0"/>
              <w:keepLines w:val="0"/>
              <w:suppressLineNumbers w:val="0"/>
              <w:adjustRightInd w:val="0"/>
              <w:snapToGrid w:val="0"/>
              <w:spacing w:before="0" w:beforeAutospacing="0" w:after="0" w:afterAutospacing="0" w:line="400" w:lineRule="exact"/>
              <w:ind w:left="0" w:right="0"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参选</w:t>
            </w:r>
            <w:r>
              <w:rPr>
                <w:rFonts w:hint="eastAsia" w:ascii="宋体" w:hAnsi="宋体" w:eastAsia="宋体" w:cs="宋体"/>
                <w:color w:val="auto"/>
                <w:kern w:val="0"/>
                <w:sz w:val="21"/>
                <w:szCs w:val="21"/>
                <w:highlight w:val="none"/>
              </w:rPr>
              <w:t>人须知前附表第3.2项规定。</w:t>
            </w:r>
          </w:p>
        </w:tc>
      </w:tr>
      <w:tr w14:paraId="498E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0" w:type="dxa"/>
            <w:vMerge w:val="continue"/>
            <w:vAlign w:val="center"/>
          </w:tcPr>
          <w:p w14:paraId="346EBD0A">
            <w:pPr>
              <w:keepNext w:val="0"/>
              <w:keepLines w:val="0"/>
              <w:suppressLineNumbers w:val="0"/>
              <w:spacing w:before="0" w:beforeAutospacing="0" w:after="0" w:afterAutospacing="0" w:line="400" w:lineRule="exact"/>
              <w:ind w:left="0" w:right="0" w:firstLine="420" w:firstLineChars="200"/>
              <w:jc w:val="center"/>
              <w:rPr>
                <w:rFonts w:hint="eastAsia" w:ascii="宋体" w:hAnsi="宋体" w:eastAsia="宋体" w:cs="宋体"/>
                <w:color w:val="auto"/>
                <w:kern w:val="0"/>
                <w:sz w:val="21"/>
                <w:szCs w:val="21"/>
                <w:highlight w:val="none"/>
              </w:rPr>
            </w:pPr>
          </w:p>
        </w:tc>
        <w:tc>
          <w:tcPr>
            <w:tcW w:w="1303" w:type="dxa"/>
            <w:vMerge w:val="continue"/>
            <w:textDirection w:val="tbRlV"/>
            <w:vAlign w:val="center"/>
          </w:tcPr>
          <w:p w14:paraId="3E144429">
            <w:pPr>
              <w:keepNext w:val="0"/>
              <w:keepLines w:val="0"/>
              <w:suppressLineNumbers w:val="0"/>
              <w:spacing w:before="0" w:beforeAutospacing="0" w:after="0" w:afterAutospacing="0" w:line="400" w:lineRule="exact"/>
              <w:ind w:left="113" w:right="113" w:firstLine="420" w:firstLineChars="200"/>
              <w:jc w:val="center"/>
              <w:rPr>
                <w:rFonts w:hint="eastAsia" w:ascii="宋体" w:hAnsi="宋体" w:eastAsia="宋体" w:cs="宋体"/>
                <w:color w:val="auto"/>
                <w:kern w:val="0"/>
                <w:sz w:val="21"/>
                <w:szCs w:val="21"/>
                <w:highlight w:val="none"/>
              </w:rPr>
            </w:pPr>
          </w:p>
        </w:tc>
        <w:tc>
          <w:tcPr>
            <w:tcW w:w="1948" w:type="dxa"/>
            <w:vAlign w:val="center"/>
          </w:tcPr>
          <w:p w14:paraId="4F4DD44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实质性要求</w:t>
            </w:r>
          </w:p>
        </w:tc>
        <w:tc>
          <w:tcPr>
            <w:tcW w:w="5423" w:type="dxa"/>
            <w:gridSpan w:val="2"/>
            <w:vAlign w:val="center"/>
          </w:tcPr>
          <w:p w14:paraId="02B962A1">
            <w:pPr>
              <w:keepNext w:val="0"/>
              <w:keepLines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参选</w:t>
            </w:r>
            <w:r>
              <w:rPr>
                <w:rFonts w:hint="eastAsia" w:ascii="宋体" w:hAnsi="宋体" w:eastAsia="宋体" w:cs="宋体"/>
                <w:color w:val="auto"/>
                <w:kern w:val="0"/>
                <w:sz w:val="21"/>
                <w:szCs w:val="21"/>
                <w:highlight w:val="none"/>
              </w:rPr>
              <w:t>人须知”第1.4.</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项规定。</w:t>
            </w:r>
          </w:p>
          <w:p w14:paraId="1327940C">
            <w:pPr>
              <w:keepNext w:val="0"/>
              <w:keepLines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本次</w:t>
            </w:r>
            <w:r>
              <w:rPr>
                <w:rFonts w:hint="eastAsia" w:ascii="宋体" w:hAnsi="宋体" w:eastAsia="宋体" w:cs="宋体"/>
                <w:color w:val="auto"/>
                <w:kern w:val="0"/>
                <w:sz w:val="21"/>
                <w:szCs w:val="21"/>
                <w:highlight w:val="none"/>
                <w:lang w:eastAsia="zh-CN"/>
              </w:rPr>
              <w:t>参选</w:t>
            </w:r>
            <w:r>
              <w:rPr>
                <w:rFonts w:hint="eastAsia" w:ascii="宋体" w:hAnsi="宋体" w:eastAsia="宋体" w:cs="宋体"/>
                <w:color w:val="auto"/>
                <w:kern w:val="0"/>
                <w:sz w:val="21"/>
                <w:szCs w:val="21"/>
                <w:highlight w:val="none"/>
              </w:rPr>
              <w:t>不得有串通参选、弄虚作假等其他违反招投标相关法律、法规行为。</w:t>
            </w:r>
          </w:p>
          <w:p w14:paraId="09B1B91B">
            <w:pPr>
              <w:keepNext w:val="0"/>
              <w:keepLines w:val="0"/>
              <w:suppressLineNumbers w:val="0"/>
              <w:adjustRightInd w:val="0"/>
              <w:snapToGrid w:val="0"/>
              <w:spacing w:before="0" w:beforeAutospacing="0" w:after="0" w:afterAutospacing="0" w:line="40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按评审委员会要求澄清、说明或补正。</w:t>
            </w:r>
          </w:p>
        </w:tc>
      </w:tr>
      <w:tr w14:paraId="76A74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vAlign w:val="center"/>
          </w:tcPr>
          <w:p w14:paraId="4655C35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2.2.1</w:t>
            </w:r>
          </w:p>
        </w:tc>
        <w:tc>
          <w:tcPr>
            <w:tcW w:w="3251" w:type="dxa"/>
            <w:gridSpan w:val="2"/>
            <w:vAlign w:val="center"/>
          </w:tcPr>
          <w:p w14:paraId="7AC3EA0D">
            <w:pPr>
              <w:keepNext w:val="0"/>
              <w:keepLines w:val="0"/>
              <w:suppressLineNumbers w:val="0"/>
              <w:tabs>
                <w:tab w:val="left" w:pos="1875"/>
              </w:tabs>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分值构成</w:t>
            </w:r>
          </w:p>
          <w:p w14:paraId="49450659">
            <w:pPr>
              <w:keepNext w:val="0"/>
              <w:keepLines w:val="0"/>
              <w:suppressLineNumbers w:val="0"/>
              <w:tabs>
                <w:tab w:val="left" w:pos="1875"/>
              </w:tabs>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总分</w:t>
            </w:r>
            <w:r>
              <w:rPr>
                <w:rFonts w:hint="eastAsia" w:ascii="宋体" w:hAnsi="宋体" w:cs="宋体"/>
                <w:color w:val="auto"/>
                <w:kern w:val="0"/>
                <w:sz w:val="21"/>
                <w:szCs w:val="21"/>
                <w:highlight w:val="none"/>
                <w:lang w:eastAsia="zh-CN"/>
              </w:rPr>
              <w:t>100</w:t>
            </w:r>
            <w:r>
              <w:rPr>
                <w:rFonts w:hint="eastAsia" w:ascii="宋体" w:hAnsi="宋体" w:eastAsia="宋体" w:cs="宋体"/>
                <w:color w:val="auto"/>
                <w:kern w:val="0"/>
                <w:sz w:val="21"/>
                <w:szCs w:val="21"/>
                <w:highlight w:val="none"/>
              </w:rPr>
              <w:t>分</w:t>
            </w:r>
            <w:r>
              <w:rPr>
                <w:rFonts w:hint="eastAsia" w:ascii="宋体" w:hAnsi="宋体" w:cs="宋体"/>
                <w:color w:val="auto"/>
                <w:kern w:val="0"/>
                <w:sz w:val="21"/>
                <w:szCs w:val="21"/>
                <w:highlight w:val="none"/>
                <w:lang w:eastAsia="zh-CN"/>
              </w:rPr>
              <w:t>）</w:t>
            </w:r>
          </w:p>
        </w:tc>
        <w:tc>
          <w:tcPr>
            <w:tcW w:w="5423" w:type="dxa"/>
            <w:gridSpan w:val="2"/>
            <w:vAlign w:val="center"/>
          </w:tcPr>
          <w:p w14:paraId="0281CC1C">
            <w:pPr>
              <w:pStyle w:val="192"/>
              <w:keepNext w:val="0"/>
              <w:keepLines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）商务部分：</w:t>
            </w:r>
            <w:r>
              <w:rPr>
                <w:rFonts w:hint="eastAsia" w:ascii="宋体" w:hAnsi="宋体" w:cs="宋体"/>
                <w:bCs/>
                <w:color w:val="auto"/>
                <w:sz w:val="21"/>
                <w:szCs w:val="21"/>
                <w:highlight w:val="none"/>
                <w:lang w:val="en-US" w:eastAsia="zh-CN"/>
              </w:rPr>
              <w:t>30</w:t>
            </w:r>
            <w:r>
              <w:rPr>
                <w:rFonts w:hint="eastAsia" w:ascii="宋体" w:hAnsi="宋体" w:eastAsia="宋体" w:cs="宋体"/>
                <w:color w:val="auto"/>
                <w:sz w:val="21"/>
                <w:szCs w:val="21"/>
                <w:highlight w:val="none"/>
              </w:rPr>
              <w:t>分。</w:t>
            </w:r>
          </w:p>
          <w:p w14:paraId="50FFEFAD">
            <w:pPr>
              <w:pStyle w:val="192"/>
              <w:keepNext w:val="0"/>
              <w:keepLines w:val="0"/>
              <w:suppressLineNumbers w:val="0"/>
              <w:spacing w:before="0" w:beforeAutospacing="0" w:after="0" w:afterAutospacing="0" w:line="400" w:lineRule="exact"/>
              <w:ind w:left="0" w:right="0"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技术部分：30分。</w:t>
            </w:r>
          </w:p>
          <w:p w14:paraId="00EA696D">
            <w:pPr>
              <w:pStyle w:val="192"/>
              <w:keepNext w:val="0"/>
              <w:keepLines w:val="0"/>
              <w:suppressLineNumbers w:val="0"/>
              <w:spacing w:before="0" w:beforeAutospacing="0" w:after="0" w:afterAutospacing="0" w:line="400" w:lineRule="exact"/>
              <w:ind w:left="0" w:right="0"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rPr>
              <w:t>分；</w:t>
            </w:r>
          </w:p>
        </w:tc>
      </w:tr>
      <w:tr w14:paraId="2489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vAlign w:val="center"/>
          </w:tcPr>
          <w:p w14:paraId="47CD3FD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w:t>
            </w:r>
          </w:p>
        </w:tc>
        <w:tc>
          <w:tcPr>
            <w:tcW w:w="1303" w:type="dxa"/>
            <w:vAlign w:val="center"/>
          </w:tcPr>
          <w:p w14:paraId="6C4CACF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评审基准价计算方法</w:t>
            </w:r>
          </w:p>
        </w:tc>
        <w:tc>
          <w:tcPr>
            <w:tcW w:w="7371" w:type="dxa"/>
            <w:gridSpan w:val="3"/>
            <w:vAlign w:val="center"/>
          </w:tcPr>
          <w:p w14:paraId="44E771CD">
            <w:pPr>
              <w:snapToGrid w:val="0"/>
              <w:spacing w:line="400" w:lineRule="exact"/>
              <w:ind w:firstLine="400" w:firstLineChars="200"/>
              <w:jc w:val="left"/>
              <w:rPr>
                <w:rFonts w:ascii="Times New Roman" w:hAnsi="Times New Roman" w:eastAsia="宋体" w:cs="Times New Roman"/>
                <w:highlight w:val="none"/>
              </w:rPr>
            </w:pPr>
            <w:r>
              <w:rPr>
                <w:rFonts w:ascii="Times New Roman" w:hAnsi="Times New Roman" w:eastAsia="宋体" w:cs="Times New Roman"/>
                <w:highlight w:val="none"/>
              </w:rPr>
              <w:t>所有通过</w:t>
            </w:r>
            <w:r>
              <w:rPr>
                <w:rFonts w:hint="eastAsia" w:ascii="Times New Roman" w:hAnsi="Times New Roman" w:eastAsia="宋体" w:cs="Times New Roman"/>
                <w:highlight w:val="none"/>
                <w:lang w:val="en-US" w:eastAsia="zh-CN"/>
              </w:rPr>
              <w:t>符合性审查</w:t>
            </w:r>
            <w:r>
              <w:rPr>
                <w:rFonts w:ascii="Times New Roman" w:hAnsi="Times New Roman" w:eastAsia="宋体" w:cs="Times New Roman"/>
                <w:highlight w:val="none"/>
              </w:rPr>
              <w:t>的</w:t>
            </w:r>
            <w:r>
              <w:rPr>
                <w:rFonts w:hint="eastAsia" w:ascii="Times New Roman" w:hAnsi="Times New Roman" w:eastAsia="宋体" w:cs="Times New Roman"/>
                <w:highlight w:val="none"/>
                <w:lang w:val="en-US" w:eastAsia="zh-CN"/>
              </w:rPr>
              <w:t>参选</w:t>
            </w:r>
            <w:r>
              <w:rPr>
                <w:rFonts w:ascii="Times New Roman" w:hAnsi="Times New Roman" w:eastAsia="宋体" w:cs="Times New Roman"/>
                <w:highlight w:val="none"/>
              </w:rPr>
              <w:t>人的</w:t>
            </w:r>
            <w:r>
              <w:rPr>
                <w:rFonts w:hint="eastAsia" w:ascii="Times New Roman" w:hAnsi="Times New Roman" w:eastAsia="宋体" w:cs="Times New Roman"/>
                <w:highlight w:val="none"/>
                <w:lang w:val="en-US" w:eastAsia="zh-CN"/>
              </w:rPr>
              <w:t>参选</w:t>
            </w:r>
            <w:r>
              <w:rPr>
                <w:rFonts w:ascii="Times New Roman" w:hAnsi="Times New Roman" w:eastAsia="宋体" w:cs="Times New Roman"/>
                <w:highlight w:val="none"/>
              </w:rPr>
              <w:t>报价中去掉</w:t>
            </w:r>
            <w:r>
              <w:rPr>
                <w:rFonts w:hint="eastAsia" w:ascii="Times New Roman" w:hAnsi="Times New Roman" w:eastAsia="宋体" w:cs="Times New Roman"/>
                <w:highlight w:val="none"/>
              </w:rPr>
              <w:t>分别去掉一个最高</w:t>
            </w:r>
            <w:r>
              <w:rPr>
                <w:rFonts w:hint="eastAsia" w:ascii="Times New Roman" w:hAnsi="Times New Roman" w:eastAsia="宋体" w:cs="Times New Roman"/>
                <w:highlight w:val="none"/>
                <w:lang w:val="en-US" w:eastAsia="zh-CN"/>
              </w:rPr>
              <w:t>报价</w:t>
            </w:r>
            <w:r>
              <w:rPr>
                <w:rFonts w:hint="eastAsia" w:ascii="Times New Roman" w:hAnsi="Times New Roman" w:eastAsia="宋体" w:cs="Times New Roman"/>
                <w:highlight w:val="none"/>
              </w:rPr>
              <w:t>和最低</w:t>
            </w:r>
            <w:r>
              <w:rPr>
                <w:rFonts w:hint="eastAsia" w:ascii="Times New Roman" w:hAnsi="Times New Roman" w:eastAsia="宋体" w:cs="Times New Roman"/>
                <w:highlight w:val="none"/>
                <w:lang w:val="en-US" w:eastAsia="zh-CN"/>
              </w:rPr>
              <w:t>报价</w:t>
            </w:r>
            <w:r>
              <w:rPr>
                <w:rFonts w:hint="eastAsia" w:ascii="Times New Roman" w:hAnsi="Times New Roman" w:eastAsia="宋体" w:cs="Times New Roman"/>
                <w:highlight w:val="none"/>
              </w:rPr>
              <w:t>（不足4家报价则不去掉）</w:t>
            </w:r>
            <w:r>
              <w:rPr>
                <w:rFonts w:ascii="Times New Roman" w:hAnsi="Times New Roman" w:eastAsia="宋体" w:cs="Times New Roman"/>
                <w:highlight w:val="none"/>
              </w:rPr>
              <w:t>后</w:t>
            </w:r>
            <w:r>
              <w:rPr>
                <w:rFonts w:hint="eastAsia" w:ascii="Times New Roman" w:hAnsi="Times New Roman" w:eastAsia="宋体" w:cs="Times New Roman"/>
                <w:highlight w:val="none"/>
              </w:rPr>
              <w:t>计算出</w:t>
            </w:r>
            <w:r>
              <w:rPr>
                <w:rFonts w:ascii="Times New Roman" w:hAnsi="Times New Roman" w:eastAsia="宋体" w:cs="Times New Roman"/>
                <w:highlight w:val="none"/>
              </w:rPr>
              <w:t>的算术平均值</w:t>
            </w:r>
            <w:r>
              <w:rPr>
                <w:rFonts w:hint="eastAsia" w:ascii="Times New Roman" w:hAnsi="Times New Roman" w:eastAsia="宋体" w:cs="Times New Roman"/>
                <w:highlight w:val="none"/>
              </w:rPr>
              <w:t>，</w:t>
            </w:r>
            <w:r>
              <w:rPr>
                <w:rFonts w:ascii="Times New Roman" w:hAnsi="Times New Roman" w:eastAsia="宋体" w:cs="Times New Roman"/>
                <w:highlight w:val="none"/>
              </w:rPr>
              <w:t>即为本项目</w:t>
            </w:r>
            <w:r>
              <w:rPr>
                <w:rFonts w:hint="eastAsia" w:ascii="宋体" w:hAnsi="宋体" w:eastAsia="宋体" w:cs="宋体"/>
                <w:color w:val="auto"/>
                <w:kern w:val="0"/>
                <w:sz w:val="21"/>
                <w:szCs w:val="21"/>
                <w:highlight w:val="none"/>
              </w:rPr>
              <w:t>评审</w:t>
            </w:r>
            <w:r>
              <w:rPr>
                <w:rFonts w:ascii="Times New Roman" w:hAnsi="Times New Roman" w:eastAsia="宋体" w:cs="Times New Roman"/>
                <w:highlight w:val="none"/>
              </w:rPr>
              <w:t>基准价</w:t>
            </w:r>
            <w:r>
              <w:rPr>
                <w:rFonts w:hint="eastAsia" w:ascii="Times New Roman" w:hAnsi="Times New Roman" w:eastAsia="宋体" w:cs="Times New Roman"/>
                <w:highlight w:val="none"/>
              </w:rPr>
              <w:t>。</w:t>
            </w:r>
          </w:p>
          <w:p w14:paraId="04FC20D8">
            <w:pPr>
              <w:keepNext w:val="0"/>
              <w:keepLines w:val="0"/>
              <w:suppressLineNumbers w:val="0"/>
              <w:spacing w:before="0" w:beforeAutospacing="0" w:after="0" w:afterAutospacing="0" w:line="400" w:lineRule="exact"/>
              <w:ind w:left="0" w:right="0" w:firstLine="420" w:firstLineChars="200"/>
              <w:jc w:val="left"/>
              <w:rPr>
                <w:rFonts w:hint="eastAsia"/>
                <w:highlight w:val="none"/>
              </w:rPr>
            </w:pPr>
            <w:r>
              <w:rPr>
                <w:rFonts w:hint="eastAsia" w:ascii="宋体" w:hAnsi="宋体" w:eastAsia="宋体" w:cs="宋体"/>
                <w:color w:val="auto"/>
                <w:kern w:val="0"/>
                <w:sz w:val="21"/>
                <w:szCs w:val="21"/>
                <w:highlight w:val="none"/>
              </w:rPr>
              <w:t>评审</w:t>
            </w:r>
            <w:r>
              <w:rPr>
                <w:rFonts w:hint="eastAsia"/>
                <w:highlight w:val="none"/>
              </w:rPr>
              <w:t>基准价计算的最终</w:t>
            </w:r>
            <w:r>
              <w:rPr>
                <w:highlight w:val="none"/>
              </w:rPr>
              <w:t>结果</w:t>
            </w:r>
            <w:r>
              <w:rPr>
                <w:rFonts w:hint="eastAsia"/>
                <w:highlight w:val="none"/>
              </w:rPr>
              <w:t>保留两位小数</w:t>
            </w:r>
            <w:r>
              <w:rPr>
                <w:highlight w:val="none"/>
              </w:rPr>
              <w:t>，</w:t>
            </w:r>
            <w:r>
              <w:rPr>
                <w:rFonts w:hint="eastAsia"/>
                <w:highlight w:val="none"/>
              </w:rPr>
              <w:t>小数点后</w:t>
            </w:r>
            <w:r>
              <w:rPr>
                <w:highlight w:val="none"/>
              </w:rPr>
              <w:t>第三位四舍五入。在</w:t>
            </w:r>
            <w:r>
              <w:rPr>
                <w:rFonts w:hint="eastAsia" w:ascii="宋体" w:hAnsi="宋体" w:eastAsia="宋体" w:cs="宋体"/>
                <w:color w:val="auto"/>
                <w:kern w:val="0"/>
                <w:sz w:val="21"/>
                <w:szCs w:val="21"/>
                <w:highlight w:val="none"/>
              </w:rPr>
              <w:t>评审</w:t>
            </w:r>
            <w:r>
              <w:rPr>
                <w:highlight w:val="none"/>
              </w:rPr>
              <w:t>基准价计算完成后（除计算错误外），在后续的评审中不得再对其做出调整。</w:t>
            </w:r>
          </w:p>
        </w:tc>
      </w:tr>
      <w:tr w14:paraId="2594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vAlign w:val="center"/>
          </w:tcPr>
          <w:p w14:paraId="68BB523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2.2.3</w:t>
            </w:r>
          </w:p>
        </w:tc>
        <w:tc>
          <w:tcPr>
            <w:tcW w:w="1303" w:type="dxa"/>
            <w:vAlign w:val="center"/>
          </w:tcPr>
          <w:p w14:paraId="7C52FCA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参选报价的偏差率计算公式</w:t>
            </w:r>
          </w:p>
        </w:tc>
        <w:tc>
          <w:tcPr>
            <w:tcW w:w="7371" w:type="dxa"/>
            <w:gridSpan w:val="3"/>
            <w:vAlign w:val="center"/>
          </w:tcPr>
          <w:p w14:paraId="3D60537A">
            <w:pPr>
              <w:keepNext w:val="0"/>
              <w:keepLines w:val="0"/>
              <w:suppressLineNumbers w:val="0"/>
              <w:spacing w:before="0" w:beforeAutospacing="0" w:after="0" w:afterAutospacing="0" w:line="400" w:lineRule="exact"/>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偏差率=1OO％×</w:t>
            </w:r>
            <w:r>
              <w:rPr>
                <w:rFonts w:hint="eastAsia" w:ascii="宋体" w:hAnsi="宋体" w:cs="宋体"/>
                <w:color w:val="auto"/>
                <w:sz w:val="21"/>
                <w:szCs w:val="21"/>
                <w:highlight w:val="none"/>
                <w:lang w:eastAsia="zh-CN"/>
              </w:rPr>
              <w:t>（</w:t>
            </w:r>
            <w:r>
              <w:rPr>
                <w:rFonts w:hint="eastAsia" w:ascii="宋体" w:hAnsi="宋体" w:eastAsia="宋体" w:cs="宋体"/>
                <w:color w:val="auto"/>
                <w:kern w:val="0"/>
                <w:sz w:val="21"/>
                <w:szCs w:val="21"/>
                <w:highlight w:val="none"/>
              </w:rPr>
              <w:t>参选报价</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评审基准价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／评审基准价</w:t>
            </w:r>
          </w:p>
        </w:tc>
      </w:tr>
      <w:tr w14:paraId="53EB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980" w:type="dxa"/>
            <w:vMerge w:val="restart"/>
            <w:vAlign w:val="center"/>
          </w:tcPr>
          <w:p w14:paraId="0845323D">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2.2.4</w:t>
            </w:r>
          </w:p>
          <w:p w14:paraId="396DCE6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1)</w:t>
            </w:r>
          </w:p>
        </w:tc>
        <w:tc>
          <w:tcPr>
            <w:tcW w:w="1303" w:type="dxa"/>
            <w:vMerge w:val="restart"/>
            <w:vAlign w:val="center"/>
          </w:tcPr>
          <w:p w14:paraId="2A569810">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商务部分评分标准</w:t>
            </w:r>
          </w:p>
          <w:p w14:paraId="3E93B78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A)</w:t>
            </w:r>
          </w:p>
        </w:tc>
        <w:tc>
          <w:tcPr>
            <w:tcW w:w="2009" w:type="dxa"/>
            <w:gridSpan w:val="2"/>
            <w:vAlign w:val="center"/>
          </w:tcPr>
          <w:p w14:paraId="212626CB">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业绩（15分）</w:t>
            </w:r>
          </w:p>
        </w:tc>
        <w:tc>
          <w:tcPr>
            <w:tcW w:w="5362" w:type="dxa"/>
            <w:shd w:val="clear" w:color="auto" w:fill="auto"/>
            <w:vAlign w:val="center"/>
          </w:tcPr>
          <w:p w14:paraId="114F9284">
            <w:pPr>
              <w:keepNext w:val="0"/>
              <w:keepLines w:val="0"/>
              <w:suppressLineNumbers w:val="0"/>
              <w:spacing w:before="0" w:beforeAutospacing="0" w:after="0" w:afterAutospacing="0" w:line="400" w:lineRule="exact"/>
              <w:ind w:left="0" w:right="0" w:firstLine="400" w:firstLineChars="200"/>
              <w:rPr>
                <w:rFonts w:hint="default" w:ascii="宋体" w:hAnsi="宋体" w:cs="宋体"/>
                <w:color w:val="auto"/>
                <w:sz w:val="21"/>
                <w:szCs w:val="21"/>
                <w:highlight w:val="none"/>
                <w:lang w:val="en-US" w:eastAsia="zh-CN" w:bidi="ar-SA"/>
              </w:rPr>
            </w:pPr>
            <w:r>
              <w:rPr>
                <w:rFonts w:hint="default"/>
                <w:color w:val="auto"/>
                <w:highlight w:val="none"/>
                <w:lang w:val="en-US" w:eastAsia="zh-CN"/>
              </w:rPr>
              <w:t>在满足资格要求的基础上，2022年1月1日至</w:t>
            </w:r>
            <w:r>
              <w:rPr>
                <w:rFonts w:hint="eastAsia"/>
                <w:color w:val="auto"/>
                <w:highlight w:val="none"/>
                <w:lang w:val="en-US" w:eastAsia="zh-CN"/>
              </w:rPr>
              <w:t>比选</w:t>
            </w:r>
            <w:r>
              <w:rPr>
                <w:rFonts w:hint="default"/>
                <w:color w:val="auto"/>
                <w:highlight w:val="none"/>
                <w:lang w:val="en-US" w:eastAsia="zh-CN"/>
              </w:rPr>
              <w:t>截止日</w:t>
            </w:r>
            <w:r>
              <w:rPr>
                <w:rFonts w:hint="eastAsia"/>
                <w:color w:val="auto"/>
                <w:highlight w:val="none"/>
                <w:lang w:val="en-US" w:eastAsia="zh-CN"/>
              </w:rPr>
              <w:t>止</w:t>
            </w:r>
            <w:r>
              <w:rPr>
                <w:rFonts w:hint="default"/>
                <w:color w:val="auto"/>
                <w:highlight w:val="none"/>
                <w:lang w:val="en-US" w:eastAsia="zh-CN"/>
              </w:rPr>
              <w:t>，</w:t>
            </w:r>
            <w:r>
              <w:rPr>
                <w:rFonts w:hint="eastAsia" w:ascii="宋体" w:hAnsi="宋体" w:cs="宋体"/>
                <w:color w:val="auto"/>
                <w:sz w:val="21"/>
                <w:szCs w:val="21"/>
                <w:highlight w:val="none"/>
                <w:lang w:val="en-US" w:eastAsia="zh-CN" w:bidi="ar-SA"/>
              </w:rPr>
              <w:t>（含）干副调料或 肉类或 鲜货或 奶制品或 水果或 粮油等食材配送合同且年合同金额150万元及以上的，每提供一个得5分，</w:t>
            </w:r>
            <w:r>
              <w:rPr>
                <w:rFonts w:hint="default"/>
                <w:color w:val="auto"/>
                <w:highlight w:val="none"/>
                <w:lang w:val="en-US" w:eastAsia="zh-CN"/>
              </w:rPr>
              <w:t>此项最多得15分。</w:t>
            </w:r>
          </w:p>
          <w:p w14:paraId="5B4CFC1D">
            <w:pPr>
              <w:keepNext w:val="0"/>
              <w:keepLines w:val="0"/>
              <w:suppressLineNumbers w:val="0"/>
              <w:spacing w:before="0" w:beforeAutospacing="0" w:after="0" w:afterAutospacing="0" w:line="400" w:lineRule="exact"/>
              <w:ind w:left="0" w:right="0" w:firstLine="420" w:firstLineChars="20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注：须同时提供：（a）合同关键页（包括项目名称、服务内容、双方盖章页、签订日期等）扫描件；（b）合同对应任意一张结算票据（如结算发票及发票在国家税务总局全国增值税发票查验平台。（https://inv-veri.chinatax.gov.cn）的完整检验截图，或银行收款凭证或中标（成交）通知书等其他证明。（c）以上证明材料缺任意一项即视为无效。</w:t>
            </w:r>
          </w:p>
          <w:p w14:paraId="381725BE">
            <w:pPr>
              <w:pStyle w:val="2"/>
              <w:rPr>
                <w:rFonts w:hint="default"/>
                <w:lang w:val="en-US" w:eastAsia="zh-CN"/>
              </w:rPr>
            </w:pPr>
          </w:p>
        </w:tc>
      </w:tr>
      <w:tr w14:paraId="1F72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980" w:type="dxa"/>
            <w:vMerge w:val="continue"/>
            <w:vAlign w:val="center"/>
          </w:tcPr>
          <w:p w14:paraId="30C1979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303" w:type="dxa"/>
            <w:vMerge w:val="continue"/>
            <w:vAlign w:val="center"/>
          </w:tcPr>
          <w:p w14:paraId="76B3BC8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c>
          <w:tcPr>
            <w:tcW w:w="2009" w:type="dxa"/>
            <w:gridSpan w:val="2"/>
            <w:vAlign w:val="center"/>
          </w:tcPr>
          <w:p w14:paraId="56761DD2">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经营场所及仓储能力（15分）</w:t>
            </w:r>
          </w:p>
        </w:tc>
        <w:tc>
          <w:tcPr>
            <w:tcW w:w="5362" w:type="dxa"/>
            <w:shd w:val="clear" w:color="auto" w:fill="auto"/>
            <w:vAlign w:val="center"/>
          </w:tcPr>
          <w:p w14:paraId="53C7BFF8">
            <w:pPr>
              <w:keepNext w:val="0"/>
              <w:keepLines w:val="0"/>
              <w:suppressLineNumbers w:val="0"/>
              <w:spacing w:before="0" w:beforeAutospacing="0" w:after="0" w:afterAutospacing="0" w:line="400" w:lineRule="exact"/>
              <w:ind w:left="0" w:right="0" w:firstLine="400" w:firstLineChars="200"/>
              <w:rPr>
                <w:rFonts w:hint="eastAsia"/>
                <w:color w:val="auto"/>
                <w:highlight w:val="none"/>
                <w:lang w:val="en-US" w:eastAsia="zh-CN"/>
              </w:rPr>
            </w:pPr>
            <w:r>
              <w:rPr>
                <w:rFonts w:hint="eastAsia"/>
                <w:color w:val="auto"/>
                <w:highlight w:val="none"/>
                <w:lang w:val="en-US" w:eastAsia="zh-CN"/>
              </w:rPr>
              <w:t>1.固定经营场所（5分）</w:t>
            </w:r>
          </w:p>
          <w:p w14:paraId="70017FEE">
            <w:pPr>
              <w:keepNext w:val="0"/>
              <w:keepLines w:val="0"/>
              <w:suppressLineNumbers w:val="0"/>
              <w:spacing w:before="0" w:beforeAutospacing="0" w:after="0" w:afterAutospacing="0" w:line="400" w:lineRule="exact"/>
              <w:ind w:left="0" w:right="0" w:firstLine="400" w:firstLineChars="200"/>
              <w:rPr>
                <w:rFonts w:hint="eastAsia"/>
                <w:color w:val="auto"/>
                <w:highlight w:val="none"/>
                <w:lang w:val="en-US" w:eastAsia="zh-CN"/>
              </w:rPr>
            </w:pPr>
            <w:r>
              <w:rPr>
                <w:rFonts w:hint="eastAsia"/>
                <w:color w:val="auto"/>
                <w:highlight w:val="none"/>
                <w:lang w:val="en-US" w:eastAsia="zh-CN"/>
              </w:rPr>
              <w:t>参选人在重庆市本地拥有固定经营场所（经营场所含超市或农贸市场）或转运中心或分拣中心的，单个面积在1000平方米及以上得5分，1000平方米以下得0分。</w:t>
            </w:r>
          </w:p>
          <w:p w14:paraId="754A0069">
            <w:pPr>
              <w:keepNext w:val="0"/>
              <w:keepLines w:val="0"/>
              <w:suppressLineNumbers w:val="0"/>
              <w:spacing w:before="0" w:beforeAutospacing="0" w:after="0" w:afterAutospacing="0" w:line="400" w:lineRule="exact"/>
              <w:ind w:left="0" w:right="0" w:firstLine="400" w:firstLineChars="200"/>
              <w:rPr>
                <w:rFonts w:hint="eastAsia"/>
                <w:color w:val="auto"/>
                <w:highlight w:val="none"/>
                <w:lang w:val="en-US" w:eastAsia="zh-CN"/>
              </w:rPr>
            </w:pPr>
            <w:r>
              <w:rPr>
                <w:rFonts w:hint="eastAsia"/>
                <w:color w:val="auto"/>
                <w:highlight w:val="none"/>
                <w:lang w:val="en-US" w:eastAsia="zh-CN"/>
              </w:rPr>
              <w:t>提供：场所相对应的租用合同或相关证明材料，复印件盖参选人鲜章。</w:t>
            </w:r>
          </w:p>
          <w:p w14:paraId="61CFB718">
            <w:pPr>
              <w:keepNext w:val="0"/>
              <w:keepLines w:val="0"/>
              <w:suppressLineNumbers w:val="0"/>
              <w:spacing w:before="0" w:beforeAutospacing="0" w:after="0" w:afterAutospacing="0" w:line="400" w:lineRule="exact"/>
              <w:ind w:left="0" w:right="0" w:firstLine="400" w:firstLineChars="200"/>
              <w:rPr>
                <w:rFonts w:hint="eastAsia"/>
                <w:color w:val="auto"/>
                <w:highlight w:val="none"/>
                <w:lang w:val="en-US" w:eastAsia="zh-CN"/>
              </w:rPr>
            </w:pPr>
            <w:r>
              <w:rPr>
                <w:rFonts w:hint="eastAsia"/>
                <w:color w:val="auto"/>
                <w:highlight w:val="none"/>
                <w:lang w:val="en-US" w:eastAsia="zh-CN"/>
              </w:rPr>
              <w:t>2.仓储能力（10分）</w:t>
            </w:r>
          </w:p>
          <w:p w14:paraId="2E3945B6">
            <w:pPr>
              <w:keepNext w:val="0"/>
              <w:keepLines w:val="0"/>
              <w:suppressLineNumbers w:val="0"/>
              <w:spacing w:before="0" w:beforeAutospacing="0" w:after="0" w:afterAutospacing="0" w:line="400" w:lineRule="exact"/>
              <w:ind w:left="0" w:right="0" w:firstLine="400" w:firstLineChars="200"/>
              <w:rPr>
                <w:rFonts w:hint="eastAsia"/>
                <w:color w:val="auto"/>
                <w:highlight w:val="none"/>
                <w:lang w:val="en-US" w:eastAsia="zh-CN"/>
              </w:rPr>
            </w:pPr>
            <w:r>
              <w:rPr>
                <w:rFonts w:hint="eastAsia"/>
                <w:color w:val="auto"/>
                <w:highlight w:val="none"/>
                <w:lang w:val="en-US" w:eastAsia="zh-CN"/>
              </w:rPr>
              <w:t>2.1参选人在重庆本地固定仓储库房面积累计在200平方米及以上得5分，200平方米以下得0分；</w:t>
            </w:r>
          </w:p>
          <w:p w14:paraId="6ADBFC35">
            <w:pPr>
              <w:keepNext w:val="0"/>
              <w:keepLines w:val="0"/>
              <w:suppressLineNumbers w:val="0"/>
              <w:spacing w:before="0" w:beforeAutospacing="0" w:after="0" w:afterAutospacing="0" w:line="400" w:lineRule="exact"/>
              <w:ind w:left="0" w:right="0" w:firstLine="400" w:firstLineChars="200"/>
              <w:rPr>
                <w:rFonts w:hint="eastAsia"/>
                <w:color w:val="auto"/>
                <w:highlight w:val="none"/>
                <w:lang w:val="en-US" w:eastAsia="zh-CN"/>
              </w:rPr>
            </w:pPr>
            <w:r>
              <w:rPr>
                <w:rFonts w:hint="eastAsia"/>
                <w:color w:val="auto"/>
                <w:highlight w:val="none"/>
                <w:lang w:val="en-US" w:eastAsia="zh-CN"/>
              </w:rPr>
              <w:t>3.2参选人在重庆本地固定冷冻库房面积累计在100㎡平方米及以上得5分，100平方米得0分；</w:t>
            </w:r>
          </w:p>
          <w:p w14:paraId="5DE47281">
            <w:pPr>
              <w:keepNext w:val="0"/>
              <w:keepLines w:val="0"/>
              <w:suppressLineNumbers w:val="0"/>
              <w:spacing w:before="0" w:beforeAutospacing="0" w:after="0" w:afterAutospacing="0" w:line="400" w:lineRule="exact"/>
              <w:ind w:left="0" w:right="0" w:firstLine="400" w:firstLineChars="200"/>
              <w:rPr>
                <w:rFonts w:hint="eastAsia"/>
                <w:color w:val="auto"/>
                <w:highlight w:val="none"/>
                <w:lang w:val="en-US" w:eastAsia="zh-CN"/>
              </w:rPr>
            </w:pPr>
            <w:r>
              <w:rPr>
                <w:rFonts w:hint="eastAsia"/>
                <w:color w:val="auto"/>
                <w:highlight w:val="none"/>
                <w:lang w:val="en-US" w:eastAsia="zh-CN"/>
              </w:rPr>
              <w:t>提供：仓储相对应的现场照片和相应图纸（纸质或电子）复印件，复印件盖参选人鲜章。</w:t>
            </w:r>
          </w:p>
        </w:tc>
      </w:tr>
      <w:tr w14:paraId="5797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80" w:type="dxa"/>
            <w:vMerge w:val="restart"/>
            <w:shd w:val="clear" w:color="auto" w:fill="auto"/>
            <w:vAlign w:val="center"/>
          </w:tcPr>
          <w:p w14:paraId="70E85F1F">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2.2.4</w:t>
            </w:r>
          </w:p>
          <w:p w14:paraId="3A9632F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2)</w:t>
            </w:r>
          </w:p>
        </w:tc>
        <w:tc>
          <w:tcPr>
            <w:tcW w:w="1303" w:type="dxa"/>
            <w:vMerge w:val="restart"/>
            <w:shd w:val="clear" w:color="auto" w:fill="auto"/>
            <w:vAlign w:val="center"/>
          </w:tcPr>
          <w:p w14:paraId="656DDA2A">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技术</w:t>
            </w:r>
            <w:r>
              <w:rPr>
                <w:rFonts w:hint="eastAsia" w:ascii="宋体" w:hAnsi="宋体" w:eastAsia="宋体" w:cs="宋体"/>
                <w:color w:val="auto"/>
                <w:kern w:val="0"/>
                <w:sz w:val="21"/>
                <w:szCs w:val="21"/>
                <w:highlight w:val="none"/>
              </w:rPr>
              <w:t>部分评分标准</w:t>
            </w:r>
          </w:p>
          <w:p w14:paraId="65A9E79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B)</w:t>
            </w:r>
          </w:p>
        </w:tc>
        <w:tc>
          <w:tcPr>
            <w:tcW w:w="2009" w:type="dxa"/>
            <w:gridSpan w:val="2"/>
            <w:shd w:val="clear" w:color="auto" w:fill="auto"/>
            <w:vAlign w:val="center"/>
          </w:tcPr>
          <w:p w14:paraId="0EB61023">
            <w:pPr>
              <w:keepNext w:val="0"/>
              <w:keepLines w:val="0"/>
              <w:suppressLineNumbers w:val="0"/>
              <w:spacing w:before="0" w:beforeAutospacing="0" w:after="0" w:afterAutospacing="0" w:line="400" w:lineRule="exact"/>
              <w:ind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食品安全（10分）</w:t>
            </w:r>
          </w:p>
        </w:tc>
        <w:tc>
          <w:tcPr>
            <w:tcW w:w="5362" w:type="dxa"/>
            <w:shd w:val="clear" w:color="auto" w:fill="auto"/>
            <w:vAlign w:val="center"/>
          </w:tcPr>
          <w:p w14:paraId="06EE0E0F">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4.1.1食品安全机制：参选人提供比选人专属的食品安全管理制度以及确保食品安全的措施、方案。按其管理制度及措施和方案的全面性、可行性进行综合评分，优得5分，良得3分，一般得1分，差得0分。</w:t>
            </w:r>
          </w:p>
          <w:p w14:paraId="4CD8D541">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4.1.2食品安全责任险：参选人购买食品安全责任险，且在有效期内。食品安全责任险保额1000万元以下，得0分；保额1000万元得2分；每多1000万元，加1分，最高不超过5分。</w:t>
            </w:r>
          </w:p>
        </w:tc>
      </w:tr>
      <w:tr w14:paraId="09EB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80" w:type="dxa"/>
            <w:vMerge w:val="continue"/>
            <w:vAlign w:val="center"/>
          </w:tcPr>
          <w:p w14:paraId="4945C50A">
            <w:pPr>
              <w:keepNext w:val="0"/>
              <w:keepLines w:val="0"/>
              <w:suppressLineNumbers w:val="0"/>
              <w:snapToGrid w:val="0"/>
              <w:spacing w:before="0" w:beforeAutospacing="0" w:after="0" w:afterAutospacing="0" w:line="400" w:lineRule="exact"/>
              <w:ind w:left="105" w:right="0" w:firstLine="420" w:firstLineChars="200"/>
              <w:jc w:val="center"/>
              <w:rPr>
                <w:rFonts w:hint="eastAsia" w:ascii="宋体" w:hAnsi="宋体" w:eastAsia="宋体" w:cs="宋体"/>
                <w:color w:val="auto"/>
                <w:kern w:val="0"/>
                <w:sz w:val="21"/>
                <w:szCs w:val="21"/>
                <w:highlight w:val="none"/>
              </w:rPr>
            </w:pPr>
          </w:p>
        </w:tc>
        <w:tc>
          <w:tcPr>
            <w:tcW w:w="1303" w:type="dxa"/>
            <w:vMerge w:val="continue"/>
            <w:vAlign w:val="center"/>
          </w:tcPr>
          <w:p w14:paraId="2341E640">
            <w:pPr>
              <w:keepNext w:val="0"/>
              <w:keepLines w:val="0"/>
              <w:suppressLineNumbers w:val="0"/>
              <w:snapToGrid w:val="0"/>
              <w:spacing w:before="0" w:beforeAutospacing="0" w:after="0" w:afterAutospacing="0" w:line="400" w:lineRule="exact"/>
              <w:ind w:left="0" w:right="0" w:firstLine="420" w:firstLineChars="200"/>
              <w:jc w:val="center"/>
              <w:rPr>
                <w:rFonts w:hint="eastAsia" w:ascii="宋体" w:hAnsi="宋体" w:eastAsia="宋体" w:cs="宋体"/>
                <w:color w:val="auto"/>
                <w:kern w:val="0"/>
                <w:sz w:val="21"/>
                <w:szCs w:val="21"/>
                <w:highlight w:val="none"/>
              </w:rPr>
            </w:pPr>
          </w:p>
        </w:tc>
        <w:tc>
          <w:tcPr>
            <w:tcW w:w="2009" w:type="dxa"/>
            <w:gridSpan w:val="2"/>
            <w:shd w:val="clear" w:color="auto" w:fill="auto"/>
            <w:vAlign w:val="center"/>
          </w:tcPr>
          <w:p w14:paraId="671B7E1F">
            <w:pPr>
              <w:keepNext w:val="0"/>
              <w:keepLines w:val="0"/>
              <w:suppressLineNumbers w:val="0"/>
              <w:spacing w:before="0" w:beforeAutospacing="0" w:after="0" w:afterAutospacing="0" w:line="400" w:lineRule="exact"/>
              <w:ind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食材配送应急处理（10分）</w:t>
            </w:r>
          </w:p>
        </w:tc>
        <w:tc>
          <w:tcPr>
            <w:tcW w:w="5362" w:type="dxa"/>
            <w:shd w:val="clear" w:color="auto" w:fill="auto"/>
            <w:vAlign w:val="center"/>
          </w:tcPr>
          <w:p w14:paraId="10945EF6">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参选人针对比选人实际，拟定切实可行的食材配送应急处理方案，根据其合理性、可行性及针对性进行综合评分，优得10分，良得6分，一般得4分，差得0分。</w:t>
            </w:r>
          </w:p>
        </w:tc>
      </w:tr>
      <w:tr w14:paraId="55BB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80" w:type="dxa"/>
            <w:vMerge w:val="continue"/>
            <w:vAlign w:val="center"/>
          </w:tcPr>
          <w:p w14:paraId="450EA47B">
            <w:pPr>
              <w:keepNext w:val="0"/>
              <w:keepLines w:val="0"/>
              <w:suppressLineNumbers w:val="0"/>
              <w:snapToGrid w:val="0"/>
              <w:spacing w:before="0" w:beforeAutospacing="0" w:after="0" w:afterAutospacing="0" w:line="400" w:lineRule="exact"/>
              <w:ind w:left="105" w:right="0" w:firstLine="420" w:firstLineChars="200"/>
              <w:jc w:val="center"/>
              <w:rPr>
                <w:rFonts w:hint="eastAsia" w:ascii="宋体" w:hAnsi="宋体" w:eastAsia="宋体" w:cs="宋体"/>
                <w:color w:val="auto"/>
                <w:kern w:val="0"/>
                <w:sz w:val="21"/>
                <w:szCs w:val="21"/>
                <w:highlight w:val="none"/>
              </w:rPr>
            </w:pPr>
          </w:p>
        </w:tc>
        <w:tc>
          <w:tcPr>
            <w:tcW w:w="1303" w:type="dxa"/>
            <w:vMerge w:val="continue"/>
            <w:vAlign w:val="center"/>
          </w:tcPr>
          <w:p w14:paraId="11416442">
            <w:pPr>
              <w:keepNext w:val="0"/>
              <w:keepLines w:val="0"/>
              <w:suppressLineNumbers w:val="0"/>
              <w:snapToGrid w:val="0"/>
              <w:spacing w:before="0" w:beforeAutospacing="0" w:after="0" w:afterAutospacing="0" w:line="400" w:lineRule="exact"/>
              <w:ind w:left="0" w:right="0" w:firstLine="420" w:firstLineChars="200"/>
              <w:jc w:val="center"/>
              <w:rPr>
                <w:rFonts w:hint="eastAsia" w:ascii="宋体" w:hAnsi="宋体" w:eastAsia="宋体" w:cs="宋体"/>
                <w:color w:val="auto"/>
                <w:kern w:val="0"/>
                <w:sz w:val="21"/>
                <w:szCs w:val="21"/>
                <w:highlight w:val="none"/>
              </w:rPr>
            </w:pPr>
          </w:p>
        </w:tc>
        <w:tc>
          <w:tcPr>
            <w:tcW w:w="2009" w:type="dxa"/>
            <w:gridSpan w:val="2"/>
            <w:shd w:val="clear" w:color="auto" w:fill="auto"/>
            <w:vAlign w:val="center"/>
          </w:tcPr>
          <w:p w14:paraId="2256FF0E">
            <w:pPr>
              <w:keepNext w:val="0"/>
              <w:keepLines w:val="0"/>
              <w:suppressLineNumbers w:val="0"/>
              <w:spacing w:before="0" w:beforeAutospacing="0" w:after="0" w:afterAutospacing="0" w:line="400" w:lineRule="exact"/>
              <w:ind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服务质量（10分）</w:t>
            </w:r>
          </w:p>
        </w:tc>
        <w:tc>
          <w:tcPr>
            <w:tcW w:w="5362" w:type="dxa"/>
            <w:shd w:val="clear" w:color="auto" w:fill="auto"/>
            <w:vAlign w:val="center"/>
          </w:tcPr>
          <w:p w14:paraId="7242BF6E">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拟定日常的食材配送方案，根据参选人方案中的货源组织、车辆人员保障、时间安排、责任人及组织机构明确等进行综合评分，优得10分，良得6分，一般得4分，差得0分。</w:t>
            </w:r>
          </w:p>
          <w:p w14:paraId="21D8FEC1">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auto"/>
                <w:sz w:val="21"/>
                <w:szCs w:val="21"/>
                <w:highlight w:val="none"/>
                <w:lang w:val="en-US" w:eastAsia="zh-CN"/>
              </w:rPr>
            </w:pPr>
          </w:p>
        </w:tc>
      </w:tr>
      <w:tr w14:paraId="17BC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80" w:type="dxa"/>
            <w:shd w:val="clear" w:color="auto" w:fill="auto"/>
            <w:vAlign w:val="center"/>
          </w:tcPr>
          <w:p w14:paraId="4350C040">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2.2.4</w:t>
            </w:r>
          </w:p>
          <w:p w14:paraId="2311DD5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cs="宋体"/>
                <w:color w:val="auto"/>
                <w:kern w:val="0"/>
                <w:sz w:val="21"/>
                <w:szCs w:val="21"/>
                <w:highlight w:val="none"/>
                <w:lang w:eastAsia="zh-CN"/>
              </w:rPr>
              <w:t>)</w:t>
            </w:r>
          </w:p>
        </w:tc>
        <w:tc>
          <w:tcPr>
            <w:tcW w:w="1303" w:type="dxa"/>
            <w:shd w:val="clear" w:color="auto" w:fill="auto"/>
            <w:vAlign w:val="center"/>
          </w:tcPr>
          <w:p w14:paraId="3636E0C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参选报价评分标准</w:t>
            </w:r>
          </w:p>
          <w:p w14:paraId="5767A45F">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C</w:t>
            </w:r>
            <w:r>
              <w:rPr>
                <w:rFonts w:hint="eastAsia" w:ascii="宋体" w:hAnsi="宋体" w:cs="宋体"/>
                <w:color w:val="auto"/>
                <w:sz w:val="21"/>
                <w:szCs w:val="21"/>
                <w:highlight w:val="none"/>
                <w:lang w:eastAsia="zh-CN"/>
              </w:rPr>
              <w:t>)</w:t>
            </w:r>
          </w:p>
        </w:tc>
        <w:tc>
          <w:tcPr>
            <w:tcW w:w="2009" w:type="dxa"/>
            <w:gridSpan w:val="2"/>
            <w:shd w:val="clear" w:color="auto" w:fill="auto"/>
            <w:vAlign w:val="center"/>
          </w:tcPr>
          <w:p w14:paraId="22B1321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w:t>
            </w:r>
          </w:p>
          <w:p w14:paraId="5BA989B6">
            <w:pPr>
              <w:keepNext w:val="0"/>
              <w:keepLines w:val="0"/>
              <w:suppressLineNumbers w:val="0"/>
              <w:spacing w:before="0" w:beforeAutospacing="0" w:after="0" w:afterAutospacing="0" w:line="400" w:lineRule="exact"/>
              <w:ind w:left="0" w:leftChars="0" w:right="0" w:rightChars="0"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40</w:t>
            </w:r>
            <w:r>
              <w:rPr>
                <w:rFonts w:hint="eastAsia" w:ascii="宋体" w:hAnsi="宋体" w:eastAsia="宋体" w:cs="宋体"/>
                <w:color w:val="auto"/>
                <w:kern w:val="0"/>
                <w:sz w:val="21"/>
                <w:szCs w:val="21"/>
                <w:highlight w:val="none"/>
              </w:rPr>
              <w:t>分</w:t>
            </w:r>
            <w:r>
              <w:rPr>
                <w:rFonts w:hint="eastAsia" w:ascii="宋体" w:hAnsi="宋体" w:cs="宋体"/>
                <w:color w:val="auto"/>
                <w:kern w:val="0"/>
                <w:sz w:val="21"/>
                <w:szCs w:val="21"/>
                <w:highlight w:val="none"/>
                <w:lang w:eastAsia="zh-CN"/>
              </w:rPr>
              <w:t>）</w:t>
            </w:r>
          </w:p>
        </w:tc>
        <w:tc>
          <w:tcPr>
            <w:tcW w:w="5362" w:type="dxa"/>
            <w:shd w:val="clear" w:color="auto" w:fill="auto"/>
            <w:vAlign w:val="top"/>
          </w:tcPr>
          <w:p w14:paraId="288B89FA">
            <w:pPr>
              <w:spacing w:line="400" w:lineRule="exact"/>
              <w:ind w:firstLine="400" w:firstLineChars="200"/>
              <w:rPr>
                <w:highlight w:val="none"/>
              </w:rPr>
            </w:pPr>
            <w:r>
              <w:rPr>
                <w:rFonts w:hint="eastAsia"/>
                <w:highlight w:val="none"/>
              </w:rPr>
              <w:t>所有通过</w:t>
            </w:r>
            <w:r>
              <w:rPr>
                <w:rFonts w:hint="eastAsia"/>
                <w:highlight w:val="none"/>
                <w:lang w:val="en-US" w:eastAsia="zh-CN"/>
              </w:rPr>
              <w:t>符合性</w:t>
            </w:r>
            <w:r>
              <w:rPr>
                <w:rFonts w:hint="eastAsia"/>
                <w:highlight w:val="none"/>
              </w:rPr>
              <w:t>评审合格的</w:t>
            </w:r>
            <w:r>
              <w:rPr>
                <w:rFonts w:hint="eastAsia"/>
                <w:highlight w:val="none"/>
                <w:lang w:val="en-US" w:eastAsia="zh-CN"/>
              </w:rPr>
              <w:t>参选</w:t>
            </w:r>
            <w:r>
              <w:rPr>
                <w:rFonts w:hint="eastAsia"/>
                <w:highlight w:val="none"/>
              </w:rPr>
              <w:t>人，</w:t>
            </w:r>
            <w:r>
              <w:rPr>
                <w:rFonts w:hint="eastAsia"/>
                <w:highlight w:val="none"/>
                <w:lang w:val="en-US" w:eastAsia="zh-CN"/>
              </w:rPr>
              <w:t>参选</w:t>
            </w:r>
            <w:r>
              <w:rPr>
                <w:rFonts w:hint="eastAsia"/>
                <w:highlight w:val="none"/>
              </w:rPr>
              <w:t>报价得满分</w:t>
            </w:r>
            <w:r>
              <w:rPr>
                <w:rFonts w:hint="eastAsia"/>
                <w:highlight w:val="none"/>
                <w:lang w:val="en-US" w:eastAsia="zh-CN"/>
              </w:rPr>
              <w:t>40</w:t>
            </w:r>
            <w:r>
              <w:rPr>
                <w:rFonts w:hint="eastAsia"/>
                <w:highlight w:val="none"/>
              </w:rPr>
              <w:t>分。</w:t>
            </w:r>
            <w:r>
              <w:rPr>
                <w:highlight w:val="none"/>
              </w:rPr>
              <w:t>在此</w:t>
            </w:r>
            <w:r>
              <w:rPr>
                <w:rFonts w:ascii="Times New Roman" w:hAnsi="Times New Roman" w:eastAsia="宋体" w:cs="Times New Roman"/>
                <w:highlight w:val="none"/>
              </w:rPr>
              <w:t>基础上，</w:t>
            </w:r>
            <w:r>
              <w:rPr>
                <w:rFonts w:hint="eastAsia" w:ascii="Times New Roman" w:hAnsi="Times New Roman" w:eastAsia="宋体" w:cs="Times New Roman"/>
                <w:highlight w:val="none"/>
                <w:lang w:val="en-US" w:eastAsia="zh-CN"/>
              </w:rPr>
              <w:t>参选</w:t>
            </w:r>
            <w:r>
              <w:rPr>
                <w:rFonts w:ascii="Times New Roman" w:hAnsi="Times New Roman" w:eastAsia="宋体" w:cs="Times New Roman"/>
                <w:highlight w:val="none"/>
              </w:rPr>
              <w:t>报价与评标基准价相比，每增加1%扣</w:t>
            </w:r>
            <w:r>
              <w:rPr>
                <w:rFonts w:hint="eastAsia" w:ascii="Times New Roman" w:hAnsi="Times New Roman" w:eastAsia="宋体" w:cs="Times New Roman"/>
                <w:highlight w:val="none"/>
                <w:lang w:val="en-US" w:eastAsia="zh-CN"/>
              </w:rPr>
              <w:t>0.5</w:t>
            </w:r>
            <w:r>
              <w:rPr>
                <w:rFonts w:ascii="Times New Roman" w:hAnsi="Times New Roman" w:eastAsia="宋体" w:cs="Times New Roman"/>
                <w:highlight w:val="none"/>
              </w:rPr>
              <w:t>分，每减少</w:t>
            </w:r>
            <w:r>
              <w:rPr>
                <w:highlight w:val="none"/>
              </w:rPr>
              <w:t>1%扣</w:t>
            </w:r>
            <w:r>
              <w:rPr>
                <w:rFonts w:hint="eastAsia"/>
                <w:i w:val="0"/>
                <w:iCs w:val="0"/>
                <w:highlight w:val="none"/>
                <w:u w:val="none"/>
                <w:lang w:val="en-US" w:eastAsia="zh-CN"/>
              </w:rPr>
              <w:t>0.3</w:t>
            </w:r>
            <w:r>
              <w:rPr>
                <w:highlight w:val="none"/>
                <w:u w:val="none"/>
              </w:rPr>
              <w:t>分</w:t>
            </w:r>
            <w:r>
              <w:rPr>
                <w:rFonts w:ascii="宋体" w:hAnsi="宋体"/>
                <w:szCs w:val="21"/>
                <w:highlight w:val="none"/>
              </w:rPr>
              <w:t>，扣完为止</w:t>
            </w:r>
            <w:r>
              <w:rPr>
                <w:highlight w:val="none"/>
              </w:rPr>
              <w:t>。</w:t>
            </w:r>
          </w:p>
          <w:p w14:paraId="0AE80371">
            <w:pPr>
              <w:spacing w:line="400" w:lineRule="exact"/>
              <w:ind w:firstLine="400" w:firstLineChars="200"/>
              <w:rPr>
                <w:highlight w:val="none"/>
              </w:rPr>
            </w:pPr>
            <w:r>
              <w:rPr>
                <w:highlight w:val="none"/>
              </w:rPr>
              <w:t>按插入法计算得分。</w:t>
            </w:r>
          </w:p>
          <w:p w14:paraId="3F5627EC">
            <w:pPr>
              <w:spacing w:line="400" w:lineRule="exact"/>
              <w:ind w:firstLine="400" w:firstLineChars="200"/>
              <w:rPr>
                <w:highlight w:val="none"/>
              </w:rPr>
            </w:pPr>
            <w:r>
              <w:rPr>
                <w:highlight w:val="none"/>
              </w:rPr>
              <w:t>未参与评标基准价计算的投标报价，仍应参加计算相应分值。</w:t>
            </w:r>
          </w:p>
          <w:p w14:paraId="37C5D3FF">
            <w:pPr>
              <w:keepNext w:val="0"/>
              <w:keepLines w:val="0"/>
              <w:suppressLineNumbers w:val="0"/>
              <w:spacing w:before="0" w:beforeAutospacing="0" w:after="0" w:afterAutospacing="0" w:line="400" w:lineRule="exact"/>
              <w:ind w:left="0" w:leftChars="0" w:right="0" w:rightChars="0" w:firstLine="400" w:firstLineChars="200"/>
              <w:rPr>
                <w:rFonts w:hint="eastAsia" w:ascii="宋体" w:hAnsi="宋体" w:eastAsia="宋体" w:cs="宋体"/>
                <w:color w:val="auto"/>
                <w:sz w:val="21"/>
                <w:szCs w:val="21"/>
                <w:highlight w:val="none"/>
                <w:lang w:val="en-US" w:eastAsia="zh-CN" w:bidi="ar-SA"/>
              </w:rPr>
            </w:pPr>
            <w:r>
              <w:rPr>
                <w:rFonts w:hint="eastAsia"/>
                <w:highlight w:val="none"/>
              </w:rPr>
              <w:t>投标报价得分最终结果保留两位小数</w:t>
            </w:r>
            <w:r>
              <w:rPr>
                <w:highlight w:val="none"/>
              </w:rPr>
              <w:t>，</w:t>
            </w:r>
            <w:r>
              <w:rPr>
                <w:rFonts w:hint="eastAsia"/>
                <w:highlight w:val="none"/>
              </w:rPr>
              <w:t>小数点后</w:t>
            </w:r>
            <w:r>
              <w:rPr>
                <w:highlight w:val="none"/>
              </w:rPr>
              <w:t>第三位四舍五入。</w:t>
            </w:r>
          </w:p>
        </w:tc>
      </w:tr>
      <w:tr w14:paraId="4A6A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7" w:hRule="atLeast"/>
          <w:jc w:val="center"/>
        </w:trPr>
        <w:tc>
          <w:tcPr>
            <w:tcW w:w="980" w:type="dxa"/>
            <w:vAlign w:val="center"/>
          </w:tcPr>
          <w:p w14:paraId="6EE47CD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3.1.1</w:t>
            </w:r>
          </w:p>
        </w:tc>
        <w:tc>
          <w:tcPr>
            <w:tcW w:w="1303" w:type="dxa"/>
            <w:textDirection w:val="tbRlV"/>
            <w:vAlign w:val="center"/>
          </w:tcPr>
          <w:p w14:paraId="5AC244C0">
            <w:pPr>
              <w:keepNext w:val="0"/>
              <w:keepLines w:val="0"/>
              <w:suppressLineNumbers w:val="0"/>
              <w:spacing w:before="0" w:beforeAutospacing="0" w:after="0" w:afterAutospacing="0" w:line="400" w:lineRule="exact"/>
              <w:ind w:left="113" w:right="113"/>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评审程序</w:t>
            </w:r>
          </w:p>
        </w:tc>
        <w:tc>
          <w:tcPr>
            <w:tcW w:w="7371" w:type="dxa"/>
            <w:gridSpan w:val="3"/>
          </w:tcPr>
          <w:p w14:paraId="2A2A6FD0">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对所有参选文件进行</w:t>
            </w:r>
            <w:r>
              <w:rPr>
                <w:rFonts w:hint="eastAsia" w:ascii="宋体" w:hAnsi="宋体" w:cs="宋体"/>
                <w:color w:val="auto"/>
                <w:sz w:val="21"/>
                <w:szCs w:val="21"/>
                <w:highlight w:val="none"/>
                <w:lang w:val="en-US" w:eastAsia="zh-CN"/>
              </w:rPr>
              <w:t>符合性审查</w:t>
            </w:r>
            <w:r>
              <w:rPr>
                <w:rFonts w:hint="eastAsia" w:ascii="宋体" w:hAnsi="宋体" w:eastAsia="宋体" w:cs="宋体"/>
                <w:color w:val="auto"/>
                <w:sz w:val="21"/>
                <w:szCs w:val="21"/>
                <w:highlight w:val="none"/>
              </w:rPr>
              <w:t>。</w:t>
            </w:r>
          </w:p>
          <w:p w14:paraId="5ACE832A">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符合性审查</w:t>
            </w:r>
            <w:r>
              <w:rPr>
                <w:rFonts w:hint="eastAsia" w:ascii="宋体" w:hAnsi="宋体" w:eastAsia="宋体" w:cs="宋体"/>
                <w:color w:val="auto"/>
                <w:sz w:val="21"/>
                <w:szCs w:val="21"/>
                <w:highlight w:val="none"/>
              </w:rPr>
              <w:t>合格的</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文件进行商务部分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rPr>
              <w:t>部分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含税参选总报价评分。</w:t>
            </w:r>
          </w:p>
          <w:p w14:paraId="6D5CB587">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3.根据综合得分由高至低进行排序，推荐1-3家合格的中选候选人。并依次为第一、二、三中选候选人。</w:t>
            </w:r>
          </w:p>
          <w:p w14:paraId="038EA093">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.因</w:t>
            </w:r>
            <w:r>
              <w:rPr>
                <w:rFonts w:hint="eastAsia" w:ascii="宋体" w:hAnsi="宋体" w:cs="宋体"/>
                <w:color w:val="auto"/>
                <w:sz w:val="21"/>
                <w:szCs w:val="21"/>
                <w:highlight w:val="none"/>
                <w:lang w:eastAsia="zh-CN"/>
              </w:rPr>
              <w:t>评审委员会</w:t>
            </w:r>
            <w:r>
              <w:rPr>
                <w:rFonts w:hint="eastAsia" w:ascii="宋体" w:hAnsi="宋体" w:eastAsia="宋体" w:cs="宋体"/>
                <w:color w:val="auto"/>
                <w:sz w:val="21"/>
                <w:szCs w:val="21"/>
                <w:highlight w:val="none"/>
              </w:rPr>
              <w:t>作否决参选处理，导致有效参选人不足三个的，</w:t>
            </w:r>
            <w:r>
              <w:rPr>
                <w:rFonts w:hint="eastAsia" w:ascii="宋体" w:hAnsi="宋体" w:cs="宋体"/>
                <w:color w:val="auto"/>
                <w:sz w:val="21"/>
                <w:szCs w:val="21"/>
                <w:highlight w:val="none"/>
                <w:lang w:eastAsia="zh-CN"/>
              </w:rPr>
              <w:t>评审委员会</w:t>
            </w:r>
            <w:r>
              <w:rPr>
                <w:rFonts w:hint="eastAsia" w:ascii="宋体" w:hAnsi="宋体" w:eastAsia="宋体" w:cs="宋体"/>
                <w:color w:val="auto"/>
                <w:sz w:val="21"/>
                <w:szCs w:val="21"/>
                <w:highlight w:val="none"/>
              </w:rPr>
              <w:t>应当否决所有参选。</w:t>
            </w:r>
          </w:p>
        </w:tc>
      </w:tr>
      <w:tr w14:paraId="619F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980" w:type="dxa"/>
            <w:vAlign w:val="center"/>
          </w:tcPr>
          <w:p w14:paraId="3F8DDF7D">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p>
        </w:tc>
        <w:tc>
          <w:tcPr>
            <w:tcW w:w="1303" w:type="dxa"/>
            <w:shd w:val="clear" w:color="auto" w:fill="auto"/>
            <w:vAlign w:val="center"/>
          </w:tcPr>
          <w:p w14:paraId="7E471403">
            <w:pPr>
              <w:keepNext w:val="0"/>
              <w:keepLines w:val="0"/>
              <w:suppressLineNumbers w:val="0"/>
              <w:adjustRightInd w:val="0"/>
              <w:snapToGrid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商务部分得分（</w:t>
            </w: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rPr>
              <w:t>）</w:t>
            </w:r>
          </w:p>
        </w:tc>
        <w:tc>
          <w:tcPr>
            <w:tcW w:w="7371" w:type="dxa"/>
            <w:gridSpan w:val="3"/>
            <w:shd w:val="clear" w:color="auto" w:fill="auto"/>
            <w:vAlign w:val="center"/>
          </w:tcPr>
          <w:p w14:paraId="25F1961D">
            <w:pPr>
              <w:keepNext w:val="0"/>
              <w:keepLines w:val="0"/>
              <w:suppressLineNumbers w:val="0"/>
              <w:adjustRightInd w:val="0"/>
              <w:snapToGrid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按2.2.4（</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）项各评审因素设定的分值评分。</w:t>
            </w:r>
          </w:p>
        </w:tc>
      </w:tr>
      <w:tr w14:paraId="4648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980" w:type="dxa"/>
            <w:vAlign w:val="center"/>
          </w:tcPr>
          <w:p w14:paraId="08C56F83">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p>
        </w:tc>
        <w:tc>
          <w:tcPr>
            <w:tcW w:w="1303" w:type="dxa"/>
            <w:shd w:val="clear" w:color="auto" w:fill="auto"/>
            <w:vAlign w:val="center"/>
          </w:tcPr>
          <w:p w14:paraId="460D57F5">
            <w:pPr>
              <w:keepNext w:val="0"/>
              <w:keepLines w:val="0"/>
              <w:suppressLineNumbers w:val="0"/>
              <w:adjustRightInd w:val="0"/>
              <w:snapToGrid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部分得分（</w:t>
            </w:r>
            <w:r>
              <w:rPr>
                <w:rFonts w:hint="eastAsia" w:ascii="宋体" w:hAnsi="宋体" w:eastAsia="宋体" w:cs="宋体"/>
                <w:color w:val="auto"/>
                <w:sz w:val="21"/>
                <w:szCs w:val="21"/>
                <w:highlight w:val="none"/>
                <w:lang w:val="en-US" w:eastAsia="zh-CN"/>
              </w:rPr>
              <w:t>B</w:t>
            </w:r>
            <w:r>
              <w:rPr>
                <w:rFonts w:hint="eastAsia" w:ascii="宋体" w:hAnsi="宋体" w:eastAsia="宋体" w:cs="宋体"/>
                <w:color w:val="auto"/>
                <w:sz w:val="21"/>
                <w:szCs w:val="21"/>
                <w:highlight w:val="none"/>
              </w:rPr>
              <w:t>）</w:t>
            </w:r>
          </w:p>
        </w:tc>
        <w:tc>
          <w:tcPr>
            <w:tcW w:w="7371" w:type="dxa"/>
            <w:gridSpan w:val="3"/>
            <w:shd w:val="clear" w:color="auto" w:fill="auto"/>
            <w:vAlign w:val="center"/>
          </w:tcPr>
          <w:p w14:paraId="22AB1BE9">
            <w:pPr>
              <w:keepNext w:val="0"/>
              <w:keepLines w:val="0"/>
              <w:suppressLineNumbers w:val="0"/>
              <w:adjustRightInd w:val="0"/>
              <w:snapToGrid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按2.2.4（</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）项各评审因素设定的分值评分。</w:t>
            </w:r>
          </w:p>
          <w:p w14:paraId="095C8604">
            <w:pPr>
              <w:keepNext w:val="0"/>
              <w:keepLines w:val="0"/>
              <w:suppressLineNumbers w:val="0"/>
              <w:adjustRightInd w:val="0"/>
              <w:snapToGrid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rPr>
              <w:t>评审委员会</w:t>
            </w:r>
            <w:r>
              <w:rPr>
                <w:rFonts w:hint="eastAsia" w:ascii="宋体" w:hAnsi="宋体" w:eastAsia="宋体" w:cs="宋体"/>
                <w:color w:val="auto"/>
                <w:sz w:val="21"/>
                <w:szCs w:val="21"/>
                <w:highlight w:val="none"/>
              </w:rPr>
              <w:t>成员独立评审，取各评委会成员评分的算术平均值为技术部分得分。</w:t>
            </w:r>
          </w:p>
        </w:tc>
      </w:tr>
      <w:tr w14:paraId="703F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980" w:type="dxa"/>
            <w:shd w:val="clear" w:color="auto" w:fill="auto"/>
            <w:vAlign w:val="center"/>
          </w:tcPr>
          <w:p w14:paraId="1C8CC07B">
            <w:pPr>
              <w:keepNext w:val="0"/>
              <w:keepLines w:val="0"/>
              <w:suppressLineNumbers w:val="0"/>
              <w:adjustRightInd w:val="0"/>
              <w:snapToGrid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3.2.1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w:t>
            </w:r>
          </w:p>
        </w:tc>
        <w:tc>
          <w:tcPr>
            <w:tcW w:w="1303" w:type="dxa"/>
            <w:shd w:val="clear" w:color="auto" w:fill="auto"/>
            <w:vAlign w:val="center"/>
          </w:tcPr>
          <w:p w14:paraId="75ED7E2E">
            <w:pPr>
              <w:keepNext w:val="0"/>
              <w:keepLines w:val="0"/>
              <w:suppressLineNumbers w:val="0"/>
              <w:adjustRightInd w:val="0"/>
              <w:snapToGrid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参选报价得分（</w:t>
            </w:r>
            <w:r>
              <w:rPr>
                <w:rFonts w:hint="eastAsia" w:ascii="宋体" w:hAnsi="宋体" w:eastAsia="宋体" w:cs="宋体"/>
                <w:color w:val="auto"/>
                <w:sz w:val="21"/>
                <w:szCs w:val="21"/>
                <w:highlight w:val="none"/>
                <w:lang w:val="en-US" w:eastAsia="zh-CN"/>
              </w:rPr>
              <w:t>C</w:t>
            </w:r>
            <w:r>
              <w:rPr>
                <w:rFonts w:hint="eastAsia" w:ascii="宋体" w:hAnsi="宋体" w:eastAsia="宋体" w:cs="宋体"/>
                <w:color w:val="auto"/>
                <w:sz w:val="21"/>
                <w:szCs w:val="21"/>
                <w:highlight w:val="none"/>
              </w:rPr>
              <w:t>）</w:t>
            </w:r>
          </w:p>
        </w:tc>
        <w:tc>
          <w:tcPr>
            <w:tcW w:w="7371" w:type="dxa"/>
            <w:gridSpan w:val="3"/>
            <w:shd w:val="clear" w:color="auto" w:fill="auto"/>
            <w:vAlign w:val="center"/>
          </w:tcPr>
          <w:p w14:paraId="1A8F857F">
            <w:pPr>
              <w:keepNext w:val="0"/>
              <w:keepLines w:val="0"/>
              <w:suppressLineNumbers w:val="0"/>
              <w:adjustRightInd w:val="0"/>
              <w:snapToGrid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按2.2.4（</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）项各评审因素设定的分值评分。</w:t>
            </w:r>
          </w:p>
        </w:tc>
      </w:tr>
      <w:tr w14:paraId="3C7F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0" w:type="dxa"/>
            <w:vAlign w:val="center"/>
          </w:tcPr>
          <w:p w14:paraId="57E4E7E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w:t>
            </w:r>
          </w:p>
        </w:tc>
        <w:tc>
          <w:tcPr>
            <w:tcW w:w="1303" w:type="dxa"/>
            <w:vAlign w:val="center"/>
          </w:tcPr>
          <w:p w14:paraId="542F025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参选人得分</w:t>
            </w:r>
          </w:p>
        </w:tc>
        <w:tc>
          <w:tcPr>
            <w:tcW w:w="7371" w:type="dxa"/>
            <w:gridSpan w:val="3"/>
            <w:vAlign w:val="center"/>
          </w:tcPr>
          <w:p w14:paraId="6E188D3E">
            <w:pPr>
              <w:keepNext w:val="0"/>
              <w:keepLines w:val="0"/>
              <w:suppressLineNumbers w:val="0"/>
              <w:spacing w:before="0" w:beforeAutospacing="0" w:after="0" w:afterAutospacing="0" w:line="400" w:lineRule="exact"/>
              <w:ind w:left="0" w:right="0" w:firstLine="420" w:firstLineChars="20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参选人得分=A+B</w:t>
            </w:r>
            <w:r>
              <w:rPr>
                <w:rFonts w:hint="eastAsia" w:ascii="宋体" w:hAnsi="宋体" w:cs="宋体"/>
                <w:color w:val="auto"/>
                <w:sz w:val="21"/>
                <w:szCs w:val="21"/>
                <w:highlight w:val="none"/>
                <w:lang w:val="en-US" w:eastAsia="zh-CN"/>
              </w:rPr>
              <w:t>+C</w:t>
            </w:r>
          </w:p>
        </w:tc>
      </w:tr>
      <w:bookmarkEnd w:id="83"/>
    </w:tbl>
    <w:p w14:paraId="7BC97970">
      <w:pPr>
        <w:pStyle w:val="4"/>
        <w:ind w:firstLine="402" w:firstLineChars="200"/>
        <w:rPr>
          <w:rFonts w:hint="eastAsia" w:ascii="宋体" w:hAnsi="宋体" w:eastAsia="宋体" w:cs="宋体"/>
          <w:snapToGrid w:val="0"/>
          <w:color w:val="auto"/>
          <w:spacing w:val="0"/>
          <w:w w:val="100"/>
          <w:sz w:val="21"/>
          <w:szCs w:val="21"/>
          <w:highlight w:val="none"/>
        </w:rPr>
      </w:pPr>
      <w:r>
        <w:rPr>
          <w:rFonts w:hint="eastAsia" w:ascii="宋体" w:hAnsi="宋体" w:eastAsia="宋体" w:cs="宋体"/>
          <w:color w:val="auto"/>
          <w:highlight w:val="none"/>
        </w:rPr>
        <w:br w:type="page"/>
      </w:r>
      <w:r>
        <w:rPr>
          <w:rFonts w:hint="eastAsia" w:ascii="宋体" w:hAnsi="宋体" w:eastAsia="宋体" w:cs="宋体"/>
          <w:snapToGrid w:val="0"/>
          <w:color w:val="auto"/>
          <w:spacing w:val="0"/>
          <w:w w:val="100"/>
          <w:sz w:val="21"/>
          <w:szCs w:val="21"/>
          <w:highlight w:val="none"/>
        </w:rPr>
        <w:t>1. 评审方法</w:t>
      </w:r>
    </w:p>
    <w:p w14:paraId="550CDC83">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bookmarkStart w:id="84" w:name="_Toc440022827"/>
      <w:bookmarkStart w:id="85" w:name="_Toc330569206"/>
      <w:bookmarkStart w:id="86" w:name="_Toc23969"/>
      <w:bookmarkStart w:id="87" w:name="_Toc277082619"/>
      <w:bookmarkStart w:id="88" w:name="_Toc377115419"/>
      <w:bookmarkStart w:id="89" w:name="_Toc2274"/>
      <w:bookmarkStart w:id="90" w:name="_Toc287620752"/>
      <w:bookmarkStart w:id="91" w:name="_Toc5950"/>
      <w:bookmarkStart w:id="92" w:name="_Toc376114120"/>
      <w:bookmarkStart w:id="93" w:name="_Toc444155968"/>
      <w:bookmarkStart w:id="94" w:name="_Toc407195379"/>
      <w:bookmarkStart w:id="95" w:name="_Toc200513199"/>
      <w:bookmarkStart w:id="96" w:name="_Toc16716"/>
      <w:bookmarkStart w:id="97" w:name="_Toc287607813"/>
      <w:bookmarkStart w:id="98" w:name="_Toc224103385"/>
      <w:bookmarkStart w:id="99" w:name="_Toc377067339"/>
      <w:bookmarkStart w:id="100" w:name="_Toc27406"/>
      <w:r>
        <w:rPr>
          <w:rFonts w:hint="eastAsia" w:ascii="宋体" w:hAnsi="宋体" w:eastAsia="宋体" w:cs="宋体"/>
          <w:color w:val="auto"/>
          <w:kern w:val="0"/>
          <w:sz w:val="21"/>
          <w:szCs w:val="21"/>
          <w:highlight w:val="none"/>
        </w:rPr>
        <w:t>本次评审采用综合评估法。</w:t>
      </w:r>
      <w:r>
        <w:rPr>
          <w:rFonts w:hint="eastAsia" w:ascii="宋体" w:hAnsi="宋体" w:eastAsia="宋体" w:cs="宋体"/>
          <w:color w:val="auto"/>
          <w:kern w:val="0"/>
          <w:sz w:val="21"/>
          <w:szCs w:val="21"/>
          <w:highlight w:val="none"/>
          <w:lang w:eastAsia="zh-CN"/>
        </w:rPr>
        <w:t>评审委员会</w:t>
      </w:r>
      <w:r>
        <w:rPr>
          <w:rFonts w:hint="eastAsia" w:ascii="宋体" w:hAnsi="宋体" w:eastAsia="宋体" w:cs="宋体"/>
          <w:color w:val="auto"/>
          <w:kern w:val="0"/>
          <w:sz w:val="21"/>
          <w:szCs w:val="21"/>
          <w:highlight w:val="none"/>
        </w:rPr>
        <w:t>对满足比选文件实质性要求的参选文件，按照本章第2.2款规定的评审标准进行打分，并按得分由高到低顺序推荐中选候选人。综合评分相等时，以参选报价低的优先；作为第一候选单位；如报价相同则须进行二次报价直至出现价差为止；对未中选</w:t>
      </w:r>
      <w:r>
        <w:rPr>
          <w:rFonts w:hint="eastAsia" w:ascii="宋体" w:hAnsi="宋体" w:cs="宋体"/>
          <w:color w:val="auto"/>
          <w:kern w:val="0"/>
          <w:sz w:val="21"/>
          <w:szCs w:val="21"/>
          <w:highlight w:val="none"/>
          <w:lang w:eastAsia="zh-CN"/>
        </w:rPr>
        <w:t>情况不作解释</w:t>
      </w:r>
      <w:r>
        <w:rPr>
          <w:rFonts w:hint="eastAsia" w:ascii="宋体" w:hAnsi="宋体" w:eastAsia="宋体" w:cs="宋体"/>
          <w:color w:val="auto"/>
          <w:kern w:val="0"/>
          <w:sz w:val="21"/>
          <w:szCs w:val="21"/>
          <w:highlight w:val="none"/>
        </w:rPr>
        <w:t>。</w:t>
      </w:r>
    </w:p>
    <w:p w14:paraId="0D49AD2C">
      <w:pPr>
        <w:pStyle w:val="4"/>
        <w:ind w:firstLine="422" w:firstLineChars="200"/>
        <w:rPr>
          <w:rFonts w:hint="eastAsia" w:ascii="宋体" w:hAnsi="宋体" w:eastAsia="宋体" w:cs="宋体"/>
          <w:snapToGrid w:val="0"/>
          <w:color w:val="auto"/>
          <w:spacing w:val="0"/>
          <w:w w:val="100"/>
          <w:sz w:val="21"/>
          <w:szCs w:val="21"/>
          <w:highlight w:val="none"/>
        </w:rPr>
      </w:pPr>
      <w:r>
        <w:rPr>
          <w:rFonts w:hint="eastAsia" w:ascii="宋体" w:hAnsi="宋体" w:eastAsia="宋体" w:cs="宋体"/>
          <w:snapToGrid w:val="0"/>
          <w:color w:val="auto"/>
          <w:spacing w:val="0"/>
          <w:w w:val="100"/>
          <w:sz w:val="21"/>
          <w:szCs w:val="21"/>
          <w:highlight w:val="none"/>
        </w:rPr>
        <w:t>2. 评审标准</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465A1C68">
      <w:pPr>
        <w:pStyle w:val="5"/>
        <w:snapToGrid w:val="0"/>
        <w:spacing w:before="0" w:line="360" w:lineRule="auto"/>
        <w:ind w:firstLine="422" w:firstLineChars="200"/>
        <w:rPr>
          <w:rFonts w:hint="eastAsia" w:ascii="宋体" w:hAnsi="宋体" w:eastAsia="宋体" w:cs="宋体"/>
          <w:color w:val="auto"/>
          <w:sz w:val="21"/>
          <w:szCs w:val="21"/>
          <w:highlight w:val="none"/>
        </w:rPr>
      </w:pPr>
      <w:bookmarkStart w:id="101" w:name="_Toc287607814"/>
      <w:bookmarkStart w:id="102" w:name="_Toc200513200"/>
      <w:bookmarkStart w:id="103" w:name="_Toc224103386"/>
      <w:bookmarkStart w:id="104" w:name="_Toc7584"/>
      <w:bookmarkStart w:id="105" w:name="_Toc377115420"/>
      <w:bookmarkStart w:id="106" w:name="_Toc330569207"/>
      <w:bookmarkStart w:id="107" w:name="_Toc23425"/>
      <w:bookmarkStart w:id="108" w:name="_Toc444155969"/>
      <w:bookmarkStart w:id="109" w:name="_Toc277082620"/>
      <w:bookmarkStart w:id="110" w:name="_Toc11839"/>
      <w:bookmarkStart w:id="111" w:name="_Toc440022828"/>
      <w:bookmarkStart w:id="112" w:name="_Toc377067340"/>
      <w:bookmarkStart w:id="113" w:name="_Toc407195380"/>
      <w:bookmarkStart w:id="114" w:name="_Toc376114121"/>
      <w:bookmarkStart w:id="115" w:name="_Toc21593"/>
      <w:bookmarkStart w:id="116" w:name="_Toc287620753"/>
      <w:r>
        <w:rPr>
          <w:rFonts w:hint="eastAsia" w:ascii="宋体" w:hAnsi="宋体" w:eastAsia="宋体" w:cs="宋体"/>
          <w:color w:val="auto"/>
          <w:sz w:val="21"/>
          <w:szCs w:val="21"/>
          <w:highlight w:val="none"/>
        </w:rPr>
        <w:t xml:space="preserve">2.1 </w:t>
      </w:r>
      <w:r>
        <w:rPr>
          <w:rFonts w:hint="eastAsia" w:ascii="宋体" w:hAnsi="宋体" w:cs="宋体"/>
          <w:color w:val="auto"/>
          <w:sz w:val="21"/>
          <w:szCs w:val="21"/>
          <w:highlight w:val="none"/>
          <w:lang w:val="en-US" w:eastAsia="zh-CN"/>
        </w:rPr>
        <w:t>符合性审查</w:t>
      </w:r>
      <w:r>
        <w:rPr>
          <w:rFonts w:hint="eastAsia" w:ascii="宋体" w:hAnsi="宋体" w:eastAsia="宋体" w:cs="宋体"/>
          <w:color w:val="auto"/>
          <w:sz w:val="21"/>
          <w:szCs w:val="21"/>
          <w:highlight w:val="none"/>
        </w:rPr>
        <w:t>标准</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1B913AFF">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 资格评审标准：见评审办法前附表。</w:t>
      </w:r>
    </w:p>
    <w:p w14:paraId="362E83F4">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 形式评审标准：见评审办法前附表。</w:t>
      </w:r>
    </w:p>
    <w:p w14:paraId="0F6EAB28">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2.1.3 响应性评审标准：见评审办法前附表。</w:t>
      </w:r>
    </w:p>
    <w:p w14:paraId="6AF6FD09">
      <w:pPr>
        <w:pStyle w:val="5"/>
        <w:snapToGrid w:val="0"/>
        <w:spacing w:before="0" w:line="360" w:lineRule="auto"/>
        <w:ind w:firstLine="422" w:firstLineChars="200"/>
        <w:rPr>
          <w:rFonts w:hint="eastAsia" w:ascii="宋体" w:hAnsi="宋体" w:eastAsia="宋体" w:cs="宋体"/>
          <w:color w:val="auto"/>
          <w:sz w:val="21"/>
          <w:szCs w:val="21"/>
          <w:highlight w:val="none"/>
        </w:rPr>
      </w:pPr>
      <w:bookmarkStart w:id="117" w:name="_Toc287620754"/>
      <w:bookmarkStart w:id="118" w:name="_Toc2340"/>
      <w:bookmarkStart w:id="119" w:name="_Toc287607815"/>
      <w:bookmarkStart w:id="120" w:name="_Toc376114122"/>
      <w:bookmarkStart w:id="121" w:name="_Toc330569208"/>
      <w:bookmarkStart w:id="122" w:name="_Toc20840"/>
      <w:bookmarkStart w:id="123" w:name="_Toc377067341"/>
      <w:bookmarkStart w:id="124" w:name="_Toc377115421"/>
      <w:bookmarkStart w:id="125" w:name="_Toc440022829"/>
      <w:bookmarkStart w:id="126" w:name="_Toc6503"/>
      <w:bookmarkStart w:id="127" w:name="_Toc1387"/>
      <w:bookmarkStart w:id="128" w:name="_Toc277082621"/>
      <w:bookmarkStart w:id="129" w:name="_Toc407195381"/>
      <w:bookmarkStart w:id="130" w:name="_Toc444155970"/>
      <w:bookmarkStart w:id="131" w:name="_Toc224103387"/>
      <w:bookmarkStart w:id="132" w:name="_Toc200513201"/>
      <w:r>
        <w:rPr>
          <w:rFonts w:hint="eastAsia" w:ascii="宋体" w:hAnsi="宋体" w:eastAsia="宋体" w:cs="宋体"/>
          <w:color w:val="auto"/>
          <w:sz w:val="21"/>
          <w:szCs w:val="21"/>
          <w:highlight w:val="none"/>
        </w:rPr>
        <w:t>2.2 分值构成与评分标准</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49E6055E">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2.2.1 分值构成</w:t>
      </w:r>
    </w:p>
    <w:p w14:paraId="53714763">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见评审办法前附表。 </w:t>
      </w:r>
    </w:p>
    <w:p w14:paraId="0E46EC55">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bookmarkStart w:id="133" w:name="_Toc9488"/>
      <w:bookmarkStart w:id="134" w:name="_Toc200513202"/>
      <w:bookmarkStart w:id="135" w:name="_Toc12538"/>
      <w:bookmarkStart w:id="136" w:name="_Toc287607816"/>
      <w:bookmarkStart w:id="137" w:name="_Toc287620755"/>
      <w:bookmarkStart w:id="138" w:name="_Toc407195382"/>
      <w:bookmarkStart w:id="139" w:name="_Toc8004"/>
      <w:bookmarkStart w:id="140" w:name="_Toc376114123"/>
      <w:bookmarkStart w:id="141" w:name="_Toc224103388"/>
      <w:bookmarkStart w:id="142" w:name="_Toc277082622"/>
      <w:bookmarkStart w:id="143" w:name="_Toc14353"/>
      <w:bookmarkStart w:id="144" w:name="_Toc444155971"/>
      <w:bookmarkStart w:id="145" w:name="_Toc377067342"/>
      <w:bookmarkStart w:id="146" w:name="_Toc440022830"/>
      <w:bookmarkStart w:id="147" w:name="_Toc377115422"/>
      <w:bookmarkStart w:id="148" w:name="_Toc330569209"/>
      <w:bookmarkStart w:id="149" w:name="_Toc15132"/>
      <w:r>
        <w:rPr>
          <w:rFonts w:hint="eastAsia" w:ascii="宋体" w:hAnsi="宋体" w:eastAsia="宋体" w:cs="宋体"/>
          <w:color w:val="auto"/>
          <w:kern w:val="0"/>
          <w:sz w:val="21"/>
          <w:szCs w:val="21"/>
          <w:highlight w:val="none"/>
        </w:rPr>
        <w:t>2.2.2 评审基准价计算</w:t>
      </w:r>
    </w:p>
    <w:p w14:paraId="43D1DD56">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评审基准价计算方法：见评审办法前附表。</w:t>
      </w:r>
    </w:p>
    <w:p w14:paraId="7EF1C5AA">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2.2.3 </w:t>
      </w:r>
      <w:bookmarkStart w:id="150" w:name="OLE_LINK152"/>
      <w:bookmarkStart w:id="151" w:name="OLE_LINK153"/>
      <w:bookmarkStart w:id="152" w:name="OLE_LINK155"/>
      <w:bookmarkStart w:id="153" w:name="OLE_LINK154"/>
      <w:r>
        <w:rPr>
          <w:rFonts w:hint="eastAsia" w:ascii="宋体" w:hAnsi="宋体" w:eastAsia="宋体" w:cs="宋体"/>
          <w:color w:val="auto"/>
          <w:kern w:val="0"/>
          <w:sz w:val="21"/>
          <w:szCs w:val="21"/>
          <w:highlight w:val="none"/>
        </w:rPr>
        <w:t>参选报价的偏差率计算</w:t>
      </w:r>
      <w:bookmarkEnd w:id="150"/>
      <w:bookmarkEnd w:id="151"/>
      <w:bookmarkEnd w:id="152"/>
      <w:bookmarkEnd w:id="153"/>
    </w:p>
    <w:p w14:paraId="0BEB42C8">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参选报价的偏差率计算公式：见评审办法前附表。</w:t>
      </w:r>
    </w:p>
    <w:p w14:paraId="3FE46793">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2.2.4 评分标准</w:t>
      </w:r>
    </w:p>
    <w:p w14:paraId="049791C9">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）商务部分评分标准：见评审办法前附表</w:t>
      </w:r>
      <w:r>
        <w:rPr>
          <w:rFonts w:hint="eastAsia" w:ascii="宋体" w:hAnsi="宋体" w:eastAsia="宋体" w:cs="宋体"/>
          <w:color w:val="auto"/>
          <w:kern w:val="0"/>
          <w:sz w:val="21"/>
          <w:szCs w:val="21"/>
          <w:highlight w:val="none"/>
          <w:lang w:eastAsia="zh-CN"/>
        </w:rPr>
        <w:t>；</w:t>
      </w:r>
    </w:p>
    <w:p w14:paraId="403A9D50">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技术</w:t>
      </w:r>
      <w:r>
        <w:rPr>
          <w:rFonts w:hint="eastAsia" w:ascii="宋体" w:hAnsi="宋体" w:eastAsia="宋体" w:cs="宋体"/>
          <w:color w:val="auto"/>
          <w:kern w:val="0"/>
          <w:sz w:val="21"/>
          <w:szCs w:val="21"/>
          <w:highlight w:val="none"/>
        </w:rPr>
        <w:t>部分评分标准：见评审办法前附表。</w:t>
      </w:r>
    </w:p>
    <w:p w14:paraId="2852CE94">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）参选报价评分标准：见评审办法前附表；</w:t>
      </w:r>
    </w:p>
    <w:p w14:paraId="71D533EC">
      <w:pPr>
        <w:pStyle w:val="4"/>
        <w:ind w:firstLine="422" w:firstLineChars="200"/>
        <w:rPr>
          <w:rFonts w:hint="eastAsia" w:ascii="宋体" w:hAnsi="宋体" w:eastAsia="宋体" w:cs="宋体"/>
          <w:snapToGrid w:val="0"/>
          <w:color w:val="auto"/>
          <w:spacing w:val="0"/>
          <w:w w:val="100"/>
          <w:sz w:val="21"/>
          <w:szCs w:val="21"/>
          <w:highlight w:val="none"/>
        </w:rPr>
      </w:pPr>
      <w:r>
        <w:rPr>
          <w:rFonts w:hint="eastAsia" w:ascii="宋体" w:hAnsi="宋体" w:eastAsia="宋体" w:cs="宋体"/>
          <w:snapToGrid w:val="0"/>
          <w:color w:val="auto"/>
          <w:spacing w:val="0"/>
          <w:w w:val="100"/>
          <w:sz w:val="21"/>
          <w:szCs w:val="21"/>
          <w:highlight w:val="none"/>
        </w:rPr>
        <w:t>3. 评审程序</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1C32EE74">
      <w:pPr>
        <w:pStyle w:val="5"/>
        <w:snapToGrid w:val="0"/>
        <w:spacing w:before="0" w:line="360" w:lineRule="auto"/>
        <w:ind w:firstLine="422" w:firstLineChars="200"/>
        <w:rPr>
          <w:rFonts w:hint="eastAsia" w:ascii="宋体" w:hAnsi="宋体" w:eastAsia="宋体" w:cs="宋体"/>
          <w:color w:val="auto"/>
          <w:sz w:val="21"/>
          <w:szCs w:val="21"/>
          <w:highlight w:val="none"/>
        </w:rPr>
      </w:pPr>
      <w:bookmarkStart w:id="154" w:name="_Toc287620756"/>
      <w:bookmarkStart w:id="155" w:name="_Toc200513203"/>
      <w:bookmarkStart w:id="156" w:name="_Toc444155972"/>
      <w:bookmarkStart w:id="157" w:name="_Toc377115423"/>
      <w:bookmarkStart w:id="158" w:name="_Toc277082623"/>
      <w:bookmarkStart w:id="159" w:name="_Toc6448"/>
      <w:bookmarkStart w:id="160" w:name="_Toc9683"/>
      <w:bookmarkStart w:id="161" w:name="_Toc287607817"/>
      <w:bookmarkStart w:id="162" w:name="_Toc377067343"/>
      <w:bookmarkStart w:id="163" w:name="_Toc224103389"/>
      <w:bookmarkStart w:id="164" w:name="_Toc407195383"/>
      <w:bookmarkStart w:id="165" w:name="_Toc440022831"/>
      <w:bookmarkStart w:id="166" w:name="_Toc13851"/>
      <w:bookmarkStart w:id="167" w:name="_Toc376114124"/>
      <w:bookmarkStart w:id="168" w:name="_Toc22279"/>
      <w:bookmarkStart w:id="169" w:name="_Toc330569210"/>
      <w:r>
        <w:rPr>
          <w:rFonts w:hint="eastAsia" w:ascii="宋体" w:hAnsi="宋体" w:eastAsia="宋体" w:cs="宋体"/>
          <w:color w:val="auto"/>
          <w:sz w:val="21"/>
          <w:szCs w:val="21"/>
          <w:highlight w:val="none"/>
        </w:rPr>
        <w:t xml:space="preserve">3.1 </w:t>
      </w:r>
      <w:r>
        <w:rPr>
          <w:rFonts w:hint="eastAsia" w:ascii="宋体" w:hAnsi="宋体" w:cs="宋体"/>
          <w:color w:val="auto"/>
          <w:sz w:val="21"/>
          <w:szCs w:val="21"/>
          <w:highlight w:val="none"/>
          <w:lang w:val="en-US" w:eastAsia="zh-CN"/>
        </w:rPr>
        <w:t>符合性审查</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3D86A92A">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bookmarkStart w:id="170" w:name="_Toc332028970"/>
      <w:bookmarkStart w:id="171" w:name="_Toc440022832"/>
      <w:bookmarkStart w:id="172" w:name="_Toc331232467"/>
      <w:bookmarkStart w:id="173" w:name="_Toc356243677"/>
      <w:bookmarkStart w:id="174" w:name="_Toc407195384"/>
      <w:bookmarkStart w:id="175" w:name="_Toc331232649"/>
      <w:bookmarkStart w:id="176" w:name="_Toc356484119"/>
      <w:bookmarkStart w:id="177" w:name="_Toc332380970"/>
      <w:bookmarkStart w:id="178" w:name="_Toc373264792"/>
      <w:bookmarkStart w:id="179" w:name="_Toc354387014"/>
      <w:bookmarkStart w:id="180" w:name="_Toc332015984"/>
      <w:bookmarkStart w:id="181" w:name="_Toc377115424"/>
      <w:bookmarkStart w:id="182" w:name="_Toc377067344"/>
      <w:bookmarkStart w:id="183" w:name="_Toc373172234"/>
      <w:bookmarkStart w:id="184" w:name="_Toc334002333"/>
      <w:bookmarkStart w:id="185" w:name="_Toc330569211"/>
      <w:bookmarkStart w:id="186" w:name="_Toc444155973"/>
      <w:bookmarkStart w:id="187" w:name="_Toc376114125"/>
      <w:bookmarkStart w:id="188" w:name="_Toc27164"/>
      <w:r>
        <w:rPr>
          <w:rFonts w:hint="eastAsia" w:ascii="宋体" w:hAnsi="宋体" w:eastAsia="宋体" w:cs="宋体"/>
          <w:color w:val="auto"/>
          <w:kern w:val="0"/>
          <w:sz w:val="21"/>
          <w:szCs w:val="21"/>
          <w:highlight w:val="none"/>
        </w:rPr>
        <w:t xml:space="preserve">3.1.1 </w:t>
      </w:r>
      <w:r>
        <w:rPr>
          <w:rFonts w:hint="eastAsia" w:ascii="宋体" w:hAnsi="宋体" w:eastAsia="宋体" w:cs="宋体"/>
          <w:color w:val="auto"/>
          <w:kern w:val="0"/>
          <w:sz w:val="21"/>
          <w:szCs w:val="21"/>
          <w:highlight w:val="none"/>
          <w:lang w:eastAsia="zh-CN"/>
        </w:rPr>
        <w:t>评审委员会</w:t>
      </w:r>
      <w:r>
        <w:rPr>
          <w:rFonts w:hint="eastAsia" w:ascii="宋体" w:hAnsi="宋体" w:eastAsia="宋体" w:cs="宋体"/>
          <w:color w:val="auto"/>
          <w:kern w:val="0"/>
          <w:sz w:val="21"/>
          <w:szCs w:val="21"/>
          <w:highlight w:val="none"/>
        </w:rPr>
        <w:t>依据本章第2.1款规定的标准对参选文件进行</w:t>
      </w:r>
      <w:r>
        <w:rPr>
          <w:rFonts w:hint="eastAsia" w:ascii="宋体" w:hAnsi="宋体" w:cs="宋体"/>
          <w:color w:val="auto"/>
          <w:sz w:val="21"/>
          <w:szCs w:val="21"/>
          <w:highlight w:val="none"/>
          <w:lang w:val="en-US" w:eastAsia="zh-CN"/>
        </w:rPr>
        <w:t>符合性审查</w:t>
      </w:r>
      <w:r>
        <w:rPr>
          <w:rFonts w:hint="eastAsia" w:ascii="宋体" w:hAnsi="宋体" w:eastAsia="宋体" w:cs="宋体"/>
          <w:color w:val="auto"/>
          <w:kern w:val="0"/>
          <w:sz w:val="21"/>
          <w:szCs w:val="21"/>
          <w:highlight w:val="none"/>
        </w:rPr>
        <w:t>。有一项不符合评审标准的，作否决比选处理。</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78973FEE">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3.1.2 参选人有以下情形之一的，其参选作否决比选处理：</w:t>
      </w:r>
    </w:p>
    <w:p w14:paraId="1118CA34">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（1）第二章“参选人须知”第1.4.</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项规定的任何一种情形的；</w:t>
      </w:r>
    </w:p>
    <w:p w14:paraId="0D634BEA">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（2）串通参选或弄虚作假或有其他违法行为的；</w:t>
      </w:r>
    </w:p>
    <w:p w14:paraId="2F4C9FED">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（3）不按</w:t>
      </w:r>
      <w:r>
        <w:rPr>
          <w:rFonts w:hint="eastAsia" w:ascii="宋体" w:hAnsi="宋体" w:eastAsia="宋体" w:cs="宋体"/>
          <w:color w:val="auto"/>
          <w:kern w:val="0"/>
          <w:sz w:val="21"/>
          <w:szCs w:val="21"/>
          <w:highlight w:val="none"/>
          <w:lang w:eastAsia="zh-CN"/>
        </w:rPr>
        <w:t>评审委员会</w:t>
      </w:r>
      <w:r>
        <w:rPr>
          <w:rFonts w:hint="eastAsia" w:ascii="宋体" w:hAnsi="宋体" w:eastAsia="宋体" w:cs="宋体"/>
          <w:color w:val="auto"/>
          <w:kern w:val="0"/>
          <w:sz w:val="21"/>
          <w:szCs w:val="21"/>
          <w:highlight w:val="none"/>
        </w:rPr>
        <w:t>要求澄清、说明或补正的。</w:t>
      </w:r>
    </w:p>
    <w:p w14:paraId="3F77AB20">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（4）本竞争性比选文件约定的其它情形。</w:t>
      </w:r>
    </w:p>
    <w:p w14:paraId="34F70650">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3.1.3 参选报价有算术错误的，</w:t>
      </w:r>
      <w:r>
        <w:rPr>
          <w:rFonts w:hint="eastAsia" w:ascii="宋体" w:hAnsi="宋体" w:eastAsia="宋体" w:cs="宋体"/>
          <w:color w:val="auto"/>
          <w:kern w:val="0"/>
          <w:sz w:val="21"/>
          <w:szCs w:val="21"/>
          <w:highlight w:val="none"/>
          <w:lang w:eastAsia="zh-CN"/>
        </w:rPr>
        <w:t>评审委员会</w:t>
      </w:r>
      <w:r>
        <w:rPr>
          <w:rFonts w:hint="eastAsia" w:ascii="宋体" w:hAnsi="宋体" w:eastAsia="宋体" w:cs="宋体"/>
          <w:color w:val="auto"/>
          <w:kern w:val="0"/>
          <w:sz w:val="21"/>
          <w:szCs w:val="21"/>
          <w:highlight w:val="none"/>
        </w:rPr>
        <w:t>按以下原则对参选报价进行修正，修正的价格经参选人书面确认后具有约束力。参选人不接受修正价格的，其参选作否决比选处理。修正原则如下：</w:t>
      </w:r>
    </w:p>
    <w:p w14:paraId="6B3AF6E4">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①参选文件中的大写金额与小写金额不一致的，以大写金额为准。</w:t>
      </w:r>
    </w:p>
    <w:p w14:paraId="21DC638E">
      <w:pPr>
        <w:autoSpaceDE w:val="0"/>
        <w:autoSpaceDN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②总价金额与依据单项计算出的结果不一致的，以单项金额为准修正总价（但单项金额小数点有明显错误的除外）；单项金额小数点有明显错误的，以总价为准，对单项予以修正。</w:t>
      </w:r>
    </w:p>
    <w:p w14:paraId="62B63748">
      <w:pPr>
        <w:pStyle w:val="5"/>
        <w:snapToGrid w:val="0"/>
        <w:spacing w:before="0" w:line="360" w:lineRule="auto"/>
        <w:ind w:firstLine="422" w:firstLineChars="200"/>
        <w:rPr>
          <w:rFonts w:hint="eastAsia" w:ascii="宋体" w:hAnsi="宋体" w:eastAsia="宋体" w:cs="宋体"/>
          <w:color w:val="auto"/>
          <w:sz w:val="21"/>
          <w:szCs w:val="21"/>
          <w:highlight w:val="none"/>
        </w:rPr>
      </w:pPr>
      <w:bookmarkStart w:id="189" w:name="_Toc11246"/>
      <w:bookmarkStart w:id="190" w:name="_Toc377067345"/>
      <w:bookmarkStart w:id="191" w:name="_Toc29925"/>
      <w:bookmarkStart w:id="192" w:name="_Toc22246"/>
      <w:bookmarkStart w:id="193" w:name="_Toc444155974"/>
      <w:bookmarkStart w:id="194" w:name="_Toc376114126"/>
      <w:bookmarkStart w:id="195" w:name="_Toc377115425"/>
      <w:bookmarkStart w:id="196" w:name="_Toc287620757"/>
      <w:bookmarkStart w:id="197" w:name="_Toc19604"/>
      <w:bookmarkStart w:id="198" w:name="_Toc277082624"/>
      <w:bookmarkStart w:id="199" w:name="_Toc330569212"/>
      <w:bookmarkStart w:id="200" w:name="_Toc200513204"/>
      <w:bookmarkStart w:id="201" w:name="_Toc224103390"/>
      <w:bookmarkStart w:id="202" w:name="_Toc440022833"/>
      <w:bookmarkStart w:id="203" w:name="_Toc287607818"/>
      <w:bookmarkStart w:id="204" w:name="_Toc407195385"/>
      <w:r>
        <w:rPr>
          <w:rFonts w:hint="eastAsia" w:ascii="宋体" w:hAnsi="宋体" w:eastAsia="宋体" w:cs="宋体"/>
          <w:color w:val="auto"/>
          <w:sz w:val="21"/>
          <w:szCs w:val="21"/>
          <w:highlight w:val="none"/>
        </w:rPr>
        <w:t>3.2 详细评审</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3A2476A9">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kern w:val="0"/>
          <w:sz w:val="21"/>
          <w:szCs w:val="21"/>
          <w:highlight w:val="none"/>
          <w:lang w:eastAsia="zh-CN"/>
        </w:rPr>
        <w:t>评审委员会</w:t>
      </w:r>
      <w:r>
        <w:rPr>
          <w:rFonts w:hint="eastAsia" w:ascii="宋体" w:hAnsi="宋体" w:eastAsia="宋体" w:cs="宋体"/>
          <w:color w:val="auto"/>
          <w:kern w:val="0"/>
          <w:sz w:val="21"/>
          <w:szCs w:val="21"/>
          <w:highlight w:val="none"/>
        </w:rPr>
        <w:t>按评审办法前附表第3.2款规定的量化因素和分值进行打分，并计算出综合评估得分。</w:t>
      </w:r>
    </w:p>
    <w:p w14:paraId="7E53BD81">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）按评审办法前附表第3.2.1（</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）目规定的评审因素和分值对商务部分计算出得分</w:t>
      </w:r>
      <w:r>
        <w:rPr>
          <w:rFonts w:hint="eastAsia" w:ascii="宋体" w:hAnsi="宋体" w:eastAsia="宋体" w:cs="宋体"/>
          <w:color w:val="auto"/>
          <w:kern w:val="0"/>
          <w:sz w:val="21"/>
          <w:szCs w:val="21"/>
          <w:highlight w:val="none"/>
          <w:lang w:val="en-US" w:eastAsia="zh-CN"/>
        </w:rPr>
        <w:t>A</w:t>
      </w:r>
      <w:r>
        <w:rPr>
          <w:rFonts w:hint="eastAsia" w:ascii="宋体" w:hAnsi="宋体" w:eastAsia="宋体" w:cs="宋体"/>
          <w:color w:val="auto"/>
          <w:kern w:val="0"/>
          <w:sz w:val="21"/>
          <w:szCs w:val="21"/>
          <w:highlight w:val="none"/>
        </w:rPr>
        <w:t>；</w:t>
      </w:r>
    </w:p>
    <w:p w14:paraId="693181DD">
      <w:pPr>
        <w:autoSpaceDE w:val="0"/>
        <w:autoSpaceDN w:val="0"/>
        <w:adjustRightInd w:val="0"/>
        <w:snapToGrid w:val="0"/>
        <w:spacing w:line="360" w:lineRule="auto"/>
        <w:ind w:firstLine="420" w:firstLineChars="20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按评审办法前附表第3.2.1（</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）目规定的评审因素和分值对</w:t>
      </w:r>
      <w:r>
        <w:rPr>
          <w:rFonts w:hint="eastAsia" w:ascii="宋体" w:hAnsi="宋体" w:eastAsia="宋体" w:cs="宋体"/>
          <w:color w:val="auto"/>
          <w:kern w:val="0"/>
          <w:sz w:val="21"/>
          <w:szCs w:val="21"/>
          <w:highlight w:val="none"/>
          <w:lang w:val="en-US" w:eastAsia="zh-CN"/>
        </w:rPr>
        <w:t>技术</w:t>
      </w:r>
      <w:r>
        <w:rPr>
          <w:rFonts w:hint="eastAsia" w:ascii="宋体" w:hAnsi="宋体" w:eastAsia="宋体" w:cs="宋体"/>
          <w:color w:val="auto"/>
          <w:kern w:val="0"/>
          <w:sz w:val="21"/>
          <w:szCs w:val="21"/>
          <w:highlight w:val="none"/>
        </w:rPr>
        <w:t>部分计算出得分</w:t>
      </w:r>
      <w:r>
        <w:rPr>
          <w:rFonts w:hint="eastAsia" w:ascii="宋体" w:hAnsi="宋体" w:cs="宋体"/>
          <w:color w:val="auto"/>
          <w:kern w:val="0"/>
          <w:sz w:val="21"/>
          <w:szCs w:val="21"/>
          <w:highlight w:val="none"/>
          <w:lang w:val="en-US" w:eastAsia="zh-CN"/>
        </w:rPr>
        <w:t>B;</w:t>
      </w:r>
    </w:p>
    <w:p w14:paraId="64104F2C">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）按评审办法前附表第3.2.1（</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）目规定的评审因素和分值对含税参选总报价计算出得分</w:t>
      </w:r>
      <w:r>
        <w:rPr>
          <w:rFonts w:hint="eastAsia" w:ascii="宋体" w:hAnsi="宋体" w:cs="宋体"/>
          <w:color w:val="auto"/>
          <w:kern w:val="0"/>
          <w:sz w:val="21"/>
          <w:szCs w:val="21"/>
          <w:highlight w:val="none"/>
          <w:lang w:val="en-US" w:eastAsia="zh-CN"/>
        </w:rPr>
        <w:t>C</w:t>
      </w:r>
      <w:r>
        <w:rPr>
          <w:rFonts w:hint="eastAsia" w:ascii="宋体" w:hAnsi="宋体" w:eastAsia="宋体" w:cs="宋体"/>
          <w:color w:val="auto"/>
          <w:kern w:val="0"/>
          <w:sz w:val="21"/>
          <w:szCs w:val="21"/>
          <w:highlight w:val="none"/>
        </w:rPr>
        <w:t>；</w:t>
      </w:r>
    </w:p>
    <w:p w14:paraId="7631DF9F">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3.2.2 评分分值计算保留小数点后两位，小数点后第三位“四舍五入”。</w:t>
      </w:r>
    </w:p>
    <w:p w14:paraId="5316E6ED">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bookmarkStart w:id="205" w:name="_Toc377115426"/>
      <w:bookmarkStart w:id="206" w:name="_Toc1080"/>
      <w:bookmarkStart w:id="207" w:name="_Toc287607819"/>
      <w:bookmarkStart w:id="208" w:name="_Toc20948"/>
      <w:bookmarkStart w:id="209" w:name="_Toc29261"/>
      <w:bookmarkStart w:id="210" w:name="_Toc200513205"/>
      <w:bookmarkStart w:id="211" w:name="_Toc18708"/>
      <w:bookmarkStart w:id="212" w:name="_Toc330569213"/>
      <w:bookmarkStart w:id="213" w:name="_Toc224103391"/>
      <w:bookmarkStart w:id="214" w:name="_Toc440022834"/>
      <w:bookmarkStart w:id="215" w:name="_Toc287620758"/>
      <w:bookmarkStart w:id="216" w:name="_Toc407195386"/>
      <w:bookmarkStart w:id="217" w:name="_Toc376114127"/>
      <w:bookmarkStart w:id="218" w:name="_Toc277082625"/>
      <w:bookmarkStart w:id="219" w:name="_Toc377067346"/>
      <w:bookmarkStart w:id="220" w:name="_Toc444155975"/>
      <w:r>
        <w:rPr>
          <w:rFonts w:hint="eastAsia" w:ascii="宋体" w:hAnsi="宋体" w:eastAsia="宋体" w:cs="宋体"/>
          <w:color w:val="auto"/>
          <w:kern w:val="0"/>
          <w:sz w:val="21"/>
          <w:szCs w:val="21"/>
          <w:highlight w:val="none"/>
        </w:rPr>
        <w:t>3.2.3 参选人得分=A+B</w:t>
      </w:r>
      <w:r>
        <w:rPr>
          <w:rFonts w:hint="eastAsia" w:ascii="宋体" w:hAnsi="宋体" w:cs="宋体"/>
          <w:color w:val="auto"/>
          <w:kern w:val="0"/>
          <w:sz w:val="21"/>
          <w:szCs w:val="21"/>
          <w:highlight w:val="none"/>
          <w:lang w:val="en-US" w:eastAsia="zh-CN"/>
        </w:rPr>
        <w:t>+C</w:t>
      </w:r>
      <w:r>
        <w:rPr>
          <w:rFonts w:hint="eastAsia" w:ascii="宋体" w:hAnsi="宋体" w:eastAsia="宋体" w:cs="宋体"/>
          <w:color w:val="auto"/>
          <w:kern w:val="0"/>
          <w:sz w:val="21"/>
          <w:szCs w:val="21"/>
          <w:highlight w:val="none"/>
        </w:rPr>
        <w:t>。</w:t>
      </w:r>
    </w:p>
    <w:p w14:paraId="67943E35">
      <w:pPr>
        <w:pStyle w:val="5"/>
        <w:snapToGrid w:val="0"/>
        <w:spacing w:before="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参选文件的澄清和补正</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20EE0CFA">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3.3.1 在评审过程中，</w:t>
      </w:r>
      <w:r>
        <w:rPr>
          <w:rFonts w:hint="eastAsia" w:ascii="宋体" w:hAnsi="宋体" w:eastAsia="宋体" w:cs="宋体"/>
          <w:color w:val="auto"/>
          <w:kern w:val="0"/>
          <w:sz w:val="21"/>
          <w:szCs w:val="21"/>
          <w:highlight w:val="none"/>
          <w:lang w:eastAsia="zh-CN"/>
        </w:rPr>
        <w:t>评审委员会</w:t>
      </w:r>
      <w:r>
        <w:rPr>
          <w:rFonts w:hint="eastAsia" w:ascii="宋体" w:hAnsi="宋体" w:eastAsia="宋体" w:cs="宋体"/>
          <w:color w:val="auto"/>
          <w:kern w:val="0"/>
          <w:sz w:val="21"/>
          <w:szCs w:val="21"/>
          <w:highlight w:val="none"/>
        </w:rPr>
        <w:t>可以书面形式要求参选人对所提交参选文件中不明确的内容进行书面澄清或说明，或者对细微偏差进行补正。</w:t>
      </w:r>
      <w:r>
        <w:rPr>
          <w:rFonts w:hint="eastAsia" w:ascii="宋体" w:hAnsi="宋体" w:eastAsia="宋体" w:cs="宋体"/>
          <w:color w:val="auto"/>
          <w:kern w:val="0"/>
          <w:sz w:val="21"/>
          <w:szCs w:val="21"/>
          <w:highlight w:val="none"/>
          <w:lang w:eastAsia="zh-CN"/>
        </w:rPr>
        <w:t>评审委员会</w:t>
      </w:r>
      <w:r>
        <w:rPr>
          <w:rFonts w:hint="eastAsia" w:ascii="宋体" w:hAnsi="宋体" w:eastAsia="宋体" w:cs="宋体"/>
          <w:color w:val="auto"/>
          <w:kern w:val="0"/>
          <w:sz w:val="21"/>
          <w:szCs w:val="21"/>
          <w:highlight w:val="none"/>
        </w:rPr>
        <w:t>不接受参选人主动提出的澄清、说明或补正。</w:t>
      </w:r>
    </w:p>
    <w:p w14:paraId="07E95858">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3.3.2 澄清、说明和补正不得改变参选文件的实质性内容（算术性错误修正的除外）。参选人的书面澄清、说明和补正属于参选文件的组成部分。</w:t>
      </w:r>
    </w:p>
    <w:p w14:paraId="50012233">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3.3.3 </w:t>
      </w:r>
      <w:r>
        <w:rPr>
          <w:rFonts w:hint="eastAsia" w:ascii="宋体" w:hAnsi="宋体" w:eastAsia="宋体" w:cs="宋体"/>
          <w:color w:val="auto"/>
          <w:kern w:val="0"/>
          <w:sz w:val="21"/>
          <w:szCs w:val="21"/>
          <w:highlight w:val="none"/>
          <w:lang w:eastAsia="zh-CN"/>
        </w:rPr>
        <w:t>评审委员会</w:t>
      </w:r>
      <w:r>
        <w:rPr>
          <w:rFonts w:hint="eastAsia" w:ascii="宋体" w:hAnsi="宋体" w:eastAsia="宋体" w:cs="宋体"/>
          <w:color w:val="auto"/>
          <w:kern w:val="0"/>
          <w:sz w:val="21"/>
          <w:szCs w:val="21"/>
          <w:highlight w:val="none"/>
        </w:rPr>
        <w:t>对参选人提交的澄清、说明或补正有疑问的，可以要求参选人进一步澄清、说明或补正，直至满足</w:t>
      </w:r>
      <w:r>
        <w:rPr>
          <w:rFonts w:hint="eastAsia" w:ascii="宋体" w:hAnsi="宋体" w:eastAsia="宋体" w:cs="宋体"/>
          <w:color w:val="auto"/>
          <w:kern w:val="0"/>
          <w:sz w:val="21"/>
          <w:szCs w:val="21"/>
          <w:highlight w:val="none"/>
          <w:lang w:eastAsia="zh-CN"/>
        </w:rPr>
        <w:t>评审委员会</w:t>
      </w:r>
      <w:r>
        <w:rPr>
          <w:rFonts w:hint="eastAsia" w:ascii="宋体" w:hAnsi="宋体" w:eastAsia="宋体" w:cs="宋体"/>
          <w:color w:val="auto"/>
          <w:kern w:val="0"/>
          <w:sz w:val="21"/>
          <w:szCs w:val="21"/>
          <w:highlight w:val="none"/>
        </w:rPr>
        <w:t>的要求。</w:t>
      </w:r>
    </w:p>
    <w:p w14:paraId="5BE474ED">
      <w:pPr>
        <w:pStyle w:val="5"/>
        <w:snapToGrid w:val="0"/>
        <w:spacing w:before="0" w:line="360" w:lineRule="auto"/>
        <w:ind w:firstLine="422" w:firstLineChars="200"/>
        <w:rPr>
          <w:rFonts w:hint="eastAsia" w:ascii="宋体" w:hAnsi="宋体" w:eastAsia="宋体" w:cs="宋体"/>
          <w:color w:val="auto"/>
          <w:sz w:val="21"/>
          <w:szCs w:val="21"/>
          <w:highlight w:val="none"/>
        </w:rPr>
      </w:pPr>
      <w:bookmarkStart w:id="221" w:name="_Toc376114128"/>
      <w:bookmarkStart w:id="222" w:name="_Toc19054"/>
      <w:bookmarkStart w:id="223" w:name="_Toc444155976"/>
      <w:bookmarkStart w:id="224" w:name="_Toc440022835"/>
      <w:bookmarkStart w:id="225" w:name="_Toc277082626"/>
      <w:bookmarkStart w:id="226" w:name="_Toc377067347"/>
      <w:bookmarkStart w:id="227" w:name="_Toc30672"/>
      <w:bookmarkStart w:id="228" w:name="_Toc377115427"/>
      <w:bookmarkStart w:id="229" w:name="_Toc407195387"/>
      <w:bookmarkStart w:id="230" w:name="_Toc287620759"/>
      <w:bookmarkStart w:id="231" w:name="_Toc14840"/>
      <w:bookmarkStart w:id="232" w:name="_Toc330569214"/>
      <w:bookmarkStart w:id="233" w:name="_Toc200513206"/>
      <w:bookmarkStart w:id="234" w:name="_Toc287607820"/>
      <w:bookmarkStart w:id="235" w:name="_Toc31270"/>
      <w:bookmarkStart w:id="236" w:name="_Toc224103392"/>
      <w:r>
        <w:rPr>
          <w:rFonts w:hint="eastAsia" w:ascii="宋体" w:hAnsi="宋体" w:eastAsia="宋体" w:cs="宋体"/>
          <w:color w:val="auto"/>
          <w:sz w:val="21"/>
          <w:szCs w:val="21"/>
          <w:highlight w:val="none"/>
        </w:rPr>
        <w:t>3.4 评审结果</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6EFF1DAC">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pacing w:val="-1"/>
          <w:kern w:val="0"/>
          <w:sz w:val="21"/>
          <w:szCs w:val="21"/>
          <w:highlight w:val="none"/>
        </w:rPr>
        <w:t>4</w:t>
      </w:r>
      <w:r>
        <w:rPr>
          <w:rFonts w:hint="eastAsia" w:ascii="宋体" w:hAnsi="宋体" w:eastAsia="宋体" w:cs="宋体"/>
          <w:color w:val="auto"/>
          <w:kern w:val="0"/>
          <w:sz w:val="21"/>
          <w:szCs w:val="21"/>
          <w:highlight w:val="none"/>
        </w:rPr>
        <w:t>.1 除第二章“参选人须知”前</w:t>
      </w:r>
      <w:r>
        <w:rPr>
          <w:rFonts w:hint="eastAsia" w:ascii="宋体" w:hAnsi="宋体" w:eastAsia="宋体" w:cs="宋体"/>
          <w:color w:val="auto"/>
          <w:spacing w:val="1"/>
          <w:kern w:val="0"/>
          <w:sz w:val="21"/>
          <w:szCs w:val="21"/>
          <w:highlight w:val="none"/>
        </w:rPr>
        <w:t>附</w:t>
      </w:r>
      <w:r>
        <w:rPr>
          <w:rFonts w:hint="eastAsia" w:ascii="宋体" w:hAnsi="宋体" w:eastAsia="宋体" w:cs="宋体"/>
          <w:color w:val="auto"/>
          <w:kern w:val="0"/>
          <w:sz w:val="21"/>
          <w:szCs w:val="21"/>
          <w:highlight w:val="none"/>
        </w:rPr>
        <w:t>表授权直</w:t>
      </w:r>
      <w:r>
        <w:rPr>
          <w:rFonts w:hint="eastAsia" w:ascii="宋体" w:hAnsi="宋体" w:eastAsia="宋体" w:cs="宋体"/>
          <w:color w:val="auto"/>
          <w:spacing w:val="1"/>
          <w:kern w:val="0"/>
          <w:sz w:val="21"/>
          <w:szCs w:val="21"/>
          <w:highlight w:val="none"/>
        </w:rPr>
        <w:t>接</w:t>
      </w:r>
      <w:r>
        <w:rPr>
          <w:rFonts w:hint="eastAsia" w:ascii="宋体" w:hAnsi="宋体" w:eastAsia="宋体" w:cs="宋体"/>
          <w:color w:val="auto"/>
          <w:kern w:val="0"/>
          <w:sz w:val="21"/>
          <w:szCs w:val="21"/>
          <w:highlight w:val="none"/>
        </w:rPr>
        <w:t>确定中选人外，</w:t>
      </w:r>
      <w:r>
        <w:rPr>
          <w:rFonts w:hint="eastAsia" w:ascii="宋体" w:hAnsi="宋体" w:eastAsia="宋体" w:cs="宋体"/>
          <w:color w:val="auto"/>
          <w:kern w:val="0"/>
          <w:sz w:val="21"/>
          <w:szCs w:val="21"/>
          <w:highlight w:val="none"/>
          <w:lang w:eastAsia="zh-CN"/>
        </w:rPr>
        <w:t>评审委员会</w:t>
      </w:r>
      <w:r>
        <w:rPr>
          <w:rFonts w:hint="eastAsia" w:ascii="宋体" w:hAnsi="宋体" w:eastAsia="宋体" w:cs="宋体"/>
          <w:color w:val="auto"/>
          <w:kern w:val="0"/>
          <w:sz w:val="21"/>
          <w:szCs w:val="21"/>
          <w:highlight w:val="none"/>
        </w:rPr>
        <w:t>按照</w:t>
      </w:r>
      <w:r>
        <w:rPr>
          <w:rFonts w:hint="eastAsia" w:ascii="宋体" w:hAnsi="宋体" w:eastAsia="宋体" w:cs="宋体"/>
          <w:color w:val="auto"/>
          <w:spacing w:val="1"/>
          <w:kern w:val="0"/>
          <w:sz w:val="21"/>
          <w:szCs w:val="21"/>
          <w:highlight w:val="none"/>
        </w:rPr>
        <w:t>得分</w:t>
      </w:r>
      <w:r>
        <w:rPr>
          <w:rFonts w:hint="eastAsia" w:ascii="宋体" w:hAnsi="宋体" w:eastAsia="宋体" w:cs="宋体"/>
          <w:color w:val="auto"/>
          <w:kern w:val="0"/>
          <w:sz w:val="21"/>
          <w:szCs w:val="21"/>
          <w:highlight w:val="none"/>
        </w:rPr>
        <w:t>由高到低的顺序推荐中选候选人。</w:t>
      </w:r>
    </w:p>
    <w:p w14:paraId="7F432542">
      <w:pPr>
        <w:autoSpaceDE w:val="0"/>
        <w:autoSpaceDN w:val="0"/>
        <w:adjustRightInd w:val="0"/>
        <w:snapToGrid w:val="0"/>
        <w:spacing w:line="360" w:lineRule="auto"/>
        <w:ind w:firstLine="424"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pacing w:val="1"/>
          <w:kern w:val="0"/>
          <w:sz w:val="21"/>
          <w:szCs w:val="21"/>
          <w:highlight w:val="none"/>
        </w:rPr>
        <w:t>3</w:t>
      </w:r>
      <w:r>
        <w:rPr>
          <w:rFonts w:hint="eastAsia" w:ascii="宋体" w:hAnsi="宋体" w:eastAsia="宋体" w:cs="宋体"/>
          <w:color w:val="auto"/>
          <w:kern w:val="0"/>
          <w:sz w:val="21"/>
          <w:szCs w:val="21"/>
          <w:highlight w:val="none"/>
        </w:rPr>
        <w:t xml:space="preserve">.4.2 </w:t>
      </w:r>
      <w:r>
        <w:rPr>
          <w:rFonts w:hint="eastAsia" w:ascii="宋体" w:hAnsi="宋体" w:eastAsia="宋体" w:cs="宋体"/>
          <w:color w:val="auto"/>
          <w:kern w:val="0"/>
          <w:sz w:val="21"/>
          <w:szCs w:val="21"/>
          <w:highlight w:val="none"/>
          <w:lang w:eastAsia="zh-CN"/>
        </w:rPr>
        <w:t>评审委员会</w:t>
      </w:r>
      <w:r>
        <w:rPr>
          <w:rFonts w:hint="eastAsia" w:ascii="宋体" w:hAnsi="宋体" w:eastAsia="宋体" w:cs="宋体"/>
          <w:color w:val="auto"/>
          <w:kern w:val="0"/>
          <w:sz w:val="21"/>
          <w:szCs w:val="21"/>
          <w:highlight w:val="none"/>
        </w:rPr>
        <w:t>完成评审后，应当向比选人提交书面评审报告。</w:t>
      </w:r>
    </w:p>
    <w:p w14:paraId="7E4B2693">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0886624B">
      <w:pPr>
        <w:pStyle w:val="2"/>
        <w:rPr>
          <w:rFonts w:hint="eastAsia" w:ascii="宋体" w:hAnsi="宋体" w:eastAsia="宋体" w:cs="宋体"/>
          <w:color w:val="auto"/>
          <w:highlight w:val="none"/>
        </w:rPr>
      </w:pPr>
    </w:p>
    <w:p w14:paraId="0FA9B17E">
      <w:pPr>
        <w:snapToGrid w:val="0"/>
        <w:spacing w:line="360" w:lineRule="auto"/>
        <w:outlineLvl w:val="0"/>
        <w:rPr>
          <w:rFonts w:hint="eastAsia" w:ascii="宋体" w:hAnsi="宋体" w:eastAsia="宋体" w:cs="宋体"/>
          <w:color w:val="auto"/>
          <w:sz w:val="30"/>
          <w:highlight w:val="none"/>
        </w:rPr>
      </w:pPr>
      <w:bookmarkStart w:id="237" w:name="_Toc18945"/>
      <w:bookmarkStart w:id="238" w:name="_Toc24005"/>
      <w:bookmarkStart w:id="239" w:name="_Toc3661"/>
      <w:bookmarkStart w:id="240" w:name="_Toc10676"/>
      <w:bookmarkStart w:id="241" w:name="_Toc15334"/>
      <w:r>
        <w:rPr>
          <w:rFonts w:hint="eastAsia" w:ascii="宋体" w:hAnsi="宋体" w:eastAsia="宋体" w:cs="宋体"/>
          <w:color w:val="auto"/>
          <w:sz w:val="30"/>
          <w:highlight w:val="none"/>
        </w:rPr>
        <w:t>附件A：否决</w:t>
      </w:r>
      <w:r>
        <w:rPr>
          <w:rFonts w:hint="eastAsia" w:ascii="宋体" w:hAnsi="宋体" w:eastAsia="宋体" w:cs="宋体"/>
          <w:color w:val="auto"/>
          <w:sz w:val="30"/>
          <w:highlight w:val="none"/>
          <w:lang w:eastAsia="zh-CN"/>
        </w:rPr>
        <w:t>参选</w:t>
      </w:r>
      <w:r>
        <w:rPr>
          <w:rFonts w:hint="eastAsia" w:ascii="宋体" w:hAnsi="宋体" w:eastAsia="宋体" w:cs="宋体"/>
          <w:color w:val="auto"/>
          <w:sz w:val="30"/>
          <w:highlight w:val="none"/>
        </w:rPr>
        <w:t>条件</w:t>
      </w:r>
      <w:bookmarkEnd w:id="237"/>
      <w:bookmarkEnd w:id="238"/>
      <w:bookmarkEnd w:id="239"/>
      <w:bookmarkEnd w:id="240"/>
      <w:bookmarkEnd w:id="241"/>
    </w:p>
    <w:p w14:paraId="05AB6349">
      <w:pPr>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否决</w:t>
      </w:r>
      <w:r>
        <w:rPr>
          <w:rFonts w:hint="eastAsia" w:ascii="宋体" w:hAnsi="宋体" w:eastAsia="宋体" w:cs="宋体"/>
          <w:b/>
          <w:color w:val="auto"/>
          <w:sz w:val="32"/>
          <w:highlight w:val="none"/>
          <w:lang w:eastAsia="zh-CN"/>
        </w:rPr>
        <w:t>参选</w:t>
      </w:r>
      <w:r>
        <w:rPr>
          <w:rFonts w:hint="eastAsia" w:ascii="宋体" w:hAnsi="宋体" w:eastAsia="宋体" w:cs="宋体"/>
          <w:b/>
          <w:color w:val="auto"/>
          <w:sz w:val="32"/>
          <w:highlight w:val="none"/>
        </w:rPr>
        <w:t>一览表</w:t>
      </w:r>
    </w:p>
    <w:p w14:paraId="4F9C9B32">
      <w:pPr>
        <w:snapToGrid w:val="0"/>
        <w:ind w:left="360" w:hanging="361" w:hangingChars="171"/>
        <w:jc w:val="lef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一览表否决</w:t>
      </w:r>
      <w:r>
        <w:rPr>
          <w:rFonts w:hint="eastAsia" w:ascii="宋体" w:hAnsi="宋体" w:eastAsia="宋体" w:cs="宋体"/>
          <w:b/>
          <w:color w:val="auto"/>
          <w:sz w:val="21"/>
          <w:highlight w:val="none"/>
          <w:lang w:eastAsia="zh-CN"/>
        </w:rPr>
        <w:t>参选</w:t>
      </w:r>
      <w:r>
        <w:rPr>
          <w:rFonts w:hint="eastAsia" w:ascii="宋体" w:hAnsi="宋体" w:eastAsia="宋体" w:cs="宋体"/>
          <w:b/>
          <w:color w:val="auto"/>
          <w:sz w:val="21"/>
          <w:highlight w:val="none"/>
        </w:rPr>
        <w:t>条件之外的</w:t>
      </w:r>
      <w:r>
        <w:rPr>
          <w:rFonts w:hint="eastAsia" w:ascii="宋体" w:hAnsi="宋体" w:eastAsia="宋体" w:cs="宋体"/>
          <w:b/>
          <w:color w:val="auto"/>
          <w:sz w:val="21"/>
          <w:highlight w:val="none"/>
          <w:lang w:eastAsia="zh-CN"/>
        </w:rPr>
        <w:t>评审</w:t>
      </w:r>
      <w:r>
        <w:rPr>
          <w:rFonts w:hint="eastAsia" w:ascii="宋体" w:hAnsi="宋体" w:eastAsia="宋体" w:cs="宋体"/>
          <w:b/>
          <w:color w:val="auto"/>
          <w:sz w:val="21"/>
          <w:highlight w:val="none"/>
        </w:rPr>
        <w:t>委员会不得判为重大偏差。</w:t>
      </w:r>
    </w:p>
    <w:tbl>
      <w:tblPr>
        <w:tblStyle w:val="23"/>
        <w:tblW w:w="9607" w:type="dxa"/>
        <w:jc w:val="center"/>
        <w:tblLayout w:type="fixed"/>
        <w:tblCellMar>
          <w:top w:w="0" w:type="dxa"/>
          <w:left w:w="0" w:type="dxa"/>
          <w:bottom w:w="0" w:type="dxa"/>
          <w:right w:w="0" w:type="dxa"/>
        </w:tblCellMar>
      </w:tblPr>
      <w:tblGrid>
        <w:gridCol w:w="1780"/>
        <w:gridCol w:w="1890"/>
        <w:gridCol w:w="5937"/>
      </w:tblGrid>
      <w:tr w14:paraId="1C674C07">
        <w:tblPrEx>
          <w:tblCellMar>
            <w:top w:w="0" w:type="dxa"/>
            <w:left w:w="0" w:type="dxa"/>
            <w:bottom w:w="0" w:type="dxa"/>
            <w:right w:w="0" w:type="dxa"/>
          </w:tblCellMar>
        </w:tblPrEx>
        <w:trPr>
          <w:trHeight w:val="918"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6B1BA95">
            <w:pPr>
              <w:widowControl/>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文件</w:t>
            </w:r>
          </w:p>
          <w:p w14:paraId="3CAE29D7">
            <w:pPr>
              <w:widowControl/>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章节号</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7822FA">
            <w:pPr>
              <w:widowControl/>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68E8D8">
            <w:pPr>
              <w:widowControl/>
              <w:snapToGrid w:val="0"/>
              <w:spacing w:line="400" w:lineRule="exact"/>
              <w:ind w:firstLine="48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否决</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条件</w:t>
            </w:r>
          </w:p>
        </w:tc>
      </w:tr>
      <w:tr w14:paraId="3612002E">
        <w:tblPrEx>
          <w:tblCellMar>
            <w:top w:w="0" w:type="dxa"/>
            <w:left w:w="0" w:type="dxa"/>
            <w:bottom w:w="0" w:type="dxa"/>
            <w:right w:w="0" w:type="dxa"/>
          </w:tblCellMar>
        </w:tblPrEx>
        <w:trPr>
          <w:trHeight w:val="293"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1507F4">
            <w:pPr>
              <w:widowControl/>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第二章1.4.1</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B0E985">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人资质条件、能力和信誉</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F392E3">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人须知前附表1.4.1条要求提供资料，只要有一项不符合要求，其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14:paraId="24023C85">
        <w:tblPrEx>
          <w:tblCellMar>
            <w:top w:w="0" w:type="dxa"/>
            <w:left w:w="0" w:type="dxa"/>
            <w:bottom w:w="0" w:type="dxa"/>
            <w:right w:w="0" w:type="dxa"/>
          </w:tblCellMar>
        </w:tblPrEx>
        <w:trPr>
          <w:trHeight w:val="90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F37D76">
            <w:pPr>
              <w:widowControl/>
              <w:snapToGrid w:val="0"/>
              <w:spacing w:line="40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第二章3.2</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062934">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631BBF">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人须知前附表3.2条要求进行</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报价，只要有一项不符合要求，其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14:paraId="55BC7829">
        <w:tblPrEx>
          <w:tblCellMar>
            <w:top w:w="0" w:type="dxa"/>
            <w:left w:w="0" w:type="dxa"/>
            <w:bottom w:w="0" w:type="dxa"/>
            <w:right w:w="0" w:type="dxa"/>
          </w:tblCellMar>
        </w:tblPrEx>
        <w:trPr>
          <w:trHeight w:val="90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1C8D1D">
            <w:pPr>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第二章3.2.4</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FEFE8F">
            <w:pPr>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限价</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48CFB8">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投标人根据本项目范围、质量要求及自身情况自行拟报折扣率，报价超过限价的作否决处理。</w:t>
            </w:r>
          </w:p>
        </w:tc>
      </w:tr>
      <w:tr w14:paraId="47AA7909">
        <w:tblPrEx>
          <w:tblCellMar>
            <w:top w:w="0" w:type="dxa"/>
            <w:left w:w="0" w:type="dxa"/>
            <w:bottom w:w="0" w:type="dxa"/>
            <w:right w:w="0" w:type="dxa"/>
          </w:tblCellMar>
        </w:tblPrEx>
        <w:trPr>
          <w:trHeight w:val="1018"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921B57">
            <w:pPr>
              <w:snapToGrid w:val="0"/>
              <w:spacing w:line="40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第二章3.4.2</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ECB120">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79C8E3F">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人不按本章第3.4.1项要求提交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委员会将否决其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tc>
      </w:tr>
      <w:tr w14:paraId="42925D4A">
        <w:tblPrEx>
          <w:tblCellMar>
            <w:top w:w="0" w:type="dxa"/>
            <w:left w:w="0" w:type="dxa"/>
            <w:bottom w:w="0" w:type="dxa"/>
            <w:right w:w="0" w:type="dxa"/>
          </w:tblCellMar>
        </w:tblPrEx>
        <w:trPr>
          <w:trHeight w:val="1018"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E5E4F1">
            <w:pPr>
              <w:snapToGrid w:val="0"/>
              <w:spacing w:line="40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第二章3.6.1</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219B35">
            <w:pPr>
              <w:snapToGrid w:val="0"/>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备选</w:t>
            </w:r>
            <w:r>
              <w:rPr>
                <w:rFonts w:hint="eastAsia" w:ascii="宋体" w:hAnsi="宋体" w:eastAsia="宋体" w:cs="宋体"/>
                <w:b w:val="0"/>
                <w:bCs w:val="0"/>
                <w:color w:val="auto"/>
                <w:sz w:val="21"/>
                <w:szCs w:val="21"/>
                <w:highlight w:val="none"/>
                <w:lang w:eastAsia="zh-CN"/>
              </w:rPr>
              <w:t>参选</w:t>
            </w:r>
            <w:r>
              <w:rPr>
                <w:rFonts w:hint="eastAsia" w:ascii="宋体" w:hAnsi="宋体" w:eastAsia="宋体" w:cs="宋体"/>
                <w:b w:val="0"/>
                <w:bCs w:val="0"/>
                <w:color w:val="auto"/>
                <w:sz w:val="21"/>
                <w:szCs w:val="21"/>
                <w:highlight w:val="none"/>
              </w:rPr>
              <w:t>方案</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4085DF2">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人须知前附表规定允许外，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人不得递交备选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方案，否则其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将被否决。</w:t>
            </w:r>
          </w:p>
        </w:tc>
      </w:tr>
      <w:tr w14:paraId="37F6B43F">
        <w:tblPrEx>
          <w:tblCellMar>
            <w:top w:w="0" w:type="dxa"/>
            <w:left w:w="0" w:type="dxa"/>
            <w:bottom w:w="0" w:type="dxa"/>
            <w:right w:w="0" w:type="dxa"/>
          </w:tblCellMar>
        </w:tblPrEx>
        <w:trPr>
          <w:trHeight w:val="1163"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5A6DAD">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人须知前附表3.7.3</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68F79D">
            <w:pPr>
              <w:snapToGrid w:val="0"/>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参选</w:t>
            </w:r>
            <w:r>
              <w:rPr>
                <w:rFonts w:hint="eastAsia" w:ascii="宋体" w:hAnsi="宋体" w:eastAsia="宋体" w:cs="宋体"/>
                <w:b w:val="0"/>
                <w:bCs w:val="0"/>
                <w:color w:val="auto"/>
                <w:sz w:val="21"/>
                <w:szCs w:val="21"/>
                <w:highlight w:val="none"/>
              </w:rPr>
              <w:t>文件签字或盖章要求</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12B49B">
            <w:pPr>
              <w:snapToGrid w:val="0"/>
              <w:spacing w:line="400" w:lineRule="exact"/>
              <w:ind w:firstLine="482"/>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文件的正本应由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人的法定代表人或经正式授权并对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人有约束力的代表签字。由授权代表签字时，须在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文件中提供法定代表人“授权委托书”；</w:t>
            </w:r>
          </w:p>
          <w:p w14:paraId="352A82FF">
            <w:pPr>
              <w:autoSpaceDE w:val="0"/>
              <w:autoSpaceDN w:val="0"/>
              <w:snapToGrid w:val="0"/>
              <w:spacing w:line="400" w:lineRule="exact"/>
              <w:ind w:firstLine="48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人对错漏之处做必要修改或补充外，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文件中不得有随意的行间插字、涂改和增删。如确有错漏之处确需要手工修改或补充，</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文件的修改必须由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人的法定代表人或其授权代表在修改或补充之处签字并盖章。</w:t>
            </w:r>
          </w:p>
          <w:p w14:paraId="1860EE3A">
            <w:pPr>
              <w:snapToGrid w:val="0"/>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签字盖章不符合要求的评委会有权将其作否决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14:paraId="5C3E76A9">
        <w:tblPrEx>
          <w:tblCellMar>
            <w:top w:w="0" w:type="dxa"/>
            <w:left w:w="0" w:type="dxa"/>
            <w:bottom w:w="0" w:type="dxa"/>
            <w:right w:w="0" w:type="dxa"/>
          </w:tblCellMar>
        </w:tblPrEx>
        <w:trPr>
          <w:trHeight w:val="17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62EF8B">
            <w:pPr>
              <w:widowControl/>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第三章3.1</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F2D425">
            <w:pPr>
              <w:snapToGrid w:val="0"/>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符合性审查</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56392A1">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委员会可以要求</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人提交第二章“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人须知”规定的有关证明和证件的原件，以便核验。</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委员会依据本章第2.1款规定的标准对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文件进行</w:t>
            </w:r>
            <w:r>
              <w:rPr>
                <w:rFonts w:hint="eastAsia" w:ascii="宋体" w:hAnsi="宋体" w:cs="宋体"/>
                <w:color w:val="auto"/>
                <w:sz w:val="21"/>
                <w:szCs w:val="21"/>
                <w:highlight w:val="none"/>
                <w:lang w:val="en-US" w:eastAsia="zh-CN"/>
              </w:rPr>
              <w:t>符合性审查</w:t>
            </w:r>
            <w:r>
              <w:rPr>
                <w:rFonts w:hint="eastAsia" w:ascii="宋体" w:hAnsi="宋体" w:eastAsia="宋体" w:cs="宋体"/>
                <w:color w:val="auto"/>
                <w:sz w:val="21"/>
                <w:szCs w:val="21"/>
                <w:highlight w:val="none"/>
              </w:rPr>
              <w:t>。有一项不符合评审标准的，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委员会应当否决其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p>
          <w:p w14:paraId="3A3F1271">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人有以下情形之一的，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委员会应当否决其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p>
          <w:p w14:paraId="1C57AA8C">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文件没有对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文件的实质性要求和条件作出响应，或者对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文件的偏差超出</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文件规定的偏差范围或最高项数；</w:t>
            </w:r>
          </w:p>
          <w:p w14:paraId="11EA6F15">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（2）有串通</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、弄虚作假、行贿等违法行为。</w:t>
            </w:r>
          </w:p>
          <w:p w14:paraId="0398CE62">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报价有算术错误及其他错误的，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委员会按以下原则要求</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报价进行修正，并要求</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人书面澄清确认。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人拒不澄清确认的，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委员会应当否决其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p>
        </w:tc>
      </w:tr>
      <w:tr w14:paraId="1A81C865">
        <w:tblPrEx>
          <w:tblCellMar>
            <w:top w:w="0" w:type="dxa"/>
            <w:left w:w="0" w:type="dxa"/>
            <w:bottom w:w="0" w:type="dxa"/>
            <w:right w:w="0" w:type="dxa"/>
          </w:tblCellMar>
        </w:tblPrEx>
        <w:trPr>
          <w:trHeight w:val="850" w:hRule="atLeast"/>
          <w:jc w:val="center"/>
        </w:trPr>
        <w:tc>
          <w:tcPr>
            <w:tcW w:w="960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4531CF">
            <w:pPr>
              <w:snapToGrid w:val="0"/>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一览表否决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条件之外的评审委员会不得判为重大偏差，不得按</w:t>
            </w:r>
            <w:r>
              <w:rPr>
                <w:rFonts w:hint="eastAsia" w:ascii="宋体" w:hAnsi="宋体" w:eastAsia="宋体" w:cs="宋体"/>
                <w:b/>
                <w:color w:val="auto"/>
                <w:sz w:val="21"/>
                <w:szCs w:val="21"/>
                <w:highlight w:val="none"/>
              </w:rPr>
              <w:t>否决</w:t>
            </w:r>
            <w:r>
              <w:rPr>
                <w:rFonts w:hint="eastAsia" w:ascii="宋体" w:hAnsi="宋体" w:eastAsia="宋体" w:cs="宋体"/>
                <w:b/>
                <w:color w:val="auto"/>
                <w:sz w:val="21"/>
                <w:szCs w:val="21"/>
                <w:highlight w:val="none"/>
                <w:lang w:eastAsia="zh-CN"/>
              </w:rPr>
              <w:t>参选</w:t>
            </w:r>
            <w:r>
              <w:rPr>
                <w:rFonts w:hint="eastAsia" w:ascii="宋体" w:hAnsi="宋体" w:eastAsia="宋体" w:cs="宋体"/>
                <w:color w:val="auto"/>
                <w:sz w:val="21"/>
                <w:szCs w:val="21"/>
                <w:highlight w:val="none"/>
              </w:rPr>
              <w:t>处理。</w:t>
            </w:r>
          </w:p>
        </w:tc>
      </w:tr>
    </w:tbl>
    <w:p w14:paraId="156ADC73">
      <w:pPr>
        <w:snapToGrid w:val="0"/>
        <w:spacing w:line="360" w:lineRule="auto"/>
        <w:rPr>
          <w:rFonts w:hint="eastAsia" w:ascii="宋体" w:hAnsi="宋体" w:eastAsia="宋体" w:cs="宋体"/>
          <w:b/>
          <w:color w:val="auto"/>
          <w:sz w:val="21"/>
          <w:highlight w:val="none"/>
        </w:rPr>
      </w:pPr>
    </w:p>
    <w:p w14:paraId="166167F3">
      <w:pPr>
        <w:rPr>
          <w:rFonts w:hint="eastAsia" w:ascii="宋体" w:hAnsi="宋体" w:eastAsia="宋体" w:cs="宋体"/>
          <w:b/>
          <w:color w:val="auto"/>
          <w:sz w:val="21"/>
          <w:highlight w:val="none"/>
        </w:rPr>
      </w:pPr>
      <w:r>
        <w:rPr>
          <w:rFonts w:hint="eastAsia" w:ascii="宋体" w:hAnsi="宋体" w:eastAsia="宋体" w:cs="宋体"/>
          <w:b/>
          <w:color w:val="auto"/>
          <w:sz w:val="21"/>
          <w:highlight w:val="none"/>
        </w:rPr>
        <w:br w:type="page"/>
      </w:r>
    </w:p>
    <w:p w14:paraId="47C80BD5">
      <w:pPr>
        <w:snapToGrid w:val="0"/>
        <w:spacing w:line="360" w:lineRule="auto"/>
        <w:rPr>
          <w:rFonts w:hint="eastAsia" w:ascii="宋体" w:hAnsi="宋体" w:eastAsia="宋体" w:cs="宋体"/>
          <w:b/>
          <w:color w:val="auto"/>
          <w:sz w:val="21"/>
          <w:highlight w:val="none"/>
        </w:rPr>
      </w:pPr>
    </w:p>
    <w:p w14:paraId="22D2120C">
      <w:pPr>
        <w:snapToGrid w:val="0"/>
        <w:spacing w:line="360" w:lineRule="auto"/>
        <w:rPr>
          <w:rFonts w:hint="eastAsia" w:ascii="宋体" w:hAnsi="宋体" w:eastAsia="宋体" w:cs="宋体"/>
          <w:b/>
          <w:color w:val="auto"/>
          <w:sz w:val="21"/>
          <w:highlight w:val="none"/>
        </w:rPr>
      </w:pPr>
    </w:p>
    <w:p w14:paraId="71FAAAF4">
      <w:pPr>
        <w:snapToGrid w:val="0"/>
        <w:spacing w:line="360" w:lineRule="auto"/>
        <w:rPr>
          <w:rFonts w:hint="eastAsia" w:ascii="宋体" w:hAnsi="宋体" w:eastAsia="宋体" w:cs="宋体"/>
          <w:b/>
          <w:color w:val="auto"/>
          <w:sz w:val="21"/>
          <w:highlight w:val="none"/>
        </w:rPr>
      </w:pPr>
    </w:p>
    <w:p w14:paraId="3F5602B2">
      <w:pPr>
        <w:snapToGrid w:val="0"/>
        <w:spacing w:line="360" w:lineRule="auto"/>
        <w:rPr>
          <w:rFonts w:hint="eastAsia" w:ascii="宋体" w:hAnsi="宋体" w:eastAsia="宋体" w:cs="宋体"/>
          <w:b/>
          <w:color w:val="auto"/>
          <w:sz w:val="21"/>
          <w:highlight w:val="none"/>
        </w:rPr>
      </w:pPr>
    </w:p>
    <w:p w14:paraId="79C65BE5">
      <w:pPr>
        <w:snapToGrid w:val="0"/>
        <w:spacing w:line="360" w:lineRule="auto"/>
        <w:rPr>
          <w:rFonts w:hint="eastAsia" w:ascii="宋体" w:hAnsi="宋体" w:eastAsia="宋体" w:cs="宋体"/>
          <w:b/>
          <w:color w:val="auto"/>
          <w:sz w:val="21"/>
          <w:highlight w:val="none"/>
        </w:rPr>
      </w:pPr>
    </w:p>
    <w:p w14:paraId="65611D8E">
      <w:pPr>
        <w:snapToGrid w:val="0"/>
        <w:spacing w:line="360" w:lineRule="auto"/>
        <w:rPr>
          <w:rFonts w:hint="eastAsia" w:ascii="宋体" w:hAnsi="宋体" w:eastAsia="宋体" w:cs="宋体"/>
          <w:b/>
          <w:color w:val="auto"/>
          <w:sz w:val="21"/>
          <w:highlight w:val="none"/>
        </w:rPr>
      </w:pPr>
    </w:p>
    <w:p w14:paraId="17B8F93F">
      <w:pPr>
        <w:snapToGrid w:val="0"/>
        <w:spacing w:line="360" w:lineRule="auto"/>
        <w:rPr>
          <w:rFonts w:hint="eastAsia" w:ascii="宋体" w:hAnsi="宋体" w:eastAsia="宋体" w:cs="宋体"/>
          <w:b/>
          <w:color w:val="auto"/>
          <w:sz w:val="21"/>
          <w:highlight w:val="none"/>
        </w:rPr>
      </w:pPr>
    </w:p>
    <w:p w14:paraId="0868EFBE">
      <w:pPr>
        <w:snapToGrid w:val="0"/>
        <w:spacing w:line="360" w:lineRule="auto"/>
        <w:rPr>
          <w:rFonts w:hint="eastAsia" w:ascii="宋体" w:hAnsi="宋体" w:eastAsia="宋体" w:cs="宋体"/>
          <w:b/>
          <w:color w:val="auto"/>
          <w:sz w:val="21"/>
          <w:highlight w:val="none"/>
        </w:rPr>
      </w:pPr>
    </w:p>
    <w:p w14:paraId="099F1DD5">
      <w:pPr>
        <w:snapToGrid w:val="0"/>
        <w:spacing w:line="360" w:lineRule="auto"/>
        <w:rPr>
          <w:rFonts w:hint="eastAsia" w:ascii="宋体" w:hAnsi="宋体" w:eastAsia="宋体" w:cs="宋体"/>
          <w:b/>
          <w:color w:val="auto"/>
          <w:sz w:val="21"/>
          <w:highlight w:val="none"/>
        </w:rPr>
      </w:pPr>
    </w:p>
    <w:p w14:paraId="68561A7A">
      <w:pPr>
        <w:pStyle w:val="3"/>
        <w:numPr>
          <w:ilvl w:val="0"/>
          <w:numId w:val="0"/>
        </w:numPr>
        <w:tabs>
          <w:tab w:val="clear" w:pos="600"/>
        </w:tabs>
        <w:ind w:left="240" w:firstLine="0"/>
        <w:jc w:val="center"/>
        <w:rPr>
          <w:rFonts w:hint="eastAsia" w:ascii="宋体" w:hAnsi="宋体" w:eastAsia="宋体" w:cs="宋体"/>
          <w:b w:val="0"/>
          <w:color w:val="auto"/>
          <w:sz w:val="44"/>
          <w:highlight w:val="none"/>
        </w:rPr>
      </w:pPr>
      <w:bookmarkStart w:id="242" w:name="_Toc9669"/>
      <w:bookmarkStart w:id="243" w:name="_Toc18894"/>
      <w:bookmarkStart w:id="244" w:name="_Toc7637"/>
      <w:bookmarkStart w:id="245" w:name="_Toc20034"/>
      <w:r>
        <w:rPr>
          <w:rFonts w:hint="eastAsia" w:ascii="宋体" w:hAnsi="宋体" w:eastAsia="宋体" w:cs="宋体"/>
          <w:b w:val="0"/>
          <w:color w:val="auto"/>
          <w:sz w:val="44"/>
          <w:highlight w:val="none"/>
        </w:rPr>
        <w:t>第四章　</w:t>
      </w:r>
      <w:r>
        <w:rPr>
          <w:rFonts w:hint="eastAsia" w:ascii="宋体" w:hAnsi="宋体" w:eastAsia="宋体" w:cs="宋体"/>
          <w:b w:val="0"/>
          <w:bCs/>
          <w:color w:val="auto"/>
          <w:sz w:val="44"/>
          <w:szCs w:val="44"/>
          <w:highlight w:val="none"/>
        </w:rPr>
        <w:t>合同</w:t>
      </w:r>
      <w:r>
        <w:rPr>
          <w:rFonts w:hint="eastAsia" w:ascii="宋体" w:hAnsi="宋体" w:eastAsia="宋体" w:cs="宋体"/>
          <w:b w:val="0"/>
          <w:bCs/>
          <w:color w:val="auto"/>
          <w:sz w:val="44"/>
          <w:szCs w:val="44"/>
          <w:highlight w:val="none"/>
          <w:lang w:val="en-US" w:eastAsia="zh-CN"/>
        </w:rPr>
        <w:t>条款</w:t>
      </w:r>
      <w:r>
        <w:rPr>
          <w:rFonts w:hint="eastAsia" w:ascii="宋体" w:hAnsi="宋体" w:eastAsia="宋体" w:cs="宋体"/>
          <w:b w:val="0"/>
          <w:bCs/>
          <w:color w:val="auto"/>
          <w:sz w:val="44"/>
          <w:szCs w:val="44"/>
          <w:highlight w:val="none"/>
        </w:rPr>
        <w:t>及格式</w:t>
      </w:r>
      <w:bookmarkEnd w:id="242"/>
      <w:bookmarkEnd w:id="243"/>
      <w:bookmarkEnd w:id="244"/>
      <w:bookmarkEnd w:id="245"/>
    </w:p>
    <w:p w14:paraId="3D385A45">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color w:val="auto"/>
          <w:sz w:val="24"/>
          <w:highlight w:val="none"/>
        </w:rPr>
        <w:br w:type="page"/>
      </w:r>
    </w:p>
    <w:p w14:paraId="41B5E534">
      <w:pPr>
        <w:adjustRightInd w:val="0"/>
        <w:snapToGrid w:val="0"/>
        <w:spacing w:line="360" w:lineRule="auto"/>
        <w:jc w:val="center"/>
        <w:rPr>
          <w:rFonts w:hint="eastAsia" w:cs="宋体"/>
          <w:b/>
          <w:color w:val="000000"/>
          <w:kern w:val="0"/>
          <w:sz w:val="32"/>
          <w:szCs w:val="36"/>
        </w:rPr>
      </w:pPr>
      <w:bookmarkStart w:id="246" w:name="_Toc8251"/>
      <w:bookmarkStart w:id="247" w:name="_Toc9890"/>
      <w:bookmarkStart w:id="248" w:name="_Toc31947"/>
      <w:bookmarkStart w:id="249" w:name="_Toc31941"/>
      <w:bookmarkStart w:id="250" w:name="_Toc7750"/>
      <w:bookmarkStart w:id="251" w:name="_Toc505868077"/>
      <w:bookmarkStart w:id="252" w:name="_Toc7481_WPSOffice_Level1"/>
      <w:bookmarkStart w:id="253" w:name="_Toc23599"/>
      <w:bookmarkStart w:id="254" w:name="_Toc18089"/>
      <w:bookmarkStart w:id="255" w:name="_Toc4841"/>
      <w:bookmarkStart w:id="256" w:name="_Toc19202_WPSOffice_Level1"/>
      <w:bookmarkStart w:id="257" w:name="_Toc3892"/>
      <w:r>
        <w:rPr>
          <w:rFonts w:hint="eastAsia" w:ascii="Times New Roman" w:hAnsi="Times New Roman" w:eastAsia="方正仿宋_GBK" w:cs="Times New Roman"/>
          <w:b w:val="0"/>
          <w:bCs w:val="0"/>
          <w:color w:val="auto"/>
          <w:kern w:val="2"/>
          <w:sz w:val="28"/>
          <w:szCs w:val="28"/>
          <w:highlight w:val="none"/>
          <w:lang w:val="en-US" w:eastAsia="zh-CN" w:bidi="ar-SA"/>
        </w:rPr>
        <w:br w:type="page"/>
      </w:r>
      <w:r>
        <w:rPr>
          <w:rFonts w:hint="eastAsia" w:cs="宋体"/>
          <w:b/>
          <w:color w:val="000000"/>
          <w:kern w:val="0"/>
          <w:sz w:val="32"/>
          <w:szCs w:val="36"/>
        </w:rPr>
        <w:t>市交委食堂食材管理服务采购合同</w:t>
      </w:r>
    </w:p>
    <w:p w14:paraId="4DBFB84C">
      <w:pPr>
        <w:pStyle w:val="48"/>
        <w:jc w:val="center"/>
        <w:rPr>
          <w:rFonts w:hint="default" w:eastAsia="仿宋_GB2312"/>
          <w:b w:val="0"/>
          <w:bCs/>
          <w:sz w:val="21"/>
          <w:szCs w:val="21"/>
          <w:lang w:val="en-US" w:eastAsia="zh-CN"/>
        </w:rPr>
      </w:pPr>
      <w:r>
        <w:rPr>
          <w:rFonts w:hint="eastAsia" w:cs="宋体"/>
          <w:b w:val="0"/>
          <w:bCs/>
          <w:color w:val="000000"/>
          <w:kern w:val="0"/>
          <w:sz w:val="24"/>
          <w:szCs w:val="28"/>
          <w:lang w:val="en-US" w:eastAsia="zh-CN"/>
        </w:rPr>
        <w:t>合同编号：</w:t>
      </w:r>
    </w:p>
    <w:p w14:paraId="02FF63D8">
      <w:pPr>
        <w:adjustRightInd w:val="0"/>
        <w:snapToGrid w:val="0"/>
        <w:ind w:firstLine="402" w:firstLineChars="200"/>
        <w:jc w:val="center"/>
        <w:rPr>
          <w:rFonts w:ascii="宋体" w:hAnsi="宋体" w:cs="宋体"/>
          <w:b/>
          <w:color w:val="000000"/>
        </w:rPr>
      </w:pPr>
      <w:r>
        <w:rPr>
          <w:rFonts w:hint="eastAsia" w:ascii="宋体" w:hAnsi="宋体" w:cs="宋体"/>
          <w:b/>
          <w:color w:val="000000"/>
        </w:rPr>
        <w:t xml:space="preserve"> </w:t>
      </w:r>
    </w:p>
    <w:p w14:paraId="7037A52C">
      <w:pPr>
        <w:adjustRightInd w:val="0"/>
        <w:snapToGrid w:val="0"/>
        <w:spacing w:line="360" w:lineRule="auto"/>
        <w:ind w:firstLine="400" w:firstLineChars="200"/>
        <w:jc w:val="left"/>
        <w:rPr>
          <w:rFonts w:hint="default" w:ascii="宋体" w:hAnsi="宋体" w:eastAsia="宋体" w:cs="宋体"/>
          <w:color w:val="000000"/>
          <w:lang w:val="en-US" w:eastAsia="zh-CN"/>
        </w:rPr>
      </w:pPr>
      <w:r>
        <w:rPr>
          <w:rFonts w:hint="eastAsia" w:ascii="宋体" w:hAnsi="宋体" w:cs="宋体"/>
          <w:color w:val="000000"/>
        </w:rPr>
        <w:t>甲方</w:t>
      </w:r>
      <w:r>
        <w:rPr>
          <w:rFonts w:hint="eastAsia" w:ascii="宋体" w:hAnsi="宋体" w:cs="宋体"/>
          <w:color w:val="000000"/>
          <w:lang w:eastAsia="zh-CN"/>
        </w:rPr>
        <w:t>（</w:t>
      </w:r>
      <w:r>
        <w:rPr>
          <w:rFonts w:hint="eastAsia" w:ascii="宋体" w:hAnsi="宋体" w:cs="宋体"/>
          <w:color w:val="000000"/>
          <w:lang w:val="en-US" w:eastAsia="zh-CN"/>
        </w:rPr>
        <w:t>采购方</w:t>
      </w:r>
      <w:r>
        <w:rPr>
          <w:rFonts w:hint="eastAsia" w:ascii="宋体" w:hAnsi="宋体" w:cs="宋体"/>
          <w:color w:val="000000"/>
          <w:lang w:eastAsia="zh-CN"/>
        </w:rPr>
        <w:t>）</w:t>
      </w:r>
      <w:r>
        <w:rPr>
          <w:rFonts w:hint="eastAsia" w:ascii="宋体" w:hAnsi="宋体" w:cs="宋体"/>
          <w:color w:val="000000"/>
        </w:rPr>
        <w:t>：</w:t>
      </w:r>
      <w:r>
        <w:rPr>
          <w:rFonts w:hint="eastAsia" w:ascii="宋体" w:hAnsi="宋体" w:cs="宋体"/>
          <w:color w:val="000000"/>
          <w:u w:val="single"/>
        </w:rPr>
        <w:t>重庆通邑卫士智慧生活服务有限公司金通会议服务分公司</w:t>
      </w:r>
      <w:r>
        <w:rPr>
          <w:rFonts w:hint="eastAsia" w:ascii="宋体" w:hAnsi="宋体" w:cs="宋体"/>
          <w:color w:val="000000"/>
          <w:u w:val="single"/>
          <w:lang w:val="en-US" w:eastAsia="zh-CN"/>
        </w:rPr>
        <w:t xml:space="preserve">          </w:t>
      </w:r>
    </w:p>
    <w:p w14:paraId="4655A9F0">
      <w:pPr>
        <w:adjustRightInd w:val="0"/>
        <w:snapToGrid w:val="0"/>
        <w:spacing w:line="360" w:lineRule="auto"/>
        <w:ind w:firstLine="400" w:firstLineChars="200"/>
        <w:jc w:val="left"/>
        <w:rPr>
          <w:rFonts w:hint="default" w:ascii="宋体" w:hAnsi="宋体" w:eastAsia="宋体" w:cs="宋体"/>
          <w:color w:val="000000"/>
          <w:u w:val="single"/>
          <w:lang w:val="en-US" w:eastAsia="zh-CN"/>
        </w:rPr>
      </w:pPr>
      <w:r>
        <w:rPr>
          <w:rFonts w:hint="eastAsia" w:ascii="宋体" w:hAnsi="宋体" w:cs="宋体"/>
          <w:color w:val="000000"/>
        </w:rPr>
        <w:t>地址：</w:t>
      </w:r>
      <w:r>
        <w:rPr>
          <w:rFonts w:hint="eastAsia" w:ascii="宋体" w:hAnsi="宋体" w:cs="宋体"/>
          <w:color w:val="000000"/>
          <w:u w:val="single"/>
        </w:rPr>
        <w:t>重庆市两江新区天宫殿街道梧桐路6号</w:t>
      </w:r>
      <w:r>
        <w:rPr>
          <w:rFonts w:hint="eastAsia" w:ascii="宋体" w:hAnsi="宋体" w:cs="宋体"/>
          <w:color w:val="000000"/>
          <w:u w:val="single"/>
          <w:lang w:val="en-US" w:eastAsia="zh-CN"/>
        </w:rPr>
        <w:t xml:space="preserve">                                    </w:t>
      </w:r>
    </w:p>
    <w:p w14:paraId="1CFA30EF">
      <w:pPr>
        <w:adjustRightInd w:val="0"/>
        <w:snapToGrid w:val="0"/>
        <w:spacing w:line="360" w:lineRule="auto"/>
        <w:ind w:firstLine="400" w:firstLineChars="200"/>
        <w:jc w:val="left"/>
        <w:rPr>
          <w:rFonts w:hint="default" w:ascii="宋体" w:hAnsi="宋体" w:cs="宋体"/>
          <w:color w:val="000000"/>
          <w:lang w:val="en-US"/>
        </w:rPr>
      </w:pPr>
      <w:r>
        <w:rPr>
          <w:rFonts w:hint="eastAsia" w:ascii="宋体" w:hAnsi="宋体" w:cs="宋体"/>
          <w:color w:val="000000"/>
        </w:rPr>
        <w:t>乙方</w:t>
      </w:r>
      <w:r>
        <w:rPr>
          <w:rFonts w:hint="eastAsia" w:ascii="宋体" w:hAnsi="宋体" w:cs="宋体"/>
          <w:color w:val="000000"/>
          <w:lang w:eastAsia="zh-CN"/>
        </w:rPr>
        <w:t>（</w:t>
      </w:r>
      <w:r>
        <w:rPr>
          <w:rFonts w:hint="eastAsia" w:ascii="宋体" w:hAnsi="宋体" w:cs="宋体"/>
          <w:color w:val="000000"/>
          <w:lang w:val="en-US" w:eastAsia="zh-CN"/>
        </w:rPr>
        <w:t>供货方</w:t>
      </w:r>
      <w:r>
        <w:rPr>
          <w:rFonts w:hint="eastAsia" w:ascii="宋体" w:hAnsi="宋体" w:cs="宋体"/>
          <w:color w:val="000000"/>
          <w:lang w:eastAsia="zh-CN"/>
        </w:rPr>
        <w:t>）</w:t>
      </w:r>
      <w:r>
        <w:rPr>
          <w:rFonts w:hint="eastAsia" w:ascii="宋体" w:hAnsi="宋体" w:cs="宋体"/>
          <w:color w:val="000000"/>
        </w:rPr>
        <w:t>：</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8"/>
          <w:szCs w:val="28"/>
          <w:u w:val="single"/>
          <w:lang w:val="en-US" w:eastAsia="zh-CN"/>
        </w:rPr>
        <w:t xml:space="preserve">                </w:t>
      </w:r>
      <w:r>
        <w:rPr>
          <w:rFonts w:hint="eastAsia" w:ascii="方正仿宋_GBK" w:hAnsi="方正仿宋_GBK" w:eastAsia="方正仿宋_GBK" w:cs="方正仿宋_GBK"/>
          <w:b/>
          <w:bCs/>
          <w:sz w:val="24"/>
          <w:u w:val="single"/>
        </w:rPr>
        <w:t xml:space="preserve">             </w:t>
      </w:r>
      <w:r>
        <w:rPr>
          <w:rFonts w:hint="eastAsia" w:ascii="方正仿宋_GBK" w:hAnsi="方正仿宋_GBK" w:eastAsia="方正仿宋_GBK" w:cs="方正仿宋_GBK"/>
          <w:b/>
          <w:bCs/>
          <w:sz w:val="24"/>
          <w:u w:val="single"/>
          <w:lang w:val="en-US" w:eastAsia="zh-CN"/>
        </w:rPr>
        <w:t xml:space="preserve">                    </w:t>
      </w:r>
    </w:p>
    <w:p w14:paraId="378F46FB">
      <w:pPr>
        <w:adjustRightInd w:val="0"/>
        <w:snapToGrid w:val="0"/>
        <w:spacing w:line="360" w:lineRule="auto"/>
        <w:ind w:firstLine="400" w:firstLineChars="200"/>
        <w:jc w:val="left"/>
        <w:rPr>
          <w:rFonts w:ascii="宋体" w:hAnsi="宋体" w:cs="宋体"/>
          <w:color w:val="000000"/>
        </w:rPr>
      </w:pPr>
      <w:r>
        <w:rPr>
          <w:rFonts w:hint="eastAsia" w:ascii="宋体" w:hAnsi="宋体" w:cs="宋体"/>
          <w:color w:val="000000"/>
          <w:lang w:val="en-US" w:eastAsia="zh-CN"/>
        </w:rPr>
        <w:t>联系</w:t>
      </w:r>
      <w:r>
        <w:rPr>
          <w:rFonts w:hint="eastAsia" w:ascii="宋体" w:hAnsi="宋体" w:cs="宋体"/>
          <w:color w:val="000000"/>
        </w:rPr>
        <w:t>地址：</w:t>
      </w:r>
      <w:r>
        <w:rPr>
          <w:rFonts w:hint="eastAsia" w:ascii="方正仿宋_GBK" w:hAnsi="方正仿宋_GBK" w:eastAsia="方正仿宋_GBK" w:cs="方正仿宋_GBK"/>
          <w:bCs/>
          <w:sz w:val="24"/>
          <w:u w:val="single"/>
        </w:rPr>
        <w:t xml:space="preserve"> </w:t>
      </w:r>
      <w:r>
        <w:rPr>
          <w:rFonts w:hint="eastAsia" w:ascii="方正仿宋_GBK" w:hAnsi="方正仿宋_GBK" w:eastAsia="方正仿宋_GBK" w:cs="方正仿宋_GBK"/>
          <w:bCs/>
          <w:sz w:val="28"/>
          <w:szCs w:val="28"/>
          <w:u w:val="single"/>
          <w:lang w:val="en-US" w:eastAsia="zh-CN"/>
        </w:rPr>
        <w:t xml:space="preserve">                </w:t>
      </w:r>
      <w:r>
        <w:rPr>
          <w:rFonts w:hint="eastAsia" w:ascii="方正仿宋_GBK" w:hAnsi="方正仿宋_GBK" w:eastAsia="方正仿宋_GBK" w:cs="方正仿宋_GBK"/>
          <w:b/>
          <w:bCs/>
          <w:sz w:val="24"/>
          <w:u w:val="single"/>
        </w:rPr>
        <w:t xml:space="preserve">             </w:t>
      </w:r>
      <w:r>
        <w:rPr>
          <w:rFonts w:hint="eastAsia" w:ascii="方正仿宋_GBK" w:hAnsi="方正仿宋_GBK" w:eastAsia="方正仿宋_GBK" w:cs="方正仿宋_GBK"/>
          <w:b/>
          <w:bCs/>
          <w:sz w:val="24"/>
          <w:u w:val="single"/>
          <w:lang w:val="en-US" w:eastAsia="zh-CN"/>
        </w:rPr>
        <w:t xml:space="preserve">                         </w:t>
      </w:r>
    </w:p>
    <w:p w14:paraId="5AD3EC57">
      <w:pPr>
        <w:adjustRightInd w:val="0"/>
        <w:snapToGrid w:val="0"/>
        <w:spacing w:line="360" w:lineRule="auto"/>
        <w:ind w:firstLine="400" w:firstLineChars="200"/>
        <w:jc w:val="left"/>
        <w:rPr>
          <w:rFonts w:ascii="宋体" w:hAnsi="宋体" w:cs="宋体"/>
          <w:color w:val="000000"/>
        </w:rPr>
      </w:pPr>
      <w:r>
        <w:rPr>
          <w:rFonts w:hint="eastAsia" w:ascii="宋体" w:hAnsi="宋体" w:cs="宋体"/>
          <w:color w:val="000000"/>
        </w:rPr>
        <w:t xml:space="preserve"> </w:t>
      </w:r>
    </w:p>
    <w:p w14:paraId="5116EC1A">
      <w:pPr>
        <w:adjustRightInd w:val="0"/>
        <w:snapToGrid w:val="0"/>
        <w:spacing w:line="360" w:lineRule="auto"/>
        <w:ind w:firstLine="560" w:firstLineChars="200"/>
        <w:jc w:val="left"/>
        <w:rPr>
          <w:rFonts w:hint="eastAsia" w:ascii="方正仿宋_GBK" w:hAnsi="方正仿宋_GBK" w:eastAsia="方正仿宋_GBK" w:cs="方正仿宋_GBK"/>
          <w:b w:val="0"/>
          <w:bCs/>
          <w:color w:val="000000"/>
          <w:kern w:val="2"/>
          <w:sz w:val="24"/>
          <w:szCs w:val="24"/>
          <w:highlight w:val="none"/>
          <w:lang w:val="zh-CN" w:eastAsia="zh-CN" w:bidi="ar-SA"/>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b w:val="0"/>
          <w:bCs/>
          <w:color w:val="000000"/>
          <w:kern w:val="2"/>
          <w:sz w:val="24"/>
          <w:szCs w:val="24"/>
          <w:highlight w:val="none"/>
          <w:lang w:val="zh-CN" w:eastAsia="zh-CN" w:bidi="ar-SA"/>
        </w:rPr>
        <w:t>根据《中华人民共和国民法典》等有关法律法规的规定，甲乙双方在公平、自愿、平等的基础上，就</w:t>
      </w:r>
      <w:r>
        <w:rPr>
          <w:rFonts w:hint="eastAsia" w:ascii="方正仿宋_GBK" w:hAnsi="方正仿宋_GBK" w:eastAsia="方正仿宋_GBK" w:cs="方正仿宋_GBK"/>
          <w:b w:val="0"/>
          <w:bCs/>
          <w:color w:val="000000"/>
          <w:kern w:val="2"/>
          <w:sz w:val="24"/>
          <w:szCs w:val="24"/>
          <w:highlight w:val="none"/>
          <w:u w:val="single"/>
          <w:lang w:val="en-US" w:eastAsia="zh-CN" w:bidi="ar-SA"/>
        </w:rPr>
        <w:t>2026年度市交委食堂食材采购协议</w:t>
      </w:r>
      <w:r>
        <w:rPr>
          <w:rFonts w:hint="eastAsia" w:ascii="方正仿宋_GBK" w:hAnsi="方正仿宋_GBK" w:eastAsia="方正仿宋_GBK" w:cs="方正仿宋_GBK"/>
          <w:b w:val="0"/>
          <w:bCs/>
          <w:color w:val="000000"/>
          <w:kern w:val="2"/>
          <w:sz w:val="24"/>
          <w:szCs w:val="24"/>
          <w:highlight w:val="none"/>
          <w:lang w:val="zh-CN" w:eastAsia="zh-CN" w:bidi="ar-SA"/>
        </w:rPr>
        <w:t>友好协商，达成如下共识，以资信守。本协议与产品</w:t>
      </w:r>
      <w:r>
        <w:rPr>
          <w:rFonts w:hint="eastAsia" w:ascii="方正仿宋_GBK" w:hAnsi="方正仿宋_GBK" w:eastAsia="方正仿宋_GBK" w:cs="方正仿宋_GBK"/>
          <w:b w:val="0"/>
          <w:bCs/>
          <w:color w:val="000000"/>
          <w:kern w:val="2"/>
          <w:sz w:val="24"/>
          <w:szCs w:val="24"/>
          <w:highlight w:val="none"/>
          <w:lang w:val="en-US" w:eastAsia="zh-CN" w:bidi="ar-SA"/>
        </w:rPr>
        <w:t>报</w:t>
      </w:r>
      <w:r>
        <w:rPr>
          <w:rFonts w:hint="eastAsia" w:ascii="方正仿宋_GBK" w:hAnsi="方正仿宋_GBK" w:eastAsia="方正仿宋_GBK" w:cs="方正仿宋_GBK"/>
          <w:b w:val="0"/>
          <w:bCs/>
          <w:color w:val="000000"/>
          <w:kern w:val="2"/>
          <w:sz w:val="24"/>
          <w:szCs w:val="24"/>
          <w:highlight w:val="none"/>
          <w:lang w:val="zh-CN" w:eastAsia="zh-CN" w:bidi="ar-SA"/>
        </w:rPr>
        <w:t>价表、订货通知书、比选通知书、比选应答文件</w:t>
      </w:r>
      <w:r>
        <w:rPr>
          <w:rFonts w:hint="eastAsia" w:ascii="方正仿宋_GBK" w:hAnsi="方正仿宋_GBK" w:eastAsia="方正仿宋_GBK" w:cs="方正仿宋_GBK"/>
          <w:b w:val="0"/>
          <w:bCs/>
          <w:color w:val="000000"/>
          <w:kern w:val="2"/>
          <w:sz w:val="24"/>
          <w:szCs w:val="24"/>
          <w:highlight w:val="none"/>
          <w:lang w:val="en-US" w:eastAsia="zh-CN" w:bidi="ar-SA"/>
        </w:rPr>
        <w:t>及报价表</w:t>
      </w:r>
      <w:r>
        <w:rPr>
          <w:rFonts w:hint="eastAsia" w:ascii="方正仿宋_GBK" w:hAnsi="方正仿宋_GBK" w:eastAsia="方正仿宋_GBK" w:cs="方正仿宋_GBK"/>
          <w:b w:val="0"/>
          <w:bCs/>
          <w:color w:val="000000"/>
          <w:kern w:val="2"/>
          <w:sz w:val="24"/>
          <w:szCs w:val="24"/>
          <w:highlight w:val="none"/>
          <w:lang w:val="zh-CN" w:eastAsia="zh-CN" w:bidi="ar-SA"/>
        </w:rPr>
        <w:t>相对应，构成完整的具有法律效力的协议。</w:t>
      </w:r>
    </w:p>
    <w:p w14:paraId="025C92E8">
      <w:pPr>
        <w:keepNext w:val="0"/>
        <w:keepLines w:val="0"/>
        <w:pageBreakBefore w:val="0"/>
        <w:widowControl w:val="0"/>
        <w:kinsoku/>
        <w:wordWrap/>
        <w:overflowPunct/>
        <w:topLinePunct w:val="0"/>
        <w:autoSpaceDE/>
        <w:autoSpaceDN/>
        <w:bidi w:val="0"/>
        <w:adjustRightInd/>
        <w:spacing w:line="560" w:lineRule="exact"/>
        <w:ind w:firstLine="562" w:firstLineChars="200"/>
        <w:jc w:val="left"/>
        <w:textAlignment w:val="auto"/>
        <w:outlineLvl w:val="9"/>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第一条 服务范围</w:t>
      </w:r>
    </w:p>
    <w:p w14:paraId="3B0E302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b w:val="0"/>
          <w:bCs/>
          <w:color w:val="000000"/>
          <w:kern w:val="2"/>
          <w:sz w:val="24"/>
          <w:szCs w:val="24"/>
          <w:highlight w:val="none"/>
          <w:lang w:val="en-US" w:eastAsia="zh-CN" w:bidi="ar-SA"/>
        </w:rPr>
        <w:t>1.乙方根据甲方订货要求，应向市交委食堂食材采购项目供应原材料并提供配送服务（具体配送时间以甲方通知为准），签约折扣率为</w:t>
      </w:r>
      <w:r>
        <w:rPr>
          <w:rFonts w:hint="eastAsia" w:ascii="方正仿宋_GBK" w:hAnsi="方正仿宋_GBK" w:eastAsia="方正仿宋_GBK" w:cs="方正仿宋_GBK"/>
          <w:b w:val="0"/>
          <w:bCs/>
          <w:color w:val="000000"/>
          <w:kern w:val="2"/>
          <w:sz w:val="24"/>
          <w:szCs w:val="24"/>
          <w:highlight w:val="none"/>
          <w:u w:val="none"/>
          <w:lang w:val="en-US" w:eastAsia="zh-CN" w:bidi="ar-SA"/>
        </w:rPr>
        <w:t xml:space="preserve"> </w:t>
      </w:r>
      <w:r>
        <w:rPr>
          <w:rFonts w:hint="eastAsia" w:ascii="方正仿宋_GBK" w:hAnsi="方正仿宋_GBK" w:eastAsia="方正仿宋_GBK" w:cs="方正仿宋_GBK"/>
          <w:b w:val="0"/>
          <w:bCs/>
          <w:color w:val="000000"/>
          <w:kern w:val="2"/>
          <w:sz w:val="24"/>
          <w:szCs w:val="24"/>
          <w:highlight w:val="none"/>
          <w:u w:val="single"/>
          <w:lang w:val="en-US" w:eastAsia="zh-CN" w:bidi="ar-SA"/>
        </w:rPr>
        <w:t xml:space="preserve">     </w:t>
      </w:r>
      <w:r>
        <w:rPr>
          <w:rFonts w:hint="eastAsia" w:ascii="方正仿宋_GBK" w:hAnsi="方正仿宋_GBK" w:eastAsia="方正仿宋_GBK" w:cs="方正仿宋_GBK"/>
          <w:b w:val="0"/>
          <w:bCs/>
          <w:color w:val="000000"/>
          <w:kern w:val="2"/>
          <w:sz w:val="24"/>
          <w:szCs w:val="24"/>
          <w:highlight w:val="none"/>
          <w:u w:val="none"/>
          <w:lang w:val="en-US" w:eastAsia="zh-CN" w:bidi="ar-SA"/>
        </w:rPr>
        <w:t>%，折扣率对应价格以重庆市两江新区任意一家永辉、新世纪大型超市</w:t>
      </w:r>
      <w:r>
        <w:rPr>
          <w:rFonts w:hint="eastAsia" w:ascii="方正仿宋_GBK" w:hAnsi="方正仿宋_GBK" w:eastAsia="方正仿宋_GBK" w:cs="方正仿宋_GBK"/>
          <w:b w:val="0"/>
          <w:bCs/>
          <w:color w:val="000000"/>
          <w:kern w:val="2"/>
          <w:sz w:val="24"/>
          <w:szCs w:val="24"/>
          <w:highlight w:val="none"/>
          <w:lang w:val="en-US" w:eastAsia="zh-CN" w:bidi="ar-SA"/>
        </w:rPr>
        <w:t>的同类产品价格为参考</w:t>
      </w:r>
      <w:r>
        <w:rPr>
          <w:rFonts w:hint="eastAsia" w:ascii="方正仿宋_GBK" w:hAnsi="方正仿宋_GBK" w:eastAsia="方正仿宋_GBK" w:cs="方正仿宋_GBK"/>
          <w:sz w:val="28"/>
          <w:szCs w:val="28"/>
          <w:highlight w:val="none"/>
        </w:rPr>
        <w:t>。</w:t>
      </w:r>
    </w:p>
    <w:p w14:paraId="419F827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方正仿宋_GBK" w:hAnsi="方正仿宋_GBK" w:eastAsia="方正仿宋_GBK" w:cs="方正仿宋_GBK"/>
          <w:b w:val="0"/>
          <w:bCs/>
          <w:color w:val="000000"/>
          <w:kern w:val="2"/>
          <w:sz w:val="24"/>
          <w:szCs w:val="24"/>
          <w:highlight w:val="none"/>
          <w:lang w:val="en-US" w:eastAsia="zh-CN" w:bidi="ar-SA"/>
        </w:rPr>
      </w:pPr>
      <w:r>
        <w:rPr>
          <w:rFonts w:hint="eastAsia" w:ascii="方正仿宋_GBK" w:hAnsi="方正仿宋_GBK" w:eastAsia="方正仿宋_GBK" w:cs="方正仿宋_GBK"/>
          <w:b w:val="0"/>
          <w:bCs/>
          <w:color w:val="000000"/>
          <w:kern w:val="2"/>
          <w:sz w:val="24"/>
          <w:szCs w:val="24"/>
          <w:highlight w:val="none"/>
          <w:lang w:val="en-US" w:eastAsia="zh-CN" w:bidi="ar-SA"/>
        </w:rPr>
        <w:t>2.甲方可根据自身业务需要变更或新增配送时间、配送地点、配送货品种类，乙方需无条件接受。</w:t>
      </w:r>
    </w:p>
    <w:p w14:paraId="7299633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第二</w:t>
      </w:r>
      <w:r>
        <w:rPr>
          <w:rFonts w:hint="eastAsia" w:ascii="方正仿宋_GBK" w:hAnsi="方正仿宋_GBK" w:eastAsia="方正仿宋_GBK" w:cs="方正仿宋_GBK"/>
          <w:b/>
          <w:bCs/>
          <w:sz w:val="28"/>
          <w:szCs w:val="28"/>
          <w:highlight w:val="none"/>
          <w:lang w:val="en-US" w:eastAsia="zh-CN"/>
        </w:rPr>
        <w:t>条</w:t>
      </w:r>
      <w:r>
        <w:rPr>
          <w:rFonts w:hint="eastAsia" w:ascii="方正仿宋_GBK" w:hAnsi="方正仿宋_GBK" w:eastAsia="方正仿宋_GBK" w:cs="方正仿宋_GBK"/>
          <w:b/>
          <w:bCs/>
          <w:sz w:val="28"/>
          <w:szCs w:val="28"/>
          <w:highlight w:val="none"/>
        </w:rPr>
        <w:t xml:space="preserve"> </w:t>
      </w:r>
      <w:r>
        <w:rPr>
          <w:rFonts w:hint="eastAsia" w:ascii="方正仿宋_GBK" w:hAnsi="方正仿宋_GBK" w:eastAsia="方正仿宋_GBK" w:cs="方正仿宋_GBK"/>
          <w:b/>
          <w:bCs/>
          <w:sz w:val="28"/>
          <w:szCs w:val="28"/>
          <w:highlight w:val="none"/>
          <w:lang w:val="en-US" w:eastAsia="zh-CN"/>
        </w:rPr>
        <w:t>服务</w:t>
      </w:r>
      <w:r>
        <w:rPr>
          <w:rFonts w:hint="eastAsia" w:ascii="方正仿宋_GBK" w:hAnsi="方正仿宋_GBK" w:eastAsia="方正仿宋_GBK" w:cs="方正仿宋_GBK"/>
          <w:b/>
          <w:bCs/>
          <w:sz w:val="28"/>
          <w:szCs w:val="28"/>
          <w:highlight w:val="none"/>
        </w:rPr>
        <w:t>期限</w:t>
      </w:r>
    </w:p>
    <w:p w14:paraId="775DBBF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sz w:val="24"/>
          <w:szCs w:val="24"/>
          <w:highlight w:val="none"/>
        </w:rPr>
        <w:t>1</w:t>
      </w:r>
      <w:r>
        <w:rPr>
          <w:rFonts w:hint="eastAsia" w:ascii="方正仿宋_GBK" w:hAnsi="方正仿宋_GBK" w:eastAsia="方正仿宋_GBK" w:cs="方正仿宋_GBK"/>
          <w:sz w:val="24"/>
          <w:szCs w:val="24"/>
          <w:highlight w:val="none"/>
          <w:lang w:val="en-US" w:eastAsia="zh-CN"/>
        </w:rPr>
        <w:t>.</w:t>
      </w:r>
      <w:r>
        <w:rPr>
          <w:rFonts w:hint="eastAsia" w:ascii="方正仿宋_GBK" w:hAnsi="方正仿宋_GBK" w:eastAsia="方正仿宋_GBK" w:cs="方正仿宋_GBK"/>
          <w:b w:val="0"/>
          <w:bCs/>
          <w:color w:val="000000"/>
          <w:kern w:val="2"/>
          <w:sz w:val="24"/>
          <w:szCs w:val="24"/>
          <w:highlight w:val="none"/>
          <w:lang w:val="zh-CN" w:eastAsia="zh-CN" w:bidi="ar-SA"/>
        </w:rPr>
        <w:t>合同</w:t>
      </w:r>
      <w:r>
        <w:rPr>
          <w:rFonts w:hint="eastAsia" w:ascii="方正仿宋_GBK" w:hAnsi="方正仿宋_GBK" w:eastAsia="方正仿宋_GBK" w:cs="方正仿宋_GBK"/>
          <w:b w:val="0"/>
          <w:bCs/>
          <w:color w:val="000000"/>
          <w:kern w:val="2"/>
          <w:sz w:val="24"/>
          <w:szCs w:val="24"/>
          <w:highlight w:val="none"/>
          <w:lang w:val="en-US" w:eastAsia="zh-CN" w:bidi="ar-SA"/>
        </w:rPr>
        <w:t>服务</w:t>
      </w:r>
      <w:r>
        <w:rPr>
          <w:rFonts w:hint="eastAsia" w:ascii="方正仿宋_GBK" w:hAnsi="方正仿宋_GBK" w:eastAsia="方正仿宋_GBK" w:cs="方正仿宋_GBK"/>
          <w:b w:val="0"/>
          <w:bCs/>
          <w:color w:val="000000"/>
          <w:kern w:val="2"/>
          <w:sz w:val="24"/>
          <w:szCs w:val="24"/>
          <w:highlight w:val="none"/>
          <w:lang w:val="zh-CN" w:eastAsia="zh-CN" w:bidi="ar-SA"/>
        </w:rPr>
        <w:t>期限</w:t>
      </w:r>
      <w:r>
        <w:rPr>
          <w:rFonts w:hint="eastAsia" w:ascii="方正仿宋_GBK" w:hAnsi="方正仿宋_GBK" w:eastAsia="方正仿宋_GBK" w:cs="方正仿宋_GBK"/>
          <w:b w:val="0"/>
          <w:bCs/>
          <w:color w:val="000000"/>
          <w:kern w:val="2"/>
          <w:sz w:val="24"/>
          <w:szCs w:val="24"/>
          <w:highlight w:val="none"/>
          <w:lang w:val="en-US" w:eastAsia="zh-CN" w:bidi="ar-SA"/>
        </w:rPr>
        <w:t>从</w:t>
      </w:r>
      <w:r>
        <w:rPr>
          <w:rFonts w:hint="eastAsia" w:ascii="方正仿宋_GBK" w:hAnsi="方正仿宋_GBK" w:eastAsia="方正仿宋_GBK" w:cs="方正仿宋_GBK"/>
          <w:b w:val="0"/>
          <w:bCs/>
          <w:color w:val="000000"/>
          <w:kern w:val="2"/>
          <w:sz w:val="24"/>
          <w:szCs w:val="24"/>
          <w:highlight w:val="none"/>
          <w:u w:val="single"/>
          <w:lang w:val="zh-CN" w:eastAsia="zh-CN" w:bidi="ar-SA"/>
        </w:rPr>
        <w:t xml:space="preserve"> </w:t>
      </w:r>
      <w:r>
        <w:rPr>
          <w:rFonts w:hint="eastAsia" w:ascii="方正仿宋_GBK" w:hAnsi="方正仿宋_GBK" w:eastAsia="方正仿宋_GBK" w:cs="方正仿宋_GBK"/>
          <w:b w:val="0"/>
          <w:bCs/>
          <w:color w:val="000000"/>
          <w:kern w:val="2"/>
          <w:sz w:val="24"/>
          <w:szCs w:val="24"/>
          <w:highlight w:val="none"/>
          <w:u w:val="single"/>
          <w:lang w:val="en-US" w:eastAsia="zh-CN" w:bidi="ar-SA"/>
        </w:rPr>
        <w:t xml:space="preserve">   </w:t>
      </w:r>
      <w:r>
        <w:rPr>
          <w:rFonts w:hint="eastAsia" w:ascii="方正仿宋_GBK" w:hAnsi="方正仿宋_GBK" w:eastAsia="方正仿宋_GBK" w:cs="方正仿宋_GBK"/>
          <w:b w:val="0"/>
          <w:bCs/>
          <w:color w:val="000000"/>
          <w:kern w:val="2"/>
          <w:sz w:val="24"/>
          <w:szCs w:val="24"/>
          <w:highlight w:val="none"/>
          <w:u w:val="single"/>
          <w:lang w:val="zh-CN" w:eastAsia="zh-CN" w:bidi="ar-SA"/>
        </w:rPr>
        <w:t xml:space="preserve"> </w:t>
      </w:r>
      <w:r>
        <w:rPr>
          <w:rFonts w:hint="eastAsia" w:ascii="方正仿宋_GBK" w:hAnsi="方正仿宋_GBK" w:eastAsia="方正仿宋_GBK" w:cs="方正仿宋_GBK"/>
          <w:b w:val="0"/>
          <w:bCs/>
          <w:color w:val="000000"/>
          <w:kern w:val="2"/>
          <w:sz w:val="24"/>
          <w:szCs w:val="24"/>
          <w:highlight w:val="none"/>
          <w:lang w:val="zh-CN" w:eastAsia="zh-CN" w:bidi="ar-SA"/>
        </w:rPr>
        <w:t>年</w:t>
      </w:r>
      <w:r>
        <w:rPr>
          <w:rFonts w:hint="eastAsia" w:ascii="方正仿宋_GBK" w:hAnsi="方正仿宋_GBK" w:eastAsia="方正仿宋_GBK" w:cs="方正仿宋_GBK"/>
          <w:b w:val="0"/>
          <w:bCs/>
          <w:color w:val="000000"/>
          <w:kern w:val="2"/>
          <w:sz w:val="24"/>
          <w:szCs w:val="24"/>
          <w:highlight w:val="none"/>
          <w:u w:val="single"/>
          <w:lang w:val="en-US" w:eastAsia="zh-CN" w:bidi="ar-SA"/>
        </w:rPr>
        <w:t xml:space="preserve">    </w:t>
      </w:r>
      <w:r>
        <w:rPr>
          <w:rFonts w:hint="eastAsia" w:ascii="方正仿宋_GBK" w:hAnsi="方正仿宋_GBK" w:eastAsia="方正仿宋_GBK" w:cs="方正仿宋_GBK"/>
          <w:b w:val="0"/>
          <w:bCs/>
          <w:color w:val="000000"/>
          <w:kern w:val="2"/>
          <w:sz w:val="24"/>
          <w:szCs w:val="24"/>
          <w:highlight w:val="none"/>
          <w:lang w:val="zh-CN" w:eastAsia="zh-CN" w:bidi="ar-SA"/>
        </w:rPr>
        <w:t>月</w:t>
      </w:r>
      <w:r>
        <w:rPr>
          <w:rFonts w:hint="eastAsia" w:ascii="方正仿宋_GBK" w:hAnsi="方正仿宋_GBK" w:eastAsia="方正仿宋_GBK" w:cs="方正仿宋_GBK"/>
          <w:b w:val="0"/>
          <w:bCs/>
          <w:color w:val="000000"/>
          <w:kern w:val="2"/>
          <w:sz w:val="24"/>
          <w:szCs w:val="24"/>
          <w:highlight w:val="none"/>
          <w:u w:val="single"/>
          <w:lang w:val="en-US" w:eastAsia="zh-CN" w:bidi="ar-SA"/>
        </w:rPr>
        <w:t xml:space="preserve">   </w:t>
      </w:r>
      <w:r>
        <w:rPr>
          <w:rFonts w:hint="eastAsia" w:ascii="方正仿宋_GBK" w:hAnsi="方正仿宋_GBK" w:eastAsia="方正仿宋_GBK" w:cs="方正仿宋_GBK"/>
          <w:b w:val="0"/>
          <w:bCs/>
          <w:color w:val="000000"/>
          <w:kern w:val="2"/>
          <w:sz w:val="24"/>
          <w:szCs w:val="24"/>
          <w:highlight w:val="none"/>
          <w:lang w:val="zh-CN" w:eastAsia="zh-CN" w:bidi="ar-SA"/>
        </w:rPr>
        <w:t>日</w:t>
      </w:r>
      <w:r>
        <w:rPr>
          <w:rFonts w:hint="eastAsia" w:ascii="方正仿宋_GBK" w:hAnsi="方正仿宋_GBK" w:eastAsia="方正仿宋_GBK" w:cs="方正仿宋_GBK"/>
          <w:b w:val="0"/>
          <w:bCs/>
          <w:color w:val="000000"/>
          <w:kern w:val="2"/>
          <w:sz w:val="24"/>
          <w:szCs w:val="24"/>
          <w:highlight w:val="none"/>
          <w:lang w:val="en-US" w:eastAsia="zh-CN" w:bidi="ar-SA"/>
        </w:rPr>
        <w:t>起至</w:t>
      </w:r>
      <w:r>
        <w:rPr>
          <w:rFonts w:hint="eastAsia" w:ascii="方正仿宋_GBK" w:hAnsi="方正仿宋_GBK" w:eastAsia="方正仿宋_GBK" w:cs="方正仿宋_GBK"/>
          <w:b w:val="0"/>
          <w:bCs/>
          <w:color w:val="000000"/>
          <w:kern w:val="2"/>
          <w:sz w:val="24"/>
          <w:szCs w:val="24"/>
          <w:highlight w:val="none"/>
          <w:u w:val="single"/>
          <w:lang w:val="zh-CN" w:eastAsia="zh-CN" w:bidi="ar-SA"/>
        </w:rPr>
        <w:t xml:space="preserve"> </w:t>
      </w:r>
      <w:r>
        <w:rPr>
          <w:rFonts w:hint="eastAsia" w:ascii="方正仿宋_GBK" w:hAnsi="方正仿宋_GBK" w:eastAsia="方正仿宋_GBK" w:cs="方正仿宋_GBK"/>
          <w:b w:val="0"/>
          <w:bCs/>
          <w:color w:val="000000"/>
          <w:kern w:val="2"/>
          <w:sz w:val="24"/>
          <w:szCs w:val="24"/>
          <w:highlight w:val="none"/>
          <w:u w:val="single"/>
          <w:lang w:val="en-US" w:eastAsia="zh-CN" w:bidi="ar-SA"/>
        </w:rPr>
        <w:t xml:space="preserve"> 2026</w:t>
      </w:r>
      <w:r>
        <w:rPr>
          <w:rFonts w:hint="eastAsia" w:ascii="方正仿宋_GBK" w:hAnsi="方正仿宋_GBK" w:eastAsia="方正仿宋_GBK" w:cs="方正仿宋_GBK"/>
          <w:b w:val="0"/>
          <w:bCs/>
          <w:color w:val="000000"/>
          <w:kern w:val="2"/>
          <w:sz w:val="24"/>
          <w:szCs w:val="24"/>
          <w:highlight w:val="none"/>
          <w:u w:val="single"/>
          <w:lang w:val="zh-CN" w:eastAsia="zh-CN" w:bidi="ar-SA"/>
        </w:rPr>
        <w:t xml:space="preserve"> </w:t>
      </w:r>
      <w:r>
        <w:rPr>
          <w:rFonts w:hint="eastAsia" w:ascii="方正仿宋_GBK" w:hAnsi="方正仿宋_GBK" w:eastAsia="方正仿宋_GBK" w:cs="方正仿宋_GBK"/>
          <w:b w:val="0"/>
          <w:bCs/>
          <w:color w:val="000000"/>
          <w:kern w:val="2"/>
          <w:sz w:val="24"/>
          <w:szCs w:val="24"/>
          <w:highlight w:val="none"/>
          <w:lang w:val="zh-CN" w:eastAsia="zh-CN" w:bidi="ar-SA"/>
        </w:rPr>
        <w:t>年</w:t>
      </w:r>
      <w:r>
        <w:rPr>
          <w:rFonts w:hint="eastAsia" w:ascii="方正仿宋_GBK" w:hAnsi="方正仿宋_GBK" w:eastAsia="方正仿宋_GBK" w:cs="方正仿宋_GBK"/>
          <w:b w:val="0"/>
          <w:bCs/>
          <w:color w:val="000000"/>
          <w:kern w:val="2"/>
          <w:sz w:val="24"/>
          <w:szCs w:val="24"/>
          <w:highlight w:val="none"/>
          <w:u w:val="single"/>
          <w:lang w:val="en-US" w:eastAsia="zh-CN" w:bidi="ar-SA"/>
        </w:rPr>
        <w:t xml:space="preserve"> 12 </w:t>
      </w:r>
      <w:r>
        <w:rPr>
          <w:rFonts w:hint="eastAsia" w:ascii="方正仿宋_GBK" w:hAnsi="方正仿宋_GBK" w:eastAsia="方正仿宋_GBK" w:cs="方正仿宋_GBK"/>
          <w:b w:val="0"/>
          <w:bCs/>
          <w:color w:val="000000"/>
          <w:kern w:val="2"/>
          <w:sz w:val="24"/>
          <w:szCs w:val="24"/>
          <w:highlight w:val="none"/>
          <w:lang w:val="zh-CN" w:eastAsia="zh-CN" w:bidi="ar-SA"/>
        </w:rPr>
        <w:t>月</w:t>
      </w:r>
      <w:r>
        <w:rPr>
          <w:rFonts w:hint="eastAsia" w:ascii="方正仿宋_GBK" w:hAnsi="方正仿宋_GBK" w:eastAsia="方正仿宋_GBK" w:cs="方正仿宋_GBK"/>
          <w:b w:val="0"/>
          <w:bCs/>
          <w:color w:val="000000"/>
          <w:kern w:val="2"/>
          <w:sz w:val="24"/>
          <w:szCs w:val="24"/>
          <w:highlight w:val="none"/>
          <w:u w:val="single"/>
          <w:lang w:val="en-US" w:eastAsia="zh-CN" w:bidi="ar-SA"/>
        </w:rPr>
        <w:t xml:space="preserve">  31 </w:t>
      </w:r>
      <w:r>
        <w:rPr>
          <w:rFonts w:hint="eastAsia" w:ascii="方正仿宋_GBK" w:hAnsi="方正仿宋_GBK" w:eastAsia="方正仿宋_GBK" w:cs="方正仿宋_GBK"/>
          <w:b w:val="0"/>
          <w:bCs/>
          <w:color w:val="000000"/>
          <w:kern w:val="2"/>
          <w:sz w:val="24"/>
          <w:szCs w:val="24"/>
          <w:highlight w:val="none"/>
          <w:lang w:val="zh-CN" w:eastAsia="zh-CN" w:bidi="ar-SA"/>
        </w:rPr>
        <w:t>日止（合同</w:t>
      </w:r>
      <w:r>
        <w:rPr>
          <w:rFonts w:hint="eastAsia" w:ascii="方正仿宋_GBK" w:hAnsi="方正仿宋_GBK" w:eastAsia="方正仿宋_GBK" w:cs="方正仿宋_GBK"/>
          <w:b w:val="0"/>
          <w:bCs/>
          <w:color w:val="000000"/>
          <w:kern w:val="2"/>
          <w:sz w:val="24"/>
          <w:szCs w:val="24"/>
          <w:highlight w:val="none"/>
          <w:lang w:val="en-US" w:eastAsia="zh-CN" w:bidi="ar-SA"/>
        </w:rPr>
        <w:t>起始时间根据甲方合同会签流程审批结束时间而定</w:t>
      </w:r>
      <w:r>
        <w:rPr>
          <w:rFonts w:hint="eastAsia" w:ascii="方正仿宋_GBK" w:hAnsi="方正仿宋_GBK" w:eastAsia="方正仿宋_GBK" w:cs="方正仿宋_GBK"/>
          <w:b w:val="0"/>
          <w:bCs/>
          <w:color w:val="000000"/>
          <w:kern w:val="2"/>
          <w:sz w:val="24"/>
          <w:szCs w:val="24"/>
          <w:highlight w:val="none"/>
          <w:lang w:val="zh-CN" w:eastAsia="zh-CN" w:bidi="ar-SA"/>
        </w:rPr>
        <w:t>）</w:t>
      </w:r>
      <w:r>
        <w:rPr>
          <w:rFonts w:hint="eastAsia" w:ascii="方正仿宋_GBK" w:hAnsi="方正仿宋_GBK" w:eastAsia="方正仿宋_GBK" w:cs="方正仿宋_GBK"/>
          <w:color w:val="auto"/>
          <w:sz w:val="24"/>
          <w:szCs w:val="24"/>
          <w:highlight w:val="none"/>
        </w:rPr>
        <w:t>。</w:t>
      </w:r>
    </w:p>
    <w:p w14:paraId="22360D5F">
      <w:pPr>
        <w:pStyle w:val="2"/>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color w:val="auto"/>
          <w:sz w:val="24"/>
          <w:szCs w:val="24"/>
          <w:highlight w:val="none"/>
        </w:rPr>
        <w:t>2</w:t>
      </w:r>
      <w:r>
        <w:rPr>
          <w:rFonts w:hint="eastAsia"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b w:val="0"/>
          <w:bCs/>
          <w:color w:val="000000"/>
          <w:kern w:val="2"/>
          <w:sz w:val="24"/>
          <w:szCs w:val="24"/>
          <w:highlight w:val="none"/>
          <w:lang w:val="en-US" w:eastAsia="zh-CN" w:bidi="ar-SA"/>
        </w:rPr>
        <w:t>合同期内，如乙方工作未符合合同条款或甲方要求，甲方可随时提前7天书面通知乙方解除本合同。</w:t>
      </w:r>
    </w:p>
    <w:p w14:paraId="0245707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方正仿宋_GBK" w:hAnsi="方正仿宋_GBK" w:eastAsia="方正仿宋_GBK" w:cs="方正仿宋_GBK"/>
          <w:b w:val="0"/>
          <w:bCs/>
          <w:color w:val="000000"/>
          <w:kern w:val="2"/>
          <w:sz w:val="24"/>
          <w:szCs w:val="24"/>
          <w:highlight w:val="none"/>
          <w:lang w:val="en-US" w:eastAsia="zh-CN" w:bidi="ar-SA"/>
        </w:rPr>
      </w:pPr>
      <w:r>
        <w:rPr>
          <w:rFonts w:hint="eastAsia" w:ascii="方正仿宋_GBK" w:hAnsi="方正仿宋_GBK" w:eastAsia="方正仿宋_GBK" w:cs="方正仿宋_GBK"/>
          <w:b w:val="0"/>
          <w:bCs/>
          <w:color w:val="000000"/>
          <w:kern w:val="2"/>
          <w:sz w:val="24"/>
          <w:szCs w:val="24"/>
          <w:highlight w:val="none"/>
          <w:lang w:val="en-US" w:eastAsia="zh-CN" w:bidi="ar-SA"/>
        </w:rPr>
        <w:t>第三条 产品数量及质量标准</w:t>
      </w:r>
    </w:p>
    <w:p w14:paraId="1AE9EF2E">
      <w:pPr>
        <w:adjustRightInd w:val="0"/>
        <w:snapToGrid w:val="0"/>
        <w:spacing w:line="360" w:lineRule="auto"/>
        <w:ind w:firstLine="480" w:firstLineChars="200"/>
        <w:jc w:val="left"/>
        <w:rPr>
          <w:rFonts w:hint="eastAsia" w:ascii="方正仿宋_GBK" w:hAnsi="方正仿宋_GBK" w:eastAsia="方正仿宋_GBK" w:cs="方正仿宋_GBK"/>
          <w:b w:val="0"/>
          <w:bCs/>
          <w:color w:val="000000"/>
          <w:kern w:val="2"/>
          <w:sz w:val="24"/>
          <w:szCs w:val="24"/>
          <w:highlight w:val="none"/>
          <w:lang w:val="en-US" w:eastAsia="zh-CN" w:bidi="ar-SA"/>
        </w:rPr>
      </w:pPr>
      <w:r>
        <w:rPr>
          <w:rFonts w:hint="eastAsia" w:ascii="方正仿宋_GBK" w:hAnsi="方正仿宋_GBK" w:eastAsia="方正仿宋_GBK" w:cs="方正仿宋_GBK"/>
          <w:b w:val="0"/>
          <w:bCs/>
          <w:color w:val="000000"/>
          <w:kern w:val="2"/>
          <w:sz w:val="24"/>
          <w:szCs w:val="24"/>
          <w:highlight w:val="none"/>
          <w:lang w:val="en-US" w:eastAsia="zh-CN" w:bidi="ar-SA"/>
        </w:rPr>
        <w:t>1.乙方保证提供的货物及服务均符合《中华人民共和国食品卫生法》《餐饮业食品卫生管理办法》等国家法律法规及地方政府有关规定及质量、卫生、安全标准。乙方对提供货物的质量、卫生、食品安全承担全部责任并购买食品安全保险（附保险相关资料，其复印件最迟应于合同签订后10个工作日内交甲方留存）。乙方提供的货物属于实行生产许可证管理的，所供成品（预包装）必须经过SC质量认证。</w:t>
      </w:r>
    </w:p>
    <w:p w14:paraId="1E21E102">
      <w:pPr>
        <w:adjustRightInd w:val="0"/>
        <w:snapToGrid w:val="0"/>
        <w:spacing w:line="360" w:lineRule="auto"/>
        <w:ind w:firstLine="480" w:firstLineChars="200"/>
        <w:jc w:val="left"/>
        <w:rPr>
          <w:rFonts w:hint="eastAsia" w:ascii="方正仿宋_GBK" w:hAnsi="方正仿宋_GBK" w:eastAsia="方正仿宋_GBK" w:cs="方正仿宋_GBK"/>
          <w:b w:val="0"/>
          <w:bCs/>
          <w:color w:val="000000"/>
          <w:kern w:val="2"/>
          <w:sz w:val="24"/>
          <w:szCs w:val="24"/>
          <w:highlight w:val="none"/>
          <w:lang w:val="en-US" w:eastAsia="zh-CN" w:bidi="ar-SA"/>
        </w:rPr>
      </w:pPr>
      <w:r>
        <w:rPr>
          <w:rFonts w:hint="eastAsia" w:ascii="方正仿宋_GBK" w:hAnsi="方正仿宋_GBK" w:eastAsia="方正仿宋_GBK" w:cs="方正仿宋_GBK"/>
          <w:b w:val="0"/>
          <w:bCs/>
          <w:color w:val="000000"/>
          <w:kern w:val="2"/>
          <w:sz w:val="24"/>
          <w:szCs w:val="24"/>
          <w:highlight w:val="none"/>
          <w:lang w:val="en-US" w:eastAsia="zh-CN" w:bidi="ar-SA"/>
        </w:rPr>
        <w:t>2.乙方必须按照国家有关规定就所供货物向甲方提供以下索证资料：</w:t>
      </w:r>
    </w:p>
    <w:p w14:paraId="19B6D171">
      <w:pPr>
        <w:adjustRightInd w:val="0"/>
        <w:snapToGrid w:val="0"/>
        <w:spacing w:line="360" w:lineRule="auto"/>
        <w:ind w:firstLine="480" w:firstLineChars="200"/>
        <w:jc w:val="left"/>
        <w:rPr>
          <w:rFonts w:hint="eastAsia" w:ascii="方正仿宋_GBK" w:hAnsi="方正仿宋_GBK" w:eastAsia="方正仿宋_GBK" w:cs="方正仿宋_GBK"/>
          <w:b w:val="0"/>
          <w:bCs/>
          <w:color w:val="000000"/>
          <w:kern w:val="2"/>
          <w:sz w:val="24"/>
          <w:szCs w:val="24"/>
          <w:highlight w:val="none"/>
          <w:lang w:val="en-US" w:eastAsia="zh-CN" w:bidi="ar-SA"/>
        </w:rPr>
      </w:pPr>
      <w:r>
        <w:rPr>
          <w:rFonts w:hint="eastAsia" w:ascii="方正仿宋_GBK" w:hAnsi="方正仿宋_GBK" w:eastAsia="方正仿宋_GBK" w:cs="方正仿宋_GBK"/>
          <w:b w:val="0"/>
          <w:bCs/>
          <w:color w:val="000000"/>
          <w:kern w:val="2"/>
          <w:sz w:val="24"/>
          <w:szCs w:val="24"/>
          <w:highlight w:val="none"/>
          <w:lang w:val="en-US" w:eastAsia="zh-CN" w:bidi="ar-SA"/>
        </w:rPr>
        <w:t>鲜（冻）畜禽及其制品生产商的卫生许可证和屠宰资质等有关证照，以及法定兽医检验部门出具的相同批次产品的卫生检验检疫合格证明。</w:t>
      </w:r>
    </w:p>
    <w:p w14:paraId="0B1C84ED">
      <w:pPr>
        <w:adjustRightInd w:val="0"/>
        <w:snapToGrid w:val="0"/>
        <w:spacing w:line="360" w:lineRule="auto"/>
        <w:ind w:firstLine="480" w:firstLineChars="200"/>
        <w:jc w:val="left"/>
        <w:rPr>
          <w:rFonts w:hint="eastAsia" w:ascii="方正仿宋_GBK" w:hAnsi="方正仿宋_GBK" w:eastAsia="方正仿宋_GBK" w:cs="方正仿宋_GBK"/>
          <w:b w:val="0"/>
          <w:bCs/>
          <w:color w:val="000000"/>
          <w:kern w:val="2"/>
          <w:sz w:val="24"/>
          <w:szCs w:val="24"/>
          <w:highlight w:val="none"/>
          <w:lang w:val="en-US" w:eastAsia="zh-CN" w:bidi="ar-SA"/>
        </w:rPr>
      </w:pPr>
      <w:r>
        <w:rPr>
          <w:rFonts w:hint="eastAsia" w:ascii="方正仿宋_GBK" w:hAnsi="方正仿宋_GBK" w:eastAsia="方正仿宋_GBK" w:cs="方正仿宋_GBK"/>
          <w:b w:val="0"/>
          <w:bCs/>
          <w:color w:val="000000"/>
          <w:kern w:val="2"/>
          <w:sz w:val="24"/>
          <w:szCs w:val="24"/>
          <w:highlight w:val="none"/>
          <w:lang w:val="en-US" w:eastAsia="zh-CN" w:bidi="ar-SA"/>
        </w:rPr>
        <w:t>3.包装食品及食品原辅材料上应有明确的生产厂家、生产、日期、保质期等标识，包装材料应符合食品安全相关规定、无毒无害。</w:t>
      </w:r>
    </w:p>
    <w:p w14:paraId="6484195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color w:val="000000"/>
          <w:kern w:val="2"/>
          <w:sz w:val="24"/>
          <w:szCs w:val="24"/>
          <w:highlight w:val="none"/>
          <w:lang w:val="en-US" w:eastAsia="zh-CN" w:bidi="ar-SA"/>
        </w:rPr>
      </w:pPr>
      <w:r>
        <w:rPr>
          <w:rFonts w:hint="eastAsia" w:ascii="方正仿宋_GBK" w:hAnsi="方正仿宋_GBK" w:eastAsia="方正仿宋_GBK" w:cs="方正仿宋_GBK"/>
          <w:color w:val="000000"/>
          <w:sz w:val="28"/>
          <w:szCs w:val="28"/>
          <w:highlight w:val="none"/>
          <w:lang w:val="en-US" w:eastAsia="zh-CN"/>
        </w:rPr>
        <w:t>4.产品</w:t>
      </w:r>
      <w:r>
        <w:rPr>
          <w:rFonts w:hint="eastAsia" w:ascii="方正仿宋_GBK" w:hAnsi="方正仿宋_GBK" w:eastAsia="方正仿宋_GBK" w:cs="方正仿宋_GBK"/>
          <w:b w:val="0"/>
          <w:bCs/>
          <w:color w:val="000000"/>
          <w:kern w:val="2"/>
          <w:sz w:val="24"/>
          <w:szCs w:val="24"/>
          <w:highlight w:val="none"/>
          <w:lang w:val="en-US" w:eastAsia="zh-CN" w:bidi="ar-SA"/>
        </w:rPr>
        <w:t>数量</w:t>
      </w:r>
    </w:p>
    <w:p w14:paraId="2142030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color w:val="000000"/>
          <w:kern w:val="2"/>
          <w:sz w:val="24"/>
          <w:szCs w:val="24"/>
          <w:highlight w:val="none"/>
          <w:lang w:val="en-US" w:eastAsia="zh-CN" w:bidi="ar-SA"/>
        </w:rPr>
      </w:pPr>
      <w:r>
        <w:rPr>
          <w:rFonts w:hint="eastAsia" w:ascii="方正仿宋_GBK" w:hAnsi="方正仿宋_GBK" w:eastAsia="方正仿宋_GBK" w:cs="方正仿宋_GBK"/>
          <w:b w:val="0"/>
          <w:bCs/>
          <w:color w:val="000000"/>
          <w:kern w:val="2"/>
          <w:sz w:val="24"/>
          <w:szCs w:val="24"/>
          <w:highlight w:val="none"/>
          <w:lang w:val="en-US" w:eastAsia="zh-CN" w:bidi="ar-SA"/>
        </w:rPr>
        <w:t>具体采购数量以甲方实际需求为准，甲方不承诺对乙方的最低采购数量。甲方有权根据市场变化、政策调整、项目需求等原因，随时调整采购计划、采购品种、采购价格，无需承担任何责任。</w:t>
      </w:r>
    </w:p>
    <w:p w14:paraId="63179610">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方正仿宋_GBK" w:hAnsi="方正仿宋_GBK" w:eastAsia="方正仿宋_GBK" w:cs="方正仿宋_GBK"/>
          <w:sz w:val="24"/>
          <w:szCs w:val="24"/>
        </w:rPr>
      </w:pPr>
      <w:r>
        <w:rPr>
          <w:rFonts w:hint="eastAsia"/>
          <w:lang w:val="en-US" w:eastAsia="zh-CN"/>
        </w:rPr>
        <w:t>5.</w:t>
      </w:r>
      <w:r>
        <w:rPr>
          <w:rFonts w:hint="eastAsia" w:ascii="方正仿宋_GBK" w:hAnsi="方正仿宋_GBK" w:eastAsia="方正仿宋_GBK" w:cs="方正仿宋_GBK"/>
          <w:sz w:val="24"/>
          <w:szCs w:val="24"/>
        </w:rPr>
        <w:t>供货标准：</w:t>
      </w:r>
    </w:p>
    <w:p w14:paraId="4FF7C623">
      <w:pPr>
        <w:spacing w:line="440" w:lineRule="exact"/>
        <w:ind w:firstLine="480" w:firstLineChars="200"/>
        <w:rPr>
          <w:rFonts w:eastAsia="方正仿宋_GBK"/>
          <w:color w:val="000000"/>
          <w:sz w:val="24"/>
          <w:szCs w:val="24"/>
        </w:rPr>
      </w:pPr>
      <w:r>
        <w:rPr>
          <w:rFonts w:eastAsia="方正仿宋_GBK"/>
          <w:color w:val="000000"/>
          <w:sz w:val="24"/>
          <w:szCs w:val="24"/>
        </w:rPr>
        <w:t>肉类（猪肉、牛肉、羊肉）</w:t>
      </w:r>
    </w:p>
    <w:p w14:paraId="72113EBE">
      <w:pPr>
        <w:spacing w:line="440" w:lineRule="exact"/>
        <w:ind w:firstLine="480" w:firstLineChars="200"/>
        <w:rPr>
          <w:rFonts w:eastAsia="方正仿宋_GBK"/>
          <w:color w:val="000000"/>
          <w:sz w:val="24"/>
          <w:szCs w:val="24"/>
        </w:rPr>
      </w:pPr>
      <w:r>
        <w:rPr>
          <w:rFonts w:eastAsia="方正仿宋_GBK"/>
          <w:color w:val="000000"/>
          <w:sz w:val="24"/>
          <w:szCs w:val="24"/>
        </w:rPr>
        <w:t>配送肉类产品须为当天宰杀热鲜肉，肉类产品肉质有弹性，手指轻按，凹陷地方马上恢复，脂肪为白色或乳白色，整体色泽光润，切面红色、微微湿润但不粘手；具有猪（牛、羊等）肉固有气味，无异味；无淤血、无注水，无寄生虫、表皮正常、无毛无根附着（烧皮）。配送的鲜肉类必须在定点屠宰场</w:t>
      </w:r>
      <w:r>
        <w:rPr>
          <w:rFonts w:hint="eastAsia" w:eastAsia="方正仿宋_GBK"/>
          <w:color w:val="000000"/>
          <w:sz w:val="24"/>
          <w:szCs w:val="24"/>
          <w:lang w:eastAsia="zh-CN"/>
        </w:rPr>
        <w:t>（</w:t>
      </w:r>
      <w:r>
        <w:rPr>
          <w:rFonts w:eastAsia="方正仿宋_GBK"/>
          <w:color w:val="000000"/>
          <w:sz w:val="24"/>
          <w:szCs w:val="24"/>
        </w:rPr>
        <w:t>或宰杀店</w:t>
      </w:r>
      <w:r>
        <w:rPr>
          <w:rFonts w:hint="eastAsia" w:eastAsia="方正仿宋_GBK"/>
          <w:color w:val="000000"/>
          <w:sz w:val="24"/>
          <w:szCs w:val="24"/>
          <w:lang w:eastAsia="zh-CN"/>
        </w:rPr>
        <w:t>）</w:t>
      </w:r>
      <w:r>
        <w:rPr>
          <w:rFonts w:eastAsia="方正仿宋_GBK"/>
          <w:color w:val="000000"/>
          <w:sz w:val="24"/>
          <w:szCs w:val="24"/>
        </w:rPr>
        <w:t>宰杀加工，并经动物卫生检疫机构检疫合格，加盖检疫合格印章和屠宰场印章，并附有《动物产品检疫合格证明</w:t>
      </w:r>
      <w:r>
        <w:rPr>
          <w:rFonts w:hint="eastAsia" w:eastAsia="方正仿宋_GBK"/>
          <w:color w:val="000000"/>
          <w:sz w:val="24"/>
          <w:szCs w:val="24"/>
          <w:lang w:eastAsia="zh-CN"/>
        </w:rPr>
        <w:t>（</w:t>
      </w:r>
      <w:r>
        <w:rPr>
          <w:rFonts w:eastAsia="方正仿宋_GBK"/>
          <w:color w:val="000000"/>
          <w:sz w:val="24"/>
          <w:szCs w:val="24"/>
        </w:rPr>
        <w:t>B</w:t>
      </w:r>
      <w:r>
        <w:rPr>
          <w:rFonts w:hint="eastAsia" w:eastAsia="方正仿宋_GBK"/>
          <w:color w:val="000000"/>
          <w:sz w:val="24"/>
          <w:szCs w:val="24"/>
          <w:lang w:eastAsia="zh-CN"/>
        </w:rPr>
        <w:t>）</w:t>
      </w:r>
      <w:r>
        <w:rPr>
          <w:rFonts w:eastAsia="方正仿宋_GBK"/>
          <w:color w:val="000000"/>
          <w:sz w:val="24"/>
          <w:szCs w:val="24"/>
        </w:rPr>
        <w:t>》。</w:t>
      </w:r>
    </w:p>
    <w:p w14:paraId="00925DB7">
      <w:pPr>
        <w:spacing w:line="440" w:lineRule="exact"/>
        <w:ind w:firstLine="480" w:firstLineChars="200"/>
        <w:rPr>
          <w:rFonts w:eastAsia="方正仿宋_GBK"/>
          <w:color w:val="000000"/>
          <w:sz w:val="24"/>
          <w:szCs w:val="24"/>
        </w:rPr>
      </w:pPr>
      <w:r>
        <w:rPr>
          <w:rFonts w:eastAsia="方正仿宋_GBK"/>
          <w:color w:val="000000"/>
          <w:sz w:val="24"/>
          <w:szCs w:val="24"/>
        </w:rPr>
        <w:t>家禽类</w:t>
      </w:r>
    </w:p>
    <w:p w14:paraId="66F7FCE7">
      <w:pPr>
        <w:spacing w:line="440" w:lineRule="exact"/>
        <w:ind w:firstLine="480" w:firstLineChars="200"/>
        <w:rPr>
          <w:rFonts w:eastAsia="方正仿宋_GBK"/>
          <w:color w:val="000000"/>
          <w:sz w:val="24"/>
          <w:szCs w:val="24"/>
        </w:rPr>
      </w:pPr>
      <w:r>
        <w:rPr>
          <w:rFonts w:eastAsia="方正仿宋_GBK"/>
          <w:color w:val="000000"/>
          <w:sz w:val="24"/>
          <w:szCs w:val="24"/>
        </w:rPr>
        <w:t>眼球饱满，皮肤有光泽，淡黄或灰白色，肌肉切后而有光泽。外表微干或微湿，不粘手，弹性良好，指压后凹陷立即恢复，正常气味。无长毛及毛、毛根、口腔及宰杀刀口无血污杂质，无紫斑瘀血净腔禽腹内无过多脂肪，腹下刀口，不过长刀口整齐，养殖期6个月以上，鲜鸡、鲜鹅、鸭肉当天杀当天送。</w:t>
      </w:r>
    </w:p>
    <w:p w14:paraId="66838547">
      <w:pPr>
        <w:spacing w:line="440" w:lineRule="exact"/>
        <w:ind w:firstLine="480" w:firstLineChars="200"/>
        <w:rPr>
          <w:rFonts w:eastAsia="方正仿宋_GBK"/>
          <w:color w:val="000000"/>
          <w:sz w:val="24"/>
          <w:szCs w:val="24"/>
        </w:rPr>
      </w:pPr>
      <w:r>
        <w:rPr>
          <w:rFonts w:eastAsia="方正仿宋_GBK"/>
          <w:color w:val="000000"/>
          <w:sz w:val="24"/>
          <w:szCs w:val="24"/>
        </w:rPr>
        <w:t>水产类</w:t>
      </w:r>
    </w:p>
    <w:p w14:paraId="027A1549">
      <w:pPr>
        <w:spacing w:line="440" w:lineRule="exact"/>
        <w:ind w:firstLine="480" w:firstLineChars="200"/>
        <w:rPr>
          <w:rFonts w:eastAsia="方正仿宋_GBK"/>
          <w:color w:val="000000"/>
          <w:sz w:val="24"/>
          <w:szCs w:val="24"/>
        </w:rPr>
      </w:pPr>
      <w:r>
        <w:rPr>
          <w:rFonts w:eastAsia="方正仿宋_GBK"/>
          <w:color w:val="000000"/>
          <w:sz w:val="24"/>
          <w:szCs w:val="24"/>
        </w:rPr>
        <w:t>鱼类：游水生猛，对外界刺激敏感，无翻肚；无嘴烂及其它外表损伤。鱼鳞完整有光泽，不易脱落，眼隔膜有光泽、透明，眼球突出；腹部坚实不膨胀，肛门内部洁净无异常红尾。大小均匀。</w:t>
      </w:r>
    </w:p>
    <w:p w14:paraId="3D598C76">
      <w:pPr>
        <w:spacing w:line="440" w:lineRule="exact"/>
        <w:ind w:firstLine="480" w:firstLineChars="200"/>
        <w:rPr>
          <w:rFonts w:eastAsia="方正仿宋_GBK"/>
          <w:color w:val="000000"/>
          <w:sz w:val="24"/>
          <w:szCs w:val="24"/>
        </w:rPr>
      </w:pPr>
      <w:r>
        <w:rPr>
          <w:rFonts w:eastAsia="方正仿宋_GBK"/>
          <w:color w:val="000000"/>
          <w:sz w:val="24"/>
          <w:szCs w:val="24"/>
        </w:rPr>
        <w:t>虾类：游水快，对外界刺激敏感；头尾完整，有一定弯曲度；虾眼突起，虾身较挺，肉质坚实；虾壳发亮、发硬，呈青绿色或青白色。</w:t>
      </w:r>
    </w:p>
    <w:p w14:paraId="144FD196">
      <w:pPr>
        <w:spacing w:line="440" w:lineRule="exact"/>
        <w:ind w:firstLine="480" w:firstLineChars="200"/>
        <w:rPr>
          <w:rFonts w:eastAsia="方正仿宋_GBK"/>
          <w:color w:val="000000"/>
          <w:sz w:val="24"/>
          <w:szCs w:val="24"/>
        </w:rPr>
      </w:pPr>
      <w:r>
        <w:rPr>
          <w:rFonts w:eastAsia="方正仿宋_GBK"/>
          <w:color w:val="000000"/>
          <w:sz w:val="24"/>
          <w:szCs w:val="24"/>
        </w:rPr>
        <w:t>蟹类：蟹腿坚实，肥壮，手捏有硬感</w:t>
      </w:r>
      <w:r>
        <w:rPr>
          <w:rFonts w:hint="eastAsia" w:eastAsia="方正仿宋_GBK"/>
          <w:color w:val="000000"/>
          <w:sz w:val="24"/>
          <w:szCs w:val="24"/>
          <w:lang w:eastAsia="zh-CN"/>
        </w:rPr>
        <w:t>；</w:t>
      </w:r>
      <w:r>
        <w:rPr>
          <w:rFonts w:eastAsia="方正仿宋_GBK"/>
          <w:color w:val="000000"/>
          <w:sz w:val="24"/>
          <w:szCs w:val="24"/>
        </w:rPr>
        <w:t>脐部饱满，体重；翻扣在地上能很快翻转过来；外壳呈青色冷亮，腹部发白。</w:t>
      </w:r>
    </w:p>
    <w:p w14:paraId="686017BA">
      <w:pPr>
        <w:spacing w:line="440" w:lineRule="exact"/>
        <w:ind w:firstLine="480" w:firstLineChars="200"/>
        <w:rPr>
          <w:rFonts w:eastAsia="方正仿宋_GBK"/>
          <w:color w:val="000000"/>
          <w:sz w:val="24"/>
          <w:szCs w:val="24"/>
        </w:rPr>
      </w:pPr>
      <w:r>
        <w:rPr>
          <w:rFonts w:eastAsia="方正仿宋_GBK"/>
          <w:color w:val="000000"/>
          <w:sz w:val="24"/>
          <w:szCs w:val="24"/>
        </w:rPr>
        <w:t>蛙类：大小均匀，没有伤痕，没有异味，表皮光滑，有较强的跳动活力。</w:t>
      </w:r>
    </w:p>
    <w:p w14:paraId="4DAD36AE">
      <w:pPr>
        <w:spacing w:line="440" w:lineRule="exact"/>
        <w:ind w:firstLine="480" w:firstLineChars="200"/>
        <w:rPr>
          <w:rFonts w:eastAsia="方正仿宋_GBK"/>
          <w:color w:val="000000"/>
          <w:sz w:val="24"/>
          <w:szCs w:val="24"/>
        </w:rPr>
      </w:pPr>
      <w:r>
        <w:rPr>
          <w:rFonts w:eastAsia="方正仿宋_GBK"/>
          <w:color w:val="000000"/>
          <w:sz w:val="24"/>
          <w:szCs w:val="24"/>
        </w:rPr>
        <w:t>黄鳝：体色正常，体态完整，在水中头朝上直立，捞离水后，挣扎有力，身上黏度较多，个体较大。</w:t>
      </w:r>
    </w:p>
    <w:p w14:paraId="5FBAA5A9">
      <w:pPr>
        <w:spacing w:line="440" w:lineRule="exact"/>
        <w:ind w:firstLine="480" w:firstLineChars="200"/>
        <w:rPr>
          <w:rFonts w:eastAsia="方正仿宋_GBK"/>
          <w:color w:val="000000"/>
          <w:sz w:val="24"/>
          <w:szCs w:val="24"/>
        </w:rPr>
      </w:pPr>
      <w:r>
        <w:rPr>
          <w:rFonts w:eastAsia="方正仿宋_GBK"/>
          <w:color w:val="000000"/>
          <w:sz w:val="24"/>
          <w:szCs w:val="24"/>
        </w:rPr>
        <w:t>贝类：肉质新鲜，无臭味，两贝壳相碰发出实响，且响声均匀，在静水中会伸出触角；表面清洁完整，无寄生物，外观完美，有光泽。</w:t>
      </w:r>
    </w:p>
    <w:p w14:paraId="0C3C2C00">
      <w:pPr>
        <w:spacing w:line="440" w:lineRule="exact"/>
        <w:ind w:firstLine="480" w:firstLineChars="200"/>
        <w:rPr>
          <w:rFonts w:eastAsia="方正仿宋_GBK"/>
          <w:color w:val="000000"/>
          <w:sz w:val="24"/>
          <w:szCs w:val="24"/>
        </w:rPr>
      </w:pPr>
      <w:r>
        <w:rPr>
          <w:rFonts w:eastAsia="方正仿宋_GBK"/>
          <w:color w:val="000000"/>
          <w:sz w:val="24"/>
          <w:szCs w:val="24"/>
        </w:rPr>
        <w:t>禽蛋类</w:t>
      </w:r>
    </w:p>
    <w:p w14:paraId="5C15D888">
      <w:pPr>
        <w:spacing w:line="440" w:lineRule="exact"/>
        <w:ind w:firstLine="480" w:firstLineChars="200"/>
        <w:rPr>
          <w:rFonts w:eastAsia="方正仿宋_GBK"/>
          <w:color w:val="000000"/>
          <w:sz w:val="24"/>
          <w:szCs w:val="24"/>
        </w:rPr>
      </w:pPr>
      <w:r>
        <w:rPr>
          <w:rFonts w:eastAsia="方正仿宋_GBK"/>
          <w:color w:val="000000"/>
          <w:sz w:val="24"/>
          <w:szCs w:val="24"/>
        </w:rPr>
        <w:t>外壳完整、洁净，将鲜蛋打开之后，蛋壳内部应为纯白蛋，不能有斑点或污浊，卵白透明，卵黄膜不破裂，卵黄卵白分明，不能有血管形成，不能有腐败等异臭味。光照试验：右手持蛋，左手遮盖光线透视，新鲜蛋整个呈微红色，陈蛋有暗影，腐蛋暗影更多或不透明。振荡试验：将蛋握在手中，使其摇动，新鲜蛋无哑板声，内容物无流动感，无活动声；陈旧蛋由于水分蒸发，内容物缩小，有振荡声。</w:t>
      </w:r>
    </w:p>
    <w:p w14:paraId="49FF388D">
      <w:pPr>
        <w:spacing w:line="440" w:lineRule="exact"/>
        <w:ind w:firstLine="480" w:firstLineChars="200"/>
        <w:rPr>
          <w:rFonts w:eastAsia="方正仿宋_GBK"/>
          <w:color w:val="000000"/>
          <w:sz w:val="24"/>
          <w:szCs w:val="24"/>
        </w:rPr>
      </w:pPr>
      <w:r>
        <w:rPr>
          <w:rFonts w:eastAsia="方正仿宋_GBK"/>
          <w:color w:val="000000"/>
          <w:sz w:val="24"/>
          <w:szCs w:val="24"/>
        </w:rPr>
        <w:t>水果类</w:t>
      </w:r>
    </w:p>
    <w:p w14:paraId="46DB0B21">
      <w:pPr>
        <w:spacing w:line="440" w:lineRule="exact"/>
        <w:ind w:firstLine="480" w:firstLineChars="200"/>
        <w:rPr>
          <w:rFonts w:eastAsia="方正仿宋_GBK"/>
          <w:color w:val="000000"/>
          <w:sz w:val="24"/>
          <w:szCs w:val="24"/>
        </w:rPr>
      </w:pPr>
      <w:r>
        <w:rPr>
          <w:rFonts w:eastAsia="方正仿宋_GBK"/>
          <w:color w:val="000000"/>
          <w:sz w:val="24"/>
          <w:szCs w:val="24"/>
        </w:rPr>
        <w:t>水果类产品须符合相关国家标准等相关检测标准，水果类产品须色泽鲜艳，形体完整，无腐烂、霉变、异味、虫蛀、寄生虫。</w:t>
      </w:r>
    </w:p>
    <w:p w14:paraId="6B61541C">
      <w:pPr>
        <w:spacing w:line="440" w:lineRule="exact"/>
        <w:ind w:firstLine="480" w:firstLineChars="200"/>
        <w:rPr>
          <w:rFonts w:eastAsia="方正仿宋_GBK"/>
          <w:color w:val="000000"/>
          <w:sz w:val="24"/>
          <w:szCs w:val="24"/>
        </w:rPr>
      </w:pPr>
      <w:r>
        <w:rPr>
          <w:rFonts w:eastAsia="方正仿宋_GBK"/>
          <w:color w:val="000000"/>
          <w:sz w:val="24"/>
          <w:szCs w:val="24"/>
        </w:rPr>
        <w:t>干货类</w:t>
      </w:r>
    </w:p>
    <w:p w14:paraId="44D6EEA6">
      <w:pPr>
        <w:spacing w:line="440" w:lineRule="exact"/>
        <w:ind w:firstLine="480" w:firstLineChars="200"/>
        <w:rPr>
          <w:rFonts w:eastAsia="方正仿宋_GBK"/>
          <w:color w:val="000000"/>
          <w:sz w:val="24"/>
          <w:szCs w:val="24"/>
        </w:rPr>
      </w:pPr>
      <w:r>
        <w:rPr>
          <w:rFonts w:eastAsia="方正仿宋_GBK"/>
          <w:color w:val="000000"/>
          <w:sz w:val="24"/>
          <w:szCs w:val="24"/>
        </w:rPr>
        <w:t>须保证配送种类、品牌、规格、质量完全符合甲方要求，送货日至保质期到期日的天数必须</w:t>
      </w:r>
      <w:r>
        <w:rPr>
          <w:rFonts w:hint="eastAsia" w:eastAsia="方正仿宋_GBK"/>
          <w:color w:val="000000"/>
          <w:sz w:val="24"/>
          <w:szCs w:val="24"/>
          <w:lang w:val="en-US" w:eastAsia="zh-CN"/>
        </w:rPr>
        <w:t>小</w:t>
      </w:r>
      <w:r>
        <w:rPr>
          <w:rFonts w:eastAsia="方正仿宋_GBK"/>
          <w:color w:val="000000"/>
          <w:sz w:val="24"/>
          <w:szCs w:val="24"/>
        </w:rPr>
        <w:t>于保质期天数的</w:t>
      </w:r>
      <w:r>
        <w:rPr>
          <w:rFonts w:hint="eastAsia" w:eastAsia="方正仿宋_GBK"/>
          <w:color w:val="000000"/>
          <w:sz w:val="24"/>
          <w:szCs w:val="24"/>
          <w:lang w:val="en-US" w:eastAsia="zh-CN"/>
        </w:rPr>
        <w:t>三</w:t>
      </w:r>
      <w:r>
        <w:rPr>
          <w:rFonts w:eastAsia="方正仿宋_GBK"/>
          <w:color w:val="000000"/>
          <w:sz w:val="24"/>
          <w:szCs w:val="24"/>
        </w:rPr>
        <w:t>分之一，包装完整、无任何破损、无挤压、无破碎、无异味、无任何表面附着物或衍生物。</w:t>
      </w:r>
    </w:p>
    <w:p w14:paraId="7BB5695D">
      <w:pPr>
        <w:spacing w:line="440" w:lineRule="exact"/>
        <w:ind w:firstLine="480" w:firstLineChars="200"/>
        <w:rPr>
          <w:rFonts w:eastAsia="方正仿宋_GBK"/>
          <w:color w:val="000000"/>
          <w:sz w:val="24"/>
          <w:szCs w:val="24"/>
        </w:rPr>
      </w:pPr>
      <w:r>
        <w:rPr>
          <w:rFonts w:eastAsia="方正仿宋_GBK"/>
          <w:color w:val="000000"/>
          <w:sz w:val="24"/>
          <w:szCs w:val="24"/>
        </w:rPr>
        <w:t>米面油类</w:t>
      </w:r>
    </w:p>
    <w:p w14:paraId="143799D2">
      <w:pPr>
        <w:spacing w:line="440" w:lineRule="exact"/>
        <w:ind w:firstLine="480" w:firstLineChars="200"/>
        <w:rPr>
          <w:rFonts w:eastAsia="方正仿宋_GBK"/>
          <w:color w:val="000000"/>
          <w:sz w:val="24"/>
          <w:szCs w:val="24"/>
        </w:rPr>
      </w:pPr>
      <w:r>
        <w:rPr>
          <w:rFonts w:eastAsia="方正仿宋_GBK"/>
          <w:color w:val="000000"/>
          <w:sz w:val="24"/>
          <w:szCs w:val="24"/>
        </w:rPr>
        <w:t>米面油类，必须是按采购方要求的生产厂家、品牌、等级，有合格证（章）、生产日期、保质期限，不得提供转基因类食品，不得提供“三无”商品。具体要求如下：</w:t>
      </w:r>
    </w:p>
    <w:p w14:paraId="424748BE">
      <w:pPr>
        <w:spacing w:line="440" w:lineRule="exact"/>
        <w:ind w:firstLine="480" w:firstLineChars="200"/>
        <w:rPr>
          <w:rFonts w:eastAsia="方正仿宋_GBK"/>
          <w:color w:val="000000"/>
          <w:sz w:val="24"/>
          <w:szCs w:val="24"/>
        </w:rPr>
      </w:pPr>
      <w:r>
        <w:rPr>
          <w:rFonts w:eastAsia="方正仿宋_GBK"/>
          <w:color w:val="000000"/>
          <w:sz w:val="24"/>
          <w:szCs w:val="24"/>
        </w:rPr>
        <w:t>米类（包括五谷杂粮的其他米类）：米类必须为优质品，包装上必须注明生产日期、保质期、最佳食用期、规格、生产地等相关内容，外观应颗粒饱满，完整，大小均匀，无虫害及霉变，无杂质，无陈米、酸败及其它异味；口感好，不得含有对人体有害的物质。包装完好，无水迹或水浸泡过的现象。</w:t>
      </w:r>
    </w:p>
    <w:p w14:paraId="76C090F7">
      <w:pPr>
        <w:spacing w:line="440" w:lineRule="exact"/>
        <w:ind w:firstLine="480" w:firstLineChars="200"/>
        <w:rPr>
          <w:rFonts w:eastAsia="方正仿宋_GBK"/>
          <w:color w:val="000000"/>
          <w:sz w:val="24"/>
          <w:szCs w:val="24"/>
        </w:rPr>
      </w:pPr>
      <w:r>
        <w:rPr>
          <w:rFonts w:eastAsia="方正仿宋_GBK"/>
          <w:color w:val="000000"/>
          <w:sz w:val="24"/>
          <w:szCs w:val="24"/>
        </w:rPr>
        <w:t>面粉：面粉为优质特制一等（精制级）小麦粉，包装上必须注明生产日期、保质期、规格、生产地等相关内容。不得有虫、杂质、变色、霉变现象，不得有</w:t>
      </w:r>
      <w:r>
        <w:rPr>
          <w:rFonts w:hint="eastAsia" w:eastAsia="方正仿宋_GBK"/>
          <w:color w:val="000000"/>
          <w:sz w:val="24"/>
          <w:szCs w:val="24"/>
          <w:lang w:eastAsia="zh-CN"/>
        </w:rPr>
        <w:t>水分过高</w:t>
      </w:r>
      <w:r>
        <w:rPr>
          <w:rFonts w:eastAsia="方正仿宋_GBK"/>
          <w:color w:val="000000"/>
          <w:sz w:val="24"/>
          <w:szCs w:val="24"/>
        </w:rPr>
        <w:t>或存放时间长致结团的现象，不得含有对人体有害的物质。包装完好，无水迹或水浸泡过的现象。</w:t>
      </w:r>
    </w:p>
    <w:p w14:paraId="6A39BB86">
      <w:pPr>
        <w:spacing w:line="440" w:lineRule="exact"/>
        <w:ind w:firstLine="480" w:firstLineChars="200"/>
        <w:rPr>
          <w:rFonts w:eastAsia="方正仿宋_GBK"/>
          <w:color w:val="000000"/>
          <w:sz w:val="24"/>
          <w:szCs w:val="24"/>
        </w:rPr>
      </w:pPr>
      <w:r>
        <w:rPr>
          <w:rFonts w:eastAsia="方正仿宋_GBK"/>
          <w:color w:val="000000"/>
          <w:sz w:val="24"/>
          <w:szCs w:val="24"/>
        </w:rPr>
        <w:t>油类：食用油包装上必须注明生产日期、保质期、规格、生产地址等相关内容，产品应具有色泽及透明度、气味，无焦臭、酸败及其他异味状态，无肉眼可见的异物杂质、残渣，密封完好。</w:t>
      </w:r>
    </w:p>
    <w:p w14:paraId="3330AF2F">
      <w:pPr>
        <w:spacing w:line="440" w:lineRule="exact"/>
        <w:ind w:firstLine="480" w:firstLineChars="200"/>
        <w:rPr>
          <w:rFonts w:eastAsia="方正仿宋_GBK"/>
          <w:color w:val="000000"/>
          <w:sz w:val="24"/>
          <w:szCs w:val="24"/>
        </w:rPr>
      </w:pPr>
      <w:r>
        <w:rPr>
          <w:rFonts w:eastAsia="方正仿宋_GBK"/>
          <w:color w:val="000000"/>
          <w:sz w:val="24"/>
          <w:szCs w:val="24"/>
        </w:rPr>
        <w:t>蔬菜类</w:t>
      </w:r>
    </w:p>
    <w:p w14:paraId="30206D6D">
      <w:pPr>
        <w:spacing w:line="440" w:lineRule="exact"/>
        <w:ind w:firstLine="480" w:firstLineChars="200"/>
        <w:rPr>
          <w:rFonts w:eastAsia="方正仿宋_GBK"/>
          <w:color w:val="000000"/>
          <w:sz w:val="24"/>
          <w:szCs w:val="24"/>
        </w:rPr>
      </w:pPr>
      <w:r>
        <w:rPr>
          <w:rFonts w:eastAsia="方正仿宋_GBK"/>
          <w:color w:val="000000"/>
          <w:sz w:val="24"/>
          <w:szCs w:val="24"/>
        </w:rPr>
        <w:t>各类蔬菜必须是经粗加工的，菜叶中不得含有腐烂、变色及虫蛀的，以及明显有虫滞留其中的，农药残留不得超过国家规定的标准。品种由采购方不定期指定。</w:t>
      </w:r>
    </w:p>
    <w:p w14:paraId="214A3206">
      <w:pPr>
        <w:spacing w:line="440" w:lineRule="exact"/>
        <w:ind w:firstLine="480" w:firstLineChars="200"/>
        <w:rPr>
          <w:rFonts w:eastAsia="方正仿宋_GBK"/>
          <w:color w:val="000000"/>
          <w:sz w:val="24"/>
          <w:szCs w:val="24"/>
        </w:rPr>
      </w:pPr>
      <w:r>
        <w:rPr>
          <w:rFonts w:eastAsia="方正仿宋_GBK"/>
          <w:color w:val="000000"/>
          <w:sz w:val="24"/>
          <w:szCs w:val="24"/>
        </w:rPr>
        <w:t>叶类蔬菜：无腐烂、无异味、颜色正常；叶片枯黄程度不能超过5%；整体可用程度达90%以上（即废弃程度不能超过10%）。</w:t>
      </w:r>
    </w:p>
    <w:p w14:paraId="31EFC995">
      <w:pPr>
        <w:spacing w:line="440" w:lineRule="exact"/>
        <w:ind w:firstLine="480" w:firstLineChars="200"/>
        <w:rPr>
          <w:rFonts w:eastAsia="方正仿宋_GBK"/>
          <w:color w:val="000000"/>
          <w:sz w:val="24"/>
          <w:szCs w:val="24"/>
        </w:rPr>
      </w:pPr>
      <w:r>
        <w:rPr>
          <w:rFonts w:eastAsia="方正仿宋_GBK"/>
          <w:color w:val="000000"/>
          <w:sz w:val="24"/>
          <w:szCs w:val="24"/>
        </w:rPr>
        <w:t>硬质菜：无腐烂、无异味、颜色正常；表面斑点程度不能超过5%；表面挤压变形，损伤程度不超过5%；菜品成型，个头均匀，明显异形个体不超过10%；整体可用程度达95%以上。</w:t>
      </w:r>
    </w:p>
    <w:p w14:paraId="6880BFA0">
      <w:pPr>
        <w:spacing w:line="440" w:lineRule="exact"/>
        <w:ind w:firstLine="480" w:firstLineChars="200"/>
        <w:rPr>
          <w:rFonts w:eastAsia="方正仿宋_GBK"/>
          <w:color w:val="000000"/>
          <w:sz w:val="24"/>
          <w:szCs w:val="24"/>
        </w:rPr>
      </w:pPr>
      <w:r>
        <w:rPr>
          <w:rFonts w:eastAsia="方正仿宋_GBK"/>
          <w:color w:val="000000"/>
          <w:sz w:val="24"/>
          <w:szCs w:val="24"/>
        </w:rPr>
        <w:t>奶制品类</w:t>
      </w:r>
    </w:p>
    <w:p w14:paraId="5CF8A5C2">
      <w:pPr>
        <w:pStyle w:val="48"/>
        <w:rPr>
          <w:rFonts w:hint="default"/>
          <w:lang w:val="en-US" w:eastAsia="zh-CN"/>
        </w:rPr>
      </w:pPr>
      <w:r>
        <w:rPr>
          <w:rFonts w:eastAsia="方正仿宋_GBK"/>
          <w:color w:val="000000"/>
          <w:sz w:val="24"/>
          <w:szCs w:val="24"/>
        </w:rPr>
        <w:t>奶制品包装上必须注明生产日期、保质期、规格、</w:t>
      </w:r>
      <w:r>
        <w:rPr>
          <w:rFonts w:hint="eastAsia" w:eastAsia="方正仿宋_GBK"/>
          <w:color w:val="000000"/>
          <w:sz w:val="24"/>
          <w:szCs w:val="24"/>
          <w:lang w:eastAsia="zh-CN"/>
        </w:rPr>
        <w:t>生产厂</w:t>
      </w:r>
      <w:r>
        <w:rPr>
          <w:rFonts w:eastAsia="方正仿宋_GBK"/>
          <w:color w:val="000000"/>
          <w:sz w:val="24"/>
          <w:szCs w:val="24"/>
        </w:rPr>
        <w:t>家及生产地址等相关信息，包装密封完好，无渗漏、鼓胀、变质等现象。</w:t>
      </w:r>
    </w:p>
    <w:p w14:paraId="72C3F7F8">
      <w:pPr>
        <w:pStyle w:val="2"/>
        <w:keepNext w:val="0"/>
        <w:keepLines w:val="0"/>
        <w:pageBreakBefore w:val="0"/>
        <w:numPr>
          <w:ilvl w:val="0"/>
          <w:numId w:val="2"/>
        </w:numPr>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b/>
          <w:bCs/>
          <w:color w:val="000000"/>
          <w:sz w:val="28"/>
          <w:szCs w:val="28"/>
          <w:highlight w:val="none"/>
          <w:lang w:val="en-US" w:eastAsia="zh-CN"/>
        </w:rPr>
      </w:pPr>
      <w:r>
        <w:rPr>
          <w:rFonts w:hint="eastAsia" w:ascii="方正仿宋_GBK" w:hAnsi="方正仿宋_GBK" w:eastAsia="方正仿宋_GBK" w:cs="方正仿宋_GBK"/>
          <w:b/>
          <w:bCs/>
          <w:color w:val="000000"/>
          <w:sz w:val="28"/>
          <w:szCs w:val="28"/>
          <w:highlight w:val="none"/>
          <w:lang w:val="en-US" w:eastAsia="zh-CN"/>
        </w:rPr>
        <w:t>配送要求</w:t>
      </w:r>
    </w:p>
    <w:p w14:paraId="2D00418B">
      <w:pPr>
        <w:adjustRightInd w:val="0"/>
        <w:snapToGrid w:val="0"/>
        <w:spacing w:line="360" w:lineRule="auto"/>
        <w:ind w:firstLine="400" w:firstLineChars="200"/>
        <w:jc w:val="left"/>
        <w:rPr>
          <w:rFonts w:ascii="宋体" w:hAnsi="宋体" w:cs="宋体"/>
          <w:color w:val="000000"/>
        </w:rPr>
      </w:pPr>
      <w:r>
        <w:rPr>
          <w:rFonts w:hint="eastAsia" w:ascii="宋体" w:hAnsi="宋体" w:cs="宋体"/>
          <w:color w:val="000000"/>
          <w:lang w:val="en-US" w:eastAsia="zh-CN"/>
        </w:rPr>
        <w:t>1.</w:t>
      </w:r>
      <w:r>
        <w:rPr>
          <w:rFonts w:hint="eastAsia" w:ascii="宋体" w:hAnsi="宋体" w:cs="宋体"/>
          <w:color w:val="000000"/>
        </w:rPr>
        <w:t>乙方应避免、家禽类、水产类、禽蛋类、水果类、干货类、米面油类、蔬菜类、奶制品类相关食材拼箱混装；如果采取拼箱混装方式运输，乙方必须采取措施保证不发生冻害、腐败、串味、脱水、变色、失去鲜度等问题。</w:t>
      </w:r>
    </w:p>
    <w:p w14:paraId="1B5B5190">
      <w:pPr>
        <w:adjustRightInd w:val="0"/>
        <w:snapToGrid w:val="0"/>
        <w:spacing w:line="360" w:lineRule="auto"/>
        <w:ind w:firstLine="400" w:firstLineChars="200"/>
        <w:jc w:val="left"/>
        <w:rPr>
          <w:rFonts w:ascii="宋体" w:hAnsi="宋体" w:cs="宋体"/>
          <w:color w:val="000000"/>
        </w:rPr>
      </w:pPr>
      <w:r>
        <w:rPr>
          <w:rFonts w:hint="eastAsia" w:ascii="宋体" w:hAnsi="宋体" w:cs="宋体"/>
          <w:color w:val="000000"/>
          <w:lang w:val="en-US" w:eastAsia="zh-CN"/>
        </w:rPr>
        <w:t>2.</w:t>
      </w:r>
      <w:r>
        <w:rPr>
          <w:rFonts w:hint="eastAsia" w:ascii="宋体" w:hAnsi="宋体" w:cs="宋体"/>
          <w:color w:val="000000"/>
        </w:rPr>
        <w:t>乙方应保证周转包装容器和运输车辆的清洁卫生和防止食品在运输过程中受到污染。运输车辆应当保持清洁，无霉斑、鼠迹、苍蝇、蟑螂，不得存放有毒、有害物品及个人生活用品。周转包装容器和车辆在每次配送前应进行清洗消毒。</w:t>
      </w:r>
    </w:p>
    <w:p w14:paraId="058E84C5">
      <w:pPr>
        <w:adjustRightInd w:val="0"/>
        <w:snapToGrid w:val="0"/>
        <w:spacing w:line="360" w:lineRule="auto"/>
        <w:ind w:firstLine="480" w:firstLineChars="200"/>
        <w:jc w:val="left"/>
        <w:rPr>
          <w:rFonts w:hint="eastAsia"/>
          <w:lang w:val="en-US" w:eastAsia="zh-CN"/>
        </w:rPr>
      </w:pPr>
      <w:r>
        <w:rPr>
          <w:rFonts w:hint="eastAsia" w:ascii="方正仿宋_GBK" w:hAnsi="方正仿宋_GBK" w:eastAsia="方正仿宋_GBK" w:cs="方正仿宋_GBK"/>
          <w:bCs/>
          <w:color w:val="000000"/>
          <w:sz w:val="24"/>
          <w:szCs w:val="24"/>
          <w:highlight w:val="none"/>
          <w:lang w:val="en-US" w:eastAsia="zh-CN"/>
        </w:rPr>
        <w:t xml:space="preserve">3. </w:t>
      </w:r>
      <w:r>
        <w:rPr>
          <w:rFonts w:hint="eastAsia" w:ascii="方正仿宋_GBK" w:hAnsi="方正仿宋_GBK" w:eastAsia="方正仿宋_GBK" w:cs="方正仿宋_GBK"/>
          <w:b w:val="0"/>
          <w:bCs/>
          <w:color w:val="000000"/>
          <w:kern w:val="2"/>
          <w:sz w:val="24"/>
          <w:szCs w:val="24"/>
          <w:highlight w:val="none"/>
          <w:lang w:val="en-US" w:eastAsia="zh-CN" w:bidi="ar-SA"/>
        </w:rPr>
        <w:t>乙方按照要求配送至</w:t>
      </w:r>
      <w:r>
        <w:rPr>
          <w:rFonts w:hint="eastAsia" w:ascii="宋体" w:hAnsi="宋体" w:cs="宋体"/>
          <w:color w:val="000000"/>
        </w:rPr>
        <w:t>市交通局机关食堂（重庆市</w:t>
      </w:r>
      <w:r>
        <w:rPr>
          <w:rFonts w:hint="eastAsia" w:ascii="宋体" w:hAnsi="宋体" w:cs="宋体"/>
          <w:color w:val="000000"/>
          <w:lang w:eastAsia="zh-CN"/>
        </w:rPr>
        <w:t>两江新区</w:t>
      </w:r>
      <w:r>
        <w:rPr>
          <w:rFonts w:hint="eastAsia" w:ascii="宋体" w:hAnsi="宋体" w:cs="宋体"/>
          <w:color w:val="000000"/>
        </w:rPr>
        <w:t>红锦大道20号）</w:t>
      </w:r>
      <w:r>
        <w:rPr>
          <w:rFonts w:hint="eastAsia" w:ascii="方正仿宋_GBK" w:hAnsi="方正仿宋_GBK" w:eastAsia="方正仿宋_GBK" w:cs="方正仿宋_GBK"/>
          <w:b w:val="0"/>
          <w:bCs/>
          <w:color w:val="000000"/>
          <w:kern w:val="2"/>
          <w:sz w:val="24"/>
          <w:szCs w:val="24"/>
          <w:highlight w:val="none"/>
          <w:lang w:val="en-US" w:eastAsia="zh-CN" w:bidi="ar-SA"/>
        </w:rPr>
        <w:t>并堆放规范，</w:t>
      </w:r>
      <w:r>
        <w:rPr>
          <w:rFonts w:hint="eastAsia" w:ascii="宋体" w:hAnsi="宋体" w:cs="宋体"/>
          <w:color w:val="000000"/>
        </w:rPr>
        <w:t>货物装卸必须做到轻装轻卸。</w:t>
      </w:r>
    </w:p>
    <w:p w14:paraId="40458244">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color w:val="000000"/>
          <w:kern w:val="2"/>
          <w:sz w:val="24"/>
          <w:szCs w:val="24"/>
          <w:highlight w:val="none"/>
          <w:lang w:val="en-US" w:eastAsia="zh-CN" w:bidi="ar-SA"/>
        </w:rPr>
      </w:pPr>
      <w:r>
        <w:rPr>
          <w:rFonts w:hint="eastAsia" w:ascii="方正仿宋_GBK" w:hAnsi="方正仿宋_GBK" w:eastAsia="方正仿宋_GBK" w:cs="方正仿宋_GBK"/>
          <w:bCs/>
          <w:color w:val="000000"/>
          <w:sz w:val="24"/>
          <w:szCs w:val="24"/>
          <w:highlight w:val="none"/>
          <w:lang w:val="en-US" w:eastAsia="zh-CN"/>
        </w:rPr>
        <w:t>4</w:t>
      </w:r>
      <w:r>
        <w:rPr>
          <w:rFonts w:hint="eastAsia" w:ascii="方正仿宋_GBK" w:hAnsi="方正仿宋_GBK" w:eastAsia="方正仿宋_GBK" w:cs="方正仿宋_GBK"/>
          <w:bCs/>
          <w:color w:val="000000"/>
          <w:sz w:val="24"/>
          <w:szCs w:val="24"/>
          <w:highlight w:val="none"/>
        </w:rPr>
        <w:t>.</w:t>
      </w:r>
      <w:r>
        <w:rPr>
          <w:rFonts w:hint="eastAsia" w:ascii="方正仿宋_GBK" w:hAnsi="方正仿宋_GBK" w:eastAsia="方正仿宋_GBK" w:cs="方正仿宋_GBK"/>
          <w:bCs/>
          <w:color w:val="000000"/>
          <w:sz w:val="24"/>
          <w:szCs w:val="24"/>
          <w:highlight w:val="none"/>
          <w:lang w:val="en-US" w:eastAsia="zh-CN"/>
        </w:rPr>
        <w:t xml:space="preserve"> </w:t>
      </w:r>
      <w:r>
        <w:rPr>
          <w:rFonts w:hint="eastAsia" w:ascii="方正仿宋_GBK" w:hAnsi="方正仿宋_GBK" w:eastAsia="方正仿宋_GBK" w:cs="方正仿宋_GBK"/>
          <w:b w:val="0"/>
          <w:bCs/>
          <w:color w:val="000000"/>
          <w:kern w:val="2"/>
          <w:sz w:val="24"/>
          <w:szCs w:val="24"/>
          <w:highlight w:val="none"/>
          <w:lang w:val="en-US" w:eastAsia="zh-CN" w:bidi="ar-SA"/>
        </w:rPr>
        <w:t>配送完成时长：乙方在甲方通知下达订单后的次日上午6:30完成配送，补货要求在1小时内完成。因暴雨红色预警等不可抗力情形导致无法补货的，乙方应在不可抗力消除后1小时内完成补货。</w:t>
      </w:r>
      <w:r>
        <w:rPr>
          <w:rFonts w:hint="eastAsia" w:ascii="方正仿宋_GBK" w:hAnsi="方正仿宋_GBK" w:eastAsia="方正仿宋_GBK" w:cs="方正仿宋_GBK"/>
          <w:bCs/>
          <w:color w:val="000000"/>
          <w:sz w:val="24"/>
          <w:highlight w:val="none"/>
        </w:rPr>
        <w:t>每超时30分钟扣除当次补货金额5%的违约金。</w:t>
      </w:r>
    </w:p>
    <w:p w14:paraId="2C69B3E8">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sz w:val="24"/>
          <w:highlight w:val="none"/>
        </w:rPr>
      </w:pPr>
      <w:r>
        <w:rPr>
          <w:rFonts w:hint="eastAsia" w:ascii="方正仿宋_GBK" w:hAnsi="方正仿宋_GBK" w:eastAsia="方正仿宋_GBK" w:cs="方正仿宋_GBK"/>
          <w:bCs/>
          <w:color w:val="000000"/>
          <w:sz w:val="24"/>
          <w:szCs w:val="24"/>
          <w:highlight w:val="none"/>
          <w:lang w:val="en-US" w:eastAsia="zh-CN"/>
        </w:rPr>
        <w:t xml:space="preserve">5. </w:t>
      </w:r>
      <w:r>
        <w:rPr>
          <w:rFonts w:hint="eastAsia" w:ascii="方正仿宋_GBK" w:hAnsi="方正仿宋_GBK" w:eastAsia="方正仿宋_GBK" w:cs="方正仿宋_GBK"/>
          <w:b w:val="0"/>
          <w:bCs/>
          <w:color w:val="000000"/>
          <w:kern w:val="2"/>
          <w:sz w:val="24"/>
          <w:szCs w:val="24"/>
          <w:highlight w:val="none"/>
          <w:lang w:val="en-US" w:eastAsia="zh-CN" w:bidi="ar-SA"/>
        </w:rPr>
        <w:t>运费、装卸费：因送货、交货所产生的运输费、装卸费、人工费等均由乙方自行承担</w:t>
      </w:r>
      <w:r>
        <w:rPr>
          <w:rFonts w:hint="eastAsia" w:ascii="方正仿宋_GBK" w:hAnsi="方正仿宋_GBK" w:eastAsia="方正仿宋_GBK" w:cs="方正仿宋_GBK"/>
          <w:bCs/>
          <w:color w:val="000000"/>
          <w:sz w:val="24"/>
          <w:szCs w:val="24"/>
          <w:highlight w:val="none"/>
        </w:rPr>
        <w:t>。乙方应对其员工、运输、配送等环节的安全、合规负责，因乙方原因造成的任何第三方损失或事故均由乙方全额承担。</w:t>
      </w:r>
    </w:p>
    <w:p w14:paraId="7DEBD414">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color w:val="000000"/>
          <w:kern w:val="2"/>
          <w:sz w:val="24"/>
          <w:szCs w:val="24"/>
          <w:highlight w:val="none"/>
          <w:lang w:val="en-US" w:eastAsia="zh-CN" w:bidi="ar-SA"/>
        </w:rPr>
      </w:pPr>
      <w:r>
        <w:rPr>
          <w:rFonts w:hint="eastAsia" w:ascii="方正仿宋_GBK" w:hAnsi="方正仿宋_GBK" w:eastAsia="方正仿宋_GBK" w:cs="方正仿宋_GBK"/>
          <w:bCs/>
          <w:color w:val="000000"/>
          <w:sz w:val="24"/>
          <w:szCs w:val="24"/>
          <w:highlight w:val="none"/>
          <w:lang w:val="en-US" w:eastAsia="zh-CN"/>
        </w:rPr>
        <w:t xml:space="preserve">6. </w:t>
      </w:r>
      <w:r>
        <w:rPr>
          <w:rFonts w:hint="eastAsia" w:ascii="方正仿宋_GBK" w:hAnsi="方正仿宋_GBK" w:eastAsia="方正仿宋_GBK" w:cs="方正仿宋_GBK"/>
          <w:b w:val="0"/>
          <w:bCs/>
          <w:color w:val="000000"/>
          <w:kern w:val="2"/>
          <w:sz w:val="24"/>
          <w:szCs w:val="24"/>
          <w:highlight w:val="none"/>
          <w:lang w:val="en-US" w:eastAsia="zh-CN" w:bidi="ar-SA"/>
        </w:rPr>
        <w:t>售后服务：因产品质量问题或其他非人为因素，造成产品损坏，2小时内更换须无条件更</w:t>
      </w:r>
      <w:r>
        <w:rPr>
          <w:rFonts w:hint="eastAsia" w:ascii="方正仿宋_GBK" w:hAnsi="方正仿宋_GBK" w:eastAsia="方正仿宋_GBK" w:cs="方正仿宋_GBK"/>
          <w:b w:val="0"/>
          <w:bCs w:val="0"/>
          <w:color w:val="000000"/>
          <w:kern w:val="2"/>
          <w:sz w:val="28"/>
          <w:szCs w:val="28"/>
          <w:highlight w:val="none"/>
          <w:lang w:val="en-US" w:eastAsia="zh-CN" w:bidi="ar-SA"/>
        </w:rPr>
        <w:t>换，</w:t>
      </w:r>
      <w:r>
        <w:rPr>
          <w:rFonts w:hint="eastAsia" w:ascii="方正仿宋_GBK" w:hAnsi="方正仿宋_GBK" w:eastAsia="方正仿宋_GBK" w:cs="方正仿宋_GBK"/>
          <w:bCs/>
          <w:color w:val="000000"/>
          <w:sz w:val="24"/>
          <w:szCs w:val="24"/>
          <w:highlight w:val="none"/>
        </w:rPr>
        <w:t>且更换及相关费用均由乙方承担。</w:t>
      </w:r>
      <w:r>
        <w:rPr>
          <w:rFonts w:hint="eastAsia" w:ascii="方正仿宋_GBK" w:hAnsi="方正仿宋_GBK" w:eastAsia="方正仿宋_GBK" w:cs="方正仿宋_GBK"/>
          <w:bCs/>
          <w:color w:val="auto"/>
          <w:sz w:val="24"/>
          <w:szCs w:val="24"/>
          <w:highlight w:val="none"/>
          <w:lang w:eastAsia="zh-CN"/>
        </w:rPr>
        <w:t>并承担因此产生的甲方仓储管理费、误工费及其他直接损失</w:t>
      </w:r>
      <w:r>
        <w:rPr>
          <w:rFonts w:hint="eastAsia" w:ascii="方正仿宋_GBK" w:hAnsi="方正仿宋_GBK" w:eastAsia="方正仿宋_GBK" w:cs="方正仿宋_GBK"/>
          <w:bCs/>
          <w:color w:val="auto"/>
          <w:sz w:val="24"/>
          <w:szCs w:val="24"/>
          <w:highlight w:val="none"/>
        </w:rPr>
        <w:t>。</w:t>
      </w:r>
    </w:p>
    <w:p w14:paraId="75161118">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color w:val="000000"/>
          <w:kern w:val="2"/>
          <w:sz w:val="24"/>
          <w:szCs w:val="24"/>
          <w:highlight w:val="none"/>
          <w:lang w:val="en-US" w:eastAsia="zh-CN" w:bidi="ar-SA"/>
        </w:rPr>
      </w:pPr>
      <w:r>
        <w:rPr>
          <w:rFonts w:hint="eastAsia" w:ascii="方正仿宋_GBK" w:hAnsi="方正仿宋_GBK" w:eastAsia="方正仿宋_GBK" w:cs="方正仿宋_GBK"/>
          <w:b w:val="0"/>
          <w:bCs/>
          <w:color w:val="000000"/>
          <w:kern w:val="2"/>
          <w:sz w:val="24"/>
          <w:szCs w:val="24"/>
          <w:highlight w:val="none"/>
          <w:lang w:val="en-US" w:eastAsia="zh-CN" w:bidi="ar-SA"/>
        </w:rPr>
        <w:t>6.乙方员工未持有效健康证上岗的，每发现一人次扣除履约保证金5%。</w:t>
      </w:r>
    </w:p>
    <w:p w14:paraId="6AD1AED8">
      <w:pPr>
        <w:spacing w:line="560" w:lineRule="exact"/>
        <w:ind w:firstLine="480" w:firstLineChars="200"/>
        <w:rPr>
          <w:rFonts w:hint="eastAsia" w:ascii="方正仿宋_GBK" w:hAnsi="方正仿宋_GBK" w:eastAsia="方正仿宋_GBK" w:cs="方正仿宋_GBK"/>
          <w:bCs/>
          <w:color w:val="000000"/>
          <w:sz w:val="24"/>
          <w:szCs w:val="24"/>
          <w:highlight w:val="none"/>
          <w:lang w:val="en-US" w:eastAsia="zh-CN"/>
        </w:rPr>
      </w:pPr>
      <w:r>
        <w:rPr>
          <w:rFonts w:hint="eastAsia" w:ascii="方正仿宋_GBK" w:hAnsi="方正仿宋_GBK" w:eastAsia="方正仿宋_GBK" w:cs="方正仿宋_GBK"/>
          <w:bCs/>
          <w:color w:val="000000"/>
          <w:sz w:val="24"/>
          <w:szCs w:val="24"/>
          <w:highlight w:val="none"/>
          <w:lang w:val="en-US" w:eastAsia="zh-CN"/>
        </w:rPr>
        <w:t xml:space="preserve">7.因乙方交付不及时或产品不合格导致甲方遭受任何直接或间接损失的，乙方应全额赔偿甲方全部损失。 </w:t>
      </w:r>
    </w:p>
    <w:p w14:paraId="32B18D4E">
      <w:pPr>
        <w:pStyle w:val="2"/>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000000"/>
          <w:sz w:val="28"/>
          <w:szCs w:val="28"/>
          <w:highlight w:val="none"/>
          <w:lang w:eastAsia="zh-CN"/>
        </w:rPr>
      </w:pP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lang w:val="en-US" w:eastAsia="zh-CN"/>
        </w:rPr>
        <w:t>四</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b w:val="0"/>
          <w:bCs/>
          <w:color w:val="000000"/>
          <w:kern w:val="2"/>
          <w:sz w:val="24"/>
          <w:szCs w:val="24"/>
          <w:highlight w:val="none"/>
          <w:lang w:val="en-US" w:eastAsia="zh-CN" w:bidi="ar-SA"/>
        </w:rPr>
        <w:t>收货验货，分为到货验收和终验收。</w:t>
      </w:r>
    </w:p>
    <w:p w14:paraId="1C3F81D0">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sz w:val="24"/>
          <w:szCs w:val="24"/>
          <w:highlight w:val="none"/>
          <w:lang w:val="en-US" w:eastAsia="zh-CN"/>
        </w:rPr>
      </w:pPr>
      <w:r>
        <w:rPr>
          <w:rFonts w:hint="eastAsia" w:ascii="方正仿宋_GBK" w:hAnsi="方正仿宋_GBK" w:eastAsia="方正仿宋_GBK" w:cs="方正仿宋_GBK"/>
          <w:bCs/>
          <w:color w:val="000000"/>
          <w:sz w:val="24"/>
          <w:szCs w:val="24"/>
          <w:highlight w:val="none"/>
          <w:lang w:val="en-US" w:eastAsia="zh-CN"/>
        </w:rPr>
        <w:t>1.到货验收：乙方将各批货物运至甲方指定地点后，由甲、乙双方共同进行到货验收。</w:t>
      </w:r>
    </w:p>
    <w:p w14:paraId="7F21E029">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sz w:val="24"/>
          <w:szCs w:val="24"/>
          <w:highlight w:val="none"/>
          <w:lang w:val="en-US" w:eastAsia="zh-CN"/>
        </w:rPr>
      </w:pPr>
      <w:r>
        <w:rPr>
          <w:rFonts w:hint="eastAsia" w:ascii="方正仿宋_GBK" w:hAnsi="方正仿宋_GBK" w:eastAsia="方正仿宋_GBK" w:cs="方正仿宋_GBK"/>
          <w:bCs/>
          <w:color w:val="000000"/>
          <w:sz w:val="24"/>
          <w:szCs w:val="24"/>
          <w:highlight w:val="none"/>
          <w:lang w:val="en-US" w:eastAsia="zh-CN"/>
        </w:rPr>
        <w:t>（1）到货验收仅对货物的外观、标签、品牌、规格、数量、保质期等可直接目视判断的特征进行验收，不视为最终验收合格，不能代替最终验收，并不因此减轻或免除乙方应承担的质量保证责任，包装的产品出厂日期不超过有效质保期1/3。到货验收不合格率超过5%时，甲方有权拒收当批次全部货物并要求乙方重新供货。</w:t>
      </w:r>
    </w:p>
    <w:p w14:paraId="34D4B965">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sz w:val="24"/>
          <w:szCs w:val="24"/>
          <w:highlight w:val="none"/>
          <w:lang w:val="en-US" w:eastAsia="zh-CN"/>
        </w:rPr>
      </w:pPr>
      <w:r>
        <w:rPr>
          <w:rFonts w:hint="eastAsia" w:ascii="方正仿宋_GBK" w:hAnsi="方正仿宋_GBK" w:eastAsia="方正仿宋_GBK" w:cs="方正仿宋_GBK"/>
          <w:bCs/>
          <w:color w:val="000000"/>
          <w:sz w:val="24"/>
          <w:szCs w:val="24"/>
          <w:highlight w:val="none"/>
          <w:lang w:val="en-US" w:eastAsia="zh-CN"/>
        </w:rPr>
        <w:t>（2）外观、外包装：产品外观整洁，无异物、无结块、无发霉、无褐变等现象。</w:t>
      </w:r>
    </w:p>
    <w:p w14:paraId="6EC792EA">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sz w:val="24"/>
          <w:szCs w:val="24"/>
          <w:highlight w:val="none"/>
          <w:lang w:val="en-US" w:eastAsia="zh-CN"/>
        </w:rPr>
      </w:pPr>
      <w:r>
        <w:rPr>
          <w:rFonts w:hint="eastAsia" w:ascii="方正仿宋_GBK" w:hAnsi="方正仿宋_GBK" w:eastAsia="方正仿宋_GBK" w:cs="方正仿宋_GBK"/>
          <w:bCs/>
          <w:color w:val="000000"/>
          <w:sz w:val="24"/>
          <w:szCs w:val="24"/>
          <w:highlight w:val="none"/>
          <w:lang w:val="en-US" w:eastAsia="zh-CN"/>
        </w:rPr>
        <w:t>（3）气味：具有各原料正常的气味，无异味。</w:t>
      </w:r>
    </w:p>
    <w:p w14:paraId="19DEA196">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sz w:val="24"/>
          <w:szCs w:val="24"/>
          <w:highlight w:val="none"/>
          <w:lang w:val="en-US" w:eastAsia="zh-CN"/>
        </w:rPr>
      </w:pPr>
      <w:r>
        <w:rPr>
          <w:rFonts w:hint="eastAsia" w:ascii="方正仿宋_GBK" w:hAnsi="方正仿宋_GBK" w:eastAsia="方正仿宋_GBK" w:cs="方正仿宋_GBK"/>
          <w:bCs/>
          <w:color w:val="000000"/>
          <w:sz w:val="24"/>
          <w:szCs w:val="24"/>
          <w:highlight w:val="none"/>
          <w:lang w:val="en-US" w:eastAsia="zh-CN"/>
        </w:rPr>
        <w:t>（4）如甲方认为存在货物短缺或者质量问题，甲方应当场记载于收货单据，乙方应于当日2小时内重新交付符合甲方要求的货物至甲方指定地点并交甲方验收。</w:t>
      </w:r>
    </w:p>
    <w:p w14:paraId="469CDD28">
      <w:pPr>
        <w:spacing w:line="560" w:lineRule="exact"/>
        <w:ind w:firstLine="480" w:firstLineChars="200"/>
        <w:rPr>
          <w:rFonts w:hint="eastAsia" w:ascii="方正仿宋_GBK" w:hAnsi="方正仿宋_GBK" w:eastAsia="方正仿宋_GBK" w:cs="方正仿宋_GBK"/>
          <w:bCs/>
          <w:color w:val="000000"/>
          <w:sz w:val="24"/>
          <w:szCs w:val="24"/>
          <w:highlight w:val="none"/>
          <w:lang w:val="en-US" w:eastAsia="zh-CN"/>
        </w:rPr>
      </w:pPr>
      <w:r>
        <w:rPr>
          <w:rFonts w:hint="eastAsia" w:ascii="方正仿宋_GBK" w:hAnsi="方正仿宋_GBK" w:eastAsia="方正仿宋_GBK" w:cs="方正仿宋_GBK"/>
          <w:bCs/>
          <w:color w:val="000000"/>
          <w:sz w:val="24"/>
          <w:szCs w:val="24"/>
          <w:highlight w:val="none"/>
          <w:lang w:val="en-US" w:eastAsia="zh-CN"/>
        </w:rPr>
        <w:t>2.终验收：甲方对干副调料使用时，未发现异味、颜色异常、沉淀物、分层等质量问题，视为验收合格，终验收视为货物交付甲方。终验收不视为最终质量合格，乙方仍需承担质量保证责任。如甲方后续发现产品存在异味、颜色异常等质量问题，乙方应按甲方要求承担退换货及赔偿责任。如果甲方使用时发现存在</w:t>
      </w:r>
      <w:r>
        <w:rPr>
          <w:rFonts w:hint="eastAsia" w:ascii="方正仿宋_GBK" w:hAnsi="方正仿宋_GBK" w:eastAsia="方正仿宋_GBK" w:cs="方正仿宋_GBK"/>
          <w:bCs/>
          <w:color w:val="000000"/>
          <w:sz w:val="24"/>
          <w:highlight w:val="none"/>
        </w:rPr>
        <w:t>干副调料</w:t>
      </w:r>
      <w:r>
        <w:rPr>
          <w:rFonts w:hint="eastAsia" w:ascii="方正仿宋_GBK" w:hAnsi="方正仿宋_GBK" w:eastAsia="方正仿宋_GBK" w:cs="方正仿宋_GBK"/>
          <w:bCs/>
          <w:color w:val="000000"/>
          <w:sz w:val="24"/>
          <w:szCs w:val="24"/>
          <w:highlight w:val="none"/>
          <w:lang w:val="en-US" w:eastAsia="zh-CN"/>
        </w:rPr>
        <w:t>类质量问题不符合质量标准的，甲方有权要求乙方在收到退换货通知之时起一日内退换货，乙方未在约定时间退换货的，按逾期交货处理，并由乙方承担因此给甲方造成的损失。</w:t>
      </w:r>
    </w:p>
    <w:p w14:paraId="725DB91F">
      <w:pPr>
        <w:autoSpaceDE/>
        <w:autoSpaceDN/>
        <w:adjustRightInd/>
        <w:spacing w:line="560" w:lineRule="exact"/>
        <w:ind w:firstLine="480" w:firstLineChars="200"/>
        <w:jc w:val="left"/>
        <w:rPr>
          <w:rFonts w:hint="eastAsia" w:ascii="方正仿宋_GBK" w:hAnsi="方正仿宋_GBK" w:eastAsia="方正仿宋_GBK" w:cs="方正仿宋_GBK"/>
          <w:bCs/>
          <w:color w:val="000000"/>
          <w:sz w:val="24"/>
          <w:szCs w:val="24"/>
          <w:highlight w:val="none"/>
        </w:rPr>
      </w:pPr>
      <w:r>
        <w:rPr>
          <w:rFonts w:hint="eastAsia" w:ascii="方正仿宋_GBK" w:hAnsi="方正仿宋_GBK" w:eastAsia="方正仿宋_GBK" w:cs="方正仿宋_GBK"/>
          <w:bCs/>
          <w:color w:val="000000"/>
          <w:sz w:val="24"/>
          <w:szCs w:val="24"/>
          <w:highlight w:val="none"/>
        </w:rPr>
        <w:t>（</w:t>
      </w:r>
      <w:r>
        <w:rPr>
          <w:rFonts w:hint="eastAsia" w:ascii="方正仿宋_GBK" w:hAnsi="方正仿宋_GBK" w:eastAsia="方正仿宋_GBK" w:cs="方正仿宋_GBK"/>
          <w:bCs/>
          <w:color w:val="000000"/>
          <w:sz w:val="24"/>
          <w:szCs w:val="24"/>
          <w:highlight w:val="none"/>
          <w:lang w:val="en-US" w:eastAsia="zh-CN"/>
        </w:rPr>
        <w:t>1）</w:t>
      </w:r>
      <w:r>
        <w:rPr>
          <w:rFonts w:hint="eastAsia" w:ascii="方正仿宋_GBK" w:hAnsi="方正仿宋_GBK" w:eastAsia="方正仿宋_GBK" w:cs="方正仿宋_GBK"/>
          <w:bCs/>
          <w:color w:val="000000"/>
          <w:sz w:val="24"/>
          <w:szCs w:val="24"/>
          <w:highlight w:val="none"/>
        </w:rPr>
        <w:t>甲方验收人员不得无故拒收乙方提供的</w:t>
      </w:r>
      <w:r>
        <w:rPr>
          <w:rFonts w:hint="eastAsia" w:ascii="方正仿宋_GBK" w:hAnsi="方正仿宋_GBK" w:eastAsia="方正仿宋_GBK" w:cs="方正仿宋_GBK"/>
          <w:bCs/>
          <w:color w:val="000000"/>
          <w:sz w:val="24"/>
          <w:szCs w:val="24"/>
          <w:highlight w:val="none"/>
          <w:lang w:val="en-US" w:eastAsia="zh-CN"/>
        </w:rPr>
        <w:t>干副调料产品</w:t>
      </w:r>
      <w:r>
        <w:rPr>
          <w:rFonts w:hint="eastAsia" w:ascii="方正仿宋_GBK" w:hAnsi="方正仿宋_GBK" w:eastAsia="方正仿宋_GBK" w:cs="方正仿宋_GBK"/>
          <w:bCs/>
          <w:color w:val="000000"/>
          <w:sz w:val="24"/>
          <w:szCs w:val="24"/>
          <w:highlight w:val="none"/>
        </w:rPr>
        <w:t>，或有意为难乙方工作人员。</w:t>
      </w:r>
      <w:r>
        <w:rPr>
          <w:rFonts w:hint="eastAsia" w:ascii="方正仿宋_GBK" w:hAnsi="方正仿宋_GBK" w:eastAsia="方正仿宋_GBK" w:cs="方正仿宋_GBK"/>
          <w:bCs/>
          <w:color w:val="000000"/>
          <w:sz w:val="24"/>
          <w:szCs w:val="24"/>
          <w:highlight w:val="none"/>
          <w:lang w:val="en-US" w:eastAsia="zh-CN"/>
        </w:rPr>
        <w:t>甲方在到货验收后</w:t>
      </w:r>
      <w:r>
        <w:rPr>
          <w:rFonts w:hint="eastAsia" w:ascii="方正仿宋_GBK" w:hAnsi="方正仿宋_GBK" w:eastAsia="方正仿宋_GBK" w:cs="方正仿宋_GBK"/>
          <w:bCs/>
          <w:color w:val="000000"/>
          <w:sz w:val="24"/>
          <w:szCs w:val="24"/>
          <w:highlight w:val="none"/>
        </w:rPr>
        <w:t>因保管不善</w:t>
      </w:r>
      <w:r>
        <w:rPr>
          <w:rFonts w:hint="eastAsia" w:ascii="方正仿宋_GBK" w:hAnsi="方正仿宋_GBK" w:eastAsia="方正仿宋_GBK" w:cs="方正仿宋_GBK"/>
          <w:bCs/>
          <w:color w:val="000000"/>
          <w:sz w:val="24"/>
          <w:szCs w:val="24"/>
          <w:highlight w:val="none"/>
          <w:lang w:eastAsia="zh-CN"/>
        </w:rPr>
        <w:t>导致包装破损、爆袋（爆袋率不大于</w:t>
      </w:r>
      <w:r>
        <w:rPr>
          <w:rFonts w:hint="eastAsia" w:ascii="方正仿宋_GBK" w:hAnsi="方正仿宋_GBK" w:eastAsia="方正仿宋_GBK" w:cs="方正仿宋_GBK"/>
          <w:bCs/>
          <w:color w:val="000000"/>
          <w:sz w:val="24"/>
          <w:szCs w:val="24"/>
          <w:highlight w:val="none"/>
          <w:lang w:val="en-US" w:eastAsia="zh-CN"/>
        </w:rPr>
        <w:t>5%）、鼠损</w:t>
      </w:r>
      <w:r>
        <w:rPr>
          <w:rFonts w:hint="eastAsia" w:ascii="方正仿宋_GBK" w:hAnsi="方正仿宋_GBK" w:eastAsia="方正仿宋_GBK" w:cs="方正仿宋_GBK"/>
          <w:bCs/>
          <w:color w:val="000000"/>
          <w:sz w:val="24"/>
          <w:szCs w:val="24"/>
          <w:highlight w:val="none"/>
        </w:rPr>
        <w:t>等造成产品质量下降的，不得提出异议。</w:t>
      </w:r>
    </w:p>
    <w:p w14:paraId="2AA1E6AB">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sz w:val="24"/>
          <w:szCs w:val="24"/>
          <w:highlight w:val="none"/>
        </w:rPr>
      </w:pPr>
      <w:r>
        <w:rPr>
          <w:rFonts w:hint="eastAsia" w:ascii="方正仿宋_GBK" w:hAnsi="方正仿宋_GBK" w:eastAsia="方正仿宋_GBK" w:cs="方正仿宋_GBK"/>
          <w:bCs/>
          <w:color w:val="000000"/>
          <w:sz w:val="24"/>
          <w:szCs w:val="24"/>
          <w:highlight w:val="none"/>
          <w:lang w:val="en-US" w:eastAsia="zh-CN"/>
        </w:rPr>
        <w:t>（2）</w:t>
      </w:r>
      <w:r>
        <w:rPr>
          <w:rFonts w:hint="eastAsia" w:ascii="方正仿宋_GBK" w:hAnsi="方正仿宋_GBK" w:eastAsia="方正仿宋_GBK" w:cs="方正仿宋_GBK"/>
          <w:bCs/>
          <w:color w:val="000000"/>
          <w:sz w:val="24"/>
          <w:szCs w:val="24"/>
          <w:highlight w:val="none"/>
        </w:rPr>
        <w:t>乙方</w:t>
      </w:r>
      <w:r>
        <w:rPr>
          <w:rFonts w:hint="eastAsia" w:ascii="方正仿宋_GBK" w:hAnsi="方正仿宋_GBK" w:eastAsia="方正仿宋_GBK" w:cs="方正仿宋_GBK"/>
          <w:bCs/>
          <w:color w:val="000000"/>
          <w:sz w:val="24"/>
          <w:szCs w:val="24"/>
          <w:highlight w:val="none"/>
          <w:lang w:eastAsia="zh-CN"/>
        </w:rPr>
        <w:t>所提</w:t>
      </w:r>
      <w:r>
        <w:rPr>
          <w:rFonts w:hint="eastAsia" w:ascii="方正仿宋_GBK" w:hAnsi="方正仿宋_GBK" w:eastAsia="方正仿宋_GBK" w:cs="方正仿宋_GBK"/>
          <w:bCs/>
          <w:color w:val="000000"/>
          <w:sz w:val="24"/>
          <w:szCs w:val="24"/>
          <w:highlight w:val="none"/>
        </w:rPr>
        <w:t xml:space="preserve">供质量符合标准的商品，原则上不退也不换货。若甲方在乙方提供的商品中，发现质量不符合有关技术标准，四无商品（无品名、无厂名、无厂址、无产品合格证）、假冒伪劣商品或残损商品、质保期过半等不符合甲方验收标准的，甲方在收到商品时向乙方提出异议，经双方确认确属乙方产品质量问题的，乙方无条件立即更换。如延期一天更换，处以200元/天的处罚。 </w:t>
      </w:r>
    </w:p>
    <w:p w14:paraId="27350243">
      <w:pPr>
        <w:pStyle w:val="48"/>
        <w:ind w:firstLine="480" w:firstLineChars="200"/>
        <w:rPr>
          <w:rFonts w:hint="default" w:ascii="方正仿宋_GBK" w:hAnsi="方正仿宋_GBK" w:eastAsia="方正仿宋_GBK" w:cs="方正仿宋_GBK"/>
          <w:bCs/>
          <w:color w:val="000000"/>
          <w:kern w:val="2"/>
          <w:sz w:val="24"/>
          <w:szCs w:val="24"/>
          <w:highlight w:val="none"/>
          <w:lang w:val="en-US" w:eastAsia="zh-CN" w:bidi="ar-SA"/>
        </w:rPr>
      </w:pPr>
      <w:r>
        <w:rPr>
          <w:rFonts w:hint="eastAsia" w:ascii="方正仿宋_GBK" w:hAnsi="方正仿宋_GBK" w:eastAsia="方正仿宋_GBK" w:cs="方正仿宋_GBK"/>
          <w:bCs/>
          <w:color w:val="000000"/>
          <w:kern w:val="2"/>
          <w:sz w:val="24"/>
          <w:szCs w:val="24"/>
          <w:highlight w:val="none"/>
          <w:lang w:val="en-US" w:eastAsia="zh-CN" w:bidi="ar-SA"/>
        </w:rPr>
        <w:t>3.配送原则：由甲方与三家入围中选人签订合同后，排名前两家为指定的固定配送方，实行单双月配送，后一家为指定机动配送方。</w:t>
      </w:r>
    </w:p>
    <w:p w14:paraId="24147165">
      <w:pPr>
        <w:pStyle w:val="2"/>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方正仿宋_GBK" w:hAnsi="方正仿宋_GBK" w:eastAsia="方正仿宋_GBK" w:cs="方正仿宋_GBK"/>
          <w:b/>
          <w:bCs/>
          <w:color w:val="000000"/>
          <w:sz w:val="28"/>
          <w:szCs w:val="28"/>
          <w:highlight w:val="none"/>
          <w:lang w:eastAsia="zh-CN"/>
        </w:rPr>
      </w:pP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b/>
          <w:bCs/>
          <w:color w:val="000000"/>
          <w:sz w:val="28"/>
          <w:szCs w:val="28"/>
          <w:highlight w:val="none"/>
          <w:lang w:eastAsia="zh-CN"/>
        </w:rPr>
        <w:t>第</w:t>
      </w:r>
      <w:r>
        <w:rPr>
          <w:rFonts w:hint="eastAsia" w:ascii="方正仿宋_GBK" w:hAnsi="方正仿宋_GBK" w:eastAsia="方正仿宋_GBK" w:cs="方正仿宋_GBK"/>
          <w:b/>
          <w:bCs/>
          <w:color w:val="000000"/>
          <w:sz w:val="28"/>
          <w:szCs w:val="28"/>
          <w:highlight w:val="none"/>
          <w:lang w:val="en-US" w:eastAsia="zh-CN"/>
        </w:rPr>
        <w:t>五</w:t>
      </w:r>
      <w:r>
        <w:rPr>
          <w:rFonts w:hint="eastAsia" w:ascii="方正仿宋_GBK" w:hAnsi="方正仿宋_GBK" w:eastAsia="方正仿宋_GBK" w:cs="方正仿宋_GBK"/>
          <w:b/>
          <w:bCs/>
          <w:color w:val="000000"/>
          <w:sz w:val="28"/>
          <w:szCs w:val="28"/>
          <w:highlight w:val="none"/>
          <w:lang w:eastAsia="zh-CN"/>
        </w:rPr>
        <w:t>条 产品</w:t>
      </w:r>
      <w:r>
        <w:rPr>
          <w:rFonts w:hint="eastAsia" w:ascii="方正仿宋_GBK" w:hAnsi="方正仿宋_GBK" w:eastAsia="方正仿宋_GBK" w:cs="方正仿宋_GBK"/>
          <w:b/>
          <w:bCs/>
          <w:color w:val="000000"/>
          <w:sz w:val="28"/>
          <w:szCs w:val="28"/>
          <w:highlight w:val="none"/>
          <w:lang w:val="en-US" w:eastAsia="zh-CN"/>
        </w:rPr>
        <w:t>价格</w:t>
      </w:r>
    </w:p>
    <w:p w14:paraId="5FB711A8">
      <w:pPr>
        <w:pStyle w:val="22"/>
        <w:pageBreakBefore w:val="0"/>
        <w:widowControl w:val="0"/>
        <w:kinsoku/>
        <w:overflowPunct/>
        <w:topLinePunct w:val="0"/>
        <w:autoSpaceDE/>
        <w:autoSpaceDN/>
        <w:bidi w:val="0"/>
        <w:adjustRightInd/>
        <w:spacing w:line="580" w:lineRule="exact"/>
        <w:ind w:left="0" w:leftChars="0" w:firstLine="480" w:firstLineChars="200"/>
        <w:rPr>
          <w:rFonts w:hint="eastAsia" w:ascii="方正仿宋_GBK" w:hAnsi="方正仿宋_GBK" w:eastAsia="方正仿宋_GBK" w:cs="方正仿宋_GBK"/>
          <w:bCs/>
          <w:color w:val="000000"/>
          <w:sz w:val="24"/>
          <w:highlight w:val="yellow"/>
          <w:lang w:eastAsia="zh-CN"/>
        </w:rPr>
      </w:pPr>
      <w:r>
        <w:rPr>
          <w:rFonts w:hint="eastAsia" w:ascii="方正仿宋_GBK" w:hAnsi="方正仿宋_GBK" w:eastAsia="方正仿宋_GBK" w:cs="方正仿宋_GBK"/>
          <w:color w:val="000000"/>
          <w:sz w:val="24"/>
          <w:szCs w:val="24"/>
          <w:highlight w:val="none"/>
          <w:lang w:val="en-US" w:eastAsia="zh-CN"/>
        </w:rPr>
        <w:t>1.</w:t>
      </w:r>
      <w:r>
        <w:rPr>
          <w:rFonts w:hint="eastAsia" w:ascii="方正仿宋_GBK" w:hAnsi="方正仿宋_GBK" w:eastAsia="方正仿宋_GBK" w:cs="方正仿宋_GBK"/>
          <w:color w:val="000000"/>
          <w:sz w:val="28"/>
          <w:szCs w:val="28"/>
          <w:highlight w:val="none"/>
          <w:lang w:val="en-US" w:eastAsia="zh-CN"/>
        </w:rPr>
        <w:t xml:space="preserve"> </w:t>
      </w:r>
      <w:r>
        <w:rPr>
          <w:rFonts w:hint="eastAsia" w:ascii="方正仿宋_GBK" w:hAnsi="方正仿宋_GBK" w:eastAsia="方正仿宋_GBK" w:cs="方正仿宋_GBK"/>
          <w:b w:val="0"/>
          <w:bCs/>
          <w:color w:val="000000"/>
          <w:kern w:val="2"/>
          <w:sz w:val="24"/>
          <w:szCs w:val="24"/>
          <w:highlight w:val="none"/>
          <w:lang w:val="en-US" w:eastAsia="zh-CN" w:bidi="ar-SA"/>
        </w:rPr>
        <w:t>本合同暂定</w:t>
      </w:r>
      <w:r>
        <w:rPr>
          <w:rFonts w:hint="eastAsia" w:ascii="方正仿宋_GBK" w:hAnsi="方正仿宋_GBK" w:eastAsia="方正仿宋_GBK" w:cs="方正仿宋_GBK"/>
          <w:b w:val="0"/>
          <w:bCs/>
          <w:color w:val="000000"/>
          <w:kern w:val="2"/>
          <w:sz w:val="24"/>
          <w:szCs w:val="24"/>
          <w:highlight w:val="none"/>
          <w:lang w:val="en-US" w:eastAsia="zh-CN" w:bidi="ar-SA"/>
        </w:rPr>
        <w:t>含税总价为</w:t>
      </w:r>
      <w:r>
        <w:rPr>
          <w:rFonts w:hint="eastAsia" w:ascii="方正仿宋_GBK" w:hAnsi="方正仿宋_GBK" w:eastAsia="方正仿宋_GBK" w:cs="方正仿宋_GBK"/>
          <w:bCs/>
          <w:color w:val="000000"/>
          <w:sz w:val="24"/>
          <w:highlight w:val="none"/>
          <w:lang w:val="en-US" w:eastAsia="zh-CN"/>
        </w:rPr>
        <w:t>319</w:t>
      </w:r>
      <w:r>
        <w:rPr>
          <w:rFonts w:hint="eastAsia" w:ascii="方正仿宋_GBK" w:hAnsi="方正仿宋_GBK" w:eastAsia="方正仿宋_GBK" w:cs="方正仿宋_GBK"/>
          <w:bCs/>
          <w:color w:val="000000"/>
          <w:sz w:val="24"/>
          <w:highlight w:val="none"/>
        </w:rPr>
        <w:t>万元</w:t>
      </w:r>
      <w:r>
        <w:rPr>
          <w:rFonts w:hint="eastAsia" w:ascii="方正仿宋_GBK" w:hAnsi="方正仿宋_GBK" w:eastAsia="方正仿宋_GBK" w:cs="方正仿宋_GBK"/>
          <w:b w:val="0"/>
          <w:bCs/>
          <w:color w:val="000000"/>
          <w:kern w:val="2"/>
          <w:sz w:val="24"/>
          <w:szCs w:val="24"/>
          <w:highlight w:val="none"/>
          <w:lang w:val="en-US" w:eastAsia="zh-CN" w:bidi="ar-SA"/>
        </w:rPr>
        <w:t>，具体以实际需求为准</w:t>
      </w:r>
      <w:r>
        <w:rPr>
          <w:rFonts w:hint="eastAsia" w:ascii="方正仿宋_GBK" w:hAnsi="方正仿宋_GBK" w:eastAsia="方正仿宋_GBK" w:cs="方正仿宋_GBK"/>
          <w:color w:val="000000"/>
          <w:kern w:val="2"/>
          <w:sz w:val="24"/>
          <w:szCs w:val="24"/>
          <w:highlight w:val="none"/>
          <w:lang w:val="en-US" w:eastAsia="zh-CN" w:bidi="ar"/>
        </w:rPr>
        <w:t>，每个送货周期初（每</w:t>
      </w:r>
      <w:r>
        <w:rPr>
          <w:rFonts w:hint="eastAsia" w:ascii="方正仿宋_GBK" w:hAnsi="方正仿宋_GBK" w:eastAsia="方正仿宋_GBK" w:cs="方正仿宋_GBK"/>
          <w:color w:val="000000"/>
          <w:kern w:val="2"/>
          <w:sz w:val="24"/>
          <w:szCs w:val="24"/>
          <w:highlight w:val="none"/>
          <w:lang w:val="en-US" w:eastAsia="zh-CN" w:bidi="ar"/>
        </w:rPr>
        <w:t>月1日，遇节假日顺延）经甲方核价后执行</w:t>
      </w:r>
      <w:r>
        <w:rPr>
          <w:rFonts w:hint="eastAsia" w:ascii="方正仿宋_GBK" w:hAnsi="方正仿宋_GBK" w:eastAsia="方正仿宋_GBK" w:cs="方正仿宋_GBK"/>
          <w:sz w:val="24"/>
          <w:highlight w:val="none"/>
          <w:lang w:bidi="ar"/>
        </w:rPr>
        <w:t>。</w:t>
      </w:r>
    </w:p>
    <w:p w14:paraId="25BB0BA4">
      <w:pPr>
        <w:pStyle w:val="22"/>
        <w:widowControl w:val="0"/>
        <w:spacing w:line="580" w:lineRule="exact"/>
        <w:ind w:firstLine="480" w:firstLineChars="200"/>
        <w:rPr>
          <w:rFonts w:hint="eastAsia" w:ascii="方正仿宋_GBK" w:hAnsi="方正仿宋_GBK" w:eastAsia="方正仿宋_GBK" w:cs="方正仿宋_GBK"/>
          <w:b w:val="0"/>
          <w:bCs/>
          <w:color w:val="000000"/>
          <w:kern w:val="2"/>
          <w:sz w:val="24"/>
          <w:szCs w:val="24"/>
          <w:highlight w:val="none"/>
          <w:lang w:val="en-US" w:eastAsia="zh-CN" w:bidi="ar-SA"/>
        </w:rPr>
      </w:pPr>
      <w:r>
        <w:rPr>
          <w:rFonts w:hint="eastAsia" w:ascii="方正仿宋_GBK" w:hAnsi="方正仿宋_GBK" w:eastAsia="方正仿宋_GBK" w:cs="方正仿宋_GBK"/>
          <w:b w:val="0"/>
          <w:bCs/>
          <w:color w:val="000000"/>
          <w:kern w:val="2"/>
          <w:sz w:val="24"/>
          <w:szCs w:val="24"/>
          <w:highlight w:val="none"/>
          <w:lang w:val="en-US" w:eastAsia="zh-CN" w:bidi="ar-SA"/>
        </w:rPr>
        <w:t>2. 如遇在大型商超</w:t>
      </w:r>
      <w:r>
        <w:rPr>
          <w:rFonts w:hint="eastAsia" w:ascii="方正仿宋_GBK" w:hAnsi="方正仿宋_GBK" w:eastAsia="方正仿宋_GBK" w:cs="方正仿宋_GBK"/>
          <w:b w:val="0"/>
          <w:bCs/>
          <w:color w:val="C00000"/>
          <w:kern w:val="2"/>
          <w:sz w:val="24"/>
          <w:szCs w:val="24"/>
          <w:highlight w:val="none"/>
          <w:lang w:val="en-US" w:eastAsia="zh-CN" w:bidi="ar-SA"/>
        </w:rPr>
        <w:t>（对应甲方合同的商超）</w:t>
      </w:r>
      <w:r>
        <w:rPr>
          <w:rFonts w:hint="eastAsia" w:ascii="方正仿宋_GBK" w:hAnsi="方正仿宋_GBK" w:eastAsia="方正仿宋_GBK" w:cs="方正仿宋_GBK"/>
          <w:b w:val="0"/>
          <w:bCs/>
          <w:color w:val="000000"/>
          <w:kern w:val="2"/>
          <w:sz w:val="24"/>
          <w:szCs w:val="24"/>
          <w:highlight w:val="none"/>
          <w:lang w:val="en-US" w:eastAsia="zh-CN" w:bidi="ar-SA"/>
        </w:rPr>
        <w:t>无法核价的，则以甲方周边大型农贸市场核定价格进行结算。若还无法核价的，则由双方商定其他渠道核价及结算方式，若最终无法商定，则以甲方认可的参考价为准。</w:t>
      </w:r>
    </w:p>
    <w:p w14:paraId="52965C98">
      <w:pPr>
        <w:pStyle w:val="22"/>
        <w:widowControl w:val="0"/>
        <w:spacing w:line="580" w:lineRule="exact"/>
        <w:ind w:firstLine="480" w:firstLineChars="200"/>
        <w:rPr>
          <w:rFonts w:hint="eastAsia" w:ascii="方正仿宋_GBK" w:hAnsi="方正仿宋_GBK" w:eastAsia="方正仿宋_GBK" w:cs="方正仿宋_GBK"/>
          <w:b w:val="0"/>
          <w:bCs/>
          <w:color w:val="000000"/>
          <w:kern w:val="2"/>
          <w:sz w:val="24"/>
          <w:szCs w:val="24"/>
          <w:highlight w:val="none"/>
          <w:lang w:val="en-US" w:eastAsia="zh-CN" w:bidi="ar-SA"/>
        </w:rPr>
      </w:pPr>
      <w:r>
        <w:rPr>
          <w:rFonts w:hint="eastAsia" w:ascii="方正仿宋_GBK" w:hAnsi="方正仿宋_GBK" w:eastAsia="方正仿宋_GBK" w:cs="方正仿宋_GBK"/>
          <w:color w:val="000000"/>
          <w:sz w:val="24"/>
          <w:szCs w:val="24"/>
          <w:highlight w:val="none"/>
          <w:lang w:val="en-US" w:eastAsia="zh-CN"/>
        </w:rPr>
        <w:t xml:space="preserve">3. </w:t>
      </w:r>
      <w:r>
        <w:rPr>
          <w:rFonts w:hint="eastAsia" w:ascii="方正仿宋_GBK" w:hAnsi="方正仿宋_GBK" w:eastAsia="方正仿宋_GBK" w:cs="方正仿宋_GBK"/>
          <w:b w:val="0"/>
          <w:bCs/>
          <w:color w:val="000000"/>
          <w:kern w:val="2"/>
          <w:sz w:val="24"/>
          <w:szCs w:val="24"/>
          <w:highlight w:val="none"/>
          <w:lang w:val="en-US" w:eastAsia="zh-CN" w:bidi="ar-SA"/>
        </w:rPr>
        <w:t>乙方的报价单必须包含以下资料，否则无效：乙方公司名称、联系方式、 报价日期、产品名称、品牌、规格、单价及公司公章。产品报价单经双方盖章签署确认，并作为本合同的附件。产品报价单所载价格在本合同有效期内，对乙方均具有约束力。乙方应当根据报价单记载金额，向甲方提供相关产品。乙方需按税法的要求提供增值税发票。</w:t>
      </w:r>
    </w:p>
    <w:p w14:paraId="53E54874">
      <w:pPr>
        <w:pStyle w:val="2"/>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 xml:space="preserve">4. </w:t>
      </w:r>
      <w:r>
        <w:rPr>
          <w:rFonts w:hint="eastAsia" w:ascii="方正仿宋_GBK" w:hAnsi="方正仿宋_GBK" w:eastAsia="方正仿宋_GBK" w:cs="方正仿宋_GBK"/>
          <w:b w:val="0"/>
          <w:bCs/>
          <w:color w:val="000000"/>
          <w:kern w:val="2"/>
          <w:sz w:val="24"/>
          <w:szCs w:val="24"/>
          <w:highlight w:val="none"/>
          <w:lang w:val="en-US" w:eastAsia="zh-CN" w:bidi="ar-SA"/>
        </w:rPr>
        <w:t>乙方在报价之后，甲方有权对价格不合理部分单独议价，定价后双方盖章签署确认；</w:t>
      </w:r>
    </w:p>
    <w:p w14:paraId="1A771F9D">
      <w:pPr>
        <w:pStyle w:val="2"/>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color w:val="000000"/>
          <w:kern w:val="2"/>
          <w:sz w:val="24"/>
          <w:szCs w:val="24"/>
          <w:highlight w:val="none"/>
          <w:lang w:val="en-US" w:eastAsia="zh-CN" w:bidi="ar-SA"/>
        </w:rPr>
      </w:pPr>
      <w:r>
        <w:rPr>
          <w:rFonts w:hint="eastAsia" w:ascii="方正仿宋_GBK" w:hAnsi="方正仿宋_GBK" w:eastAsia="方正仿宋_GBK" w:cs="方正仿宋_GBK"/>
          <w:color w:val="000000"/>
          <w:sz w:val="24"/>
          <w:szCs w:val="24"/>
          <w:highlight w:val="none"/>
          <w:lang w:val="en-US" w:eastAsia="zh-CN"/>
        </w:rPr>
        <w:t xml:space="preserve">5. </w:t>
      </w:r>
      <w:r>
        <w:rPr>
          <w:rFonts w:hint="eastAsia" w:ascii="方正仿宋_GBK" w:hAnsi="方正仿宋_GBK" w:eastAsia="方正仿宋_GBK" w:cs="方正仿宋_GBK"/>
          <w:b w:val="0"/>
          <w:bCs/>
          <w:color w:val="000000"/>
          <w:kern w:val="2"/>
          <w:sz w:val="24"/>
          <w:szCs w:val="24"/>
          <w:highlight w:val="none"/>
          <w:lang w:val="en-US" w:eastAsia="zh-CN" w:bidi="ar-SA"/>
        </w:rPr>
        <w:t>对定价表以外的产品，乙方接到订单后与甲方核价后方可供货，临时紧急供货的，在供货后2小时以内与甲方完成核价工作，否则不予结算。</w:t>
      </w:r>
    </w:p>
    <w:p w14:paraId="3CCC1906">
      <w:pPr>
        <w:spacing w:line="560" w:lineRule="exact"/>
        <w:ind w:firstLine="562" w:firstLineChars="20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bCs/>
          <w:color w:val="000000"/>
          <w:sz w:val="28"/>
          <w:szCs w:val="28"/>
          <w:highlight w:val="none"/>
          <w:lang w:val="en-US" w:eastAsia="zh-CN"/>
        </w:rPr>
        <w:t>第六条 财务结算</w:t>
      </w:r>
    </w:p>
    <w:p w14:paraId="43A3F4C4">
      <w:pPr>
        <w:pStyle w:val="22"/>
        <w:ind w:left="0" w:leftChars="0" w:firstLine="480" w:firstLineChars="200"/>
        <w:rPr>
          <w:rFonts w:hint="eastAsia" w:ascii="方正仿宋_GBK" w:hAnsi="方正仿宋_GBK" w:eastAsia="方正仿宋_GBK" w:cs="方正仿宋_GBK"/>
          <w:b w:val="0"/>
          <w:bCs/>
          <w:color w:val="000000"/>
          <w:kern w:val="2"/>
          <w:sz w:val="24"/>
          <w:szCs w:val="24"/>
          <w:highlight w:val="none"/>
          <w:lang w:val="en-US" w:eastAsia="zh-CN" w:bidi="ar-SA"/>
        </w:rPr>
      </w:pPr>
      <w:r>
        <w:rPr>
          <w:rFonts w:hint="eastAsia" w:ascii="方正仿宋_GBK" w:hAnsi="方正仿宋_GBK" w:eastAsia="方正仿宋_GBK" w:cs="方正仿宋_GBK"/>
          <w:color w:val="000000"/>
          <w:sz w:val="24"/>
          <w:szCs w:val="24"/>
          <w:highlight w:val="none"/>
          <w:lang w:val="en-US" w:eastAsia="zh-CN"/>
        </w:rPr>
        <w:t xml:space="preserve">1. </w:t>
      </w:r>
      <w:r>
        <w:rPr>
          <w:rFonts w:hint="eastAsia" w:ascii="方正仿宋_GBK" w:hAnsi="方正仿宋_GBK" w:eastAsia="方正仿宋_GBK" w:cs="方正仿宋_GBK"/>
          <w:b w:val="0"/>
          <w:bCs/>
          <w:color w:val="000000"/>
          <w:kern w:val="2"/>
          <w:sz w:val="24"/>
          <w:szCs w:val="24"/>
          <w:highlight w:val="none"/>
          <w:lang w:val="en-US" w:eastAsia="zh-CN" w:bidi="ar-SA"/>
        </w:rPr>
        <w:t>按月考核，按月支付。每月应付金额=</w:t>
      </w:r>
      <w:r>
        <w:rPr>
          <w:rFonts w:hint="eastAsia" w:ascii="方正仿宋_GBK" w:hAnsi="方正仿宋_GBK" w:eastAsia="方正仿宋_GBK" w:cs="方正仿宋_GBK"/>
          <w:b w:val="0"/>
          <w:bCs/>
          <w:color w:val="000000"/>
          <w:sz w:val="24"/>
          <w:highlight w:val="none"/>
          <w:lang w:val="en-US" w:eastAsia="zh-CN"/>
        </w:rPr>
        <w:t>核定含税单价（询价*折扣率）×采购量-违约扣款</w:t>
      </w:r>
      <w:r>
        <w:rPr>
          <w:rFonts w:hint="eastAsia" w:ascii="方正仿宋_GBK" w:hAnsi="方正仿宋_GBK" w:eastAsia="方正仿宋_GBK" w:cs="方正仿宋_GBK"/>
          <w:b w:val="0"/>
          <w:bCs/>
          <w:color w:val="000000"/>
          <w:kern w:val="2"/>
          <w:sz w:val="24"/>
          <w:szCs w:val="24"/>
          <w:highlight w:val="none"/>
          <w:lang w:val="en-US" w:eastAsia="zh-CN" w:bidi="ar-SA"/>
        </w:rPr>
        <w:t>。</w:t>
      </w:r>
    </w:p>
    <w:p w14:paraId="761B2CE3">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color w:val="000000"/>
          <w:kern w:val="2"/>
          <w:sz w:val="24"/>
          <w:szCs w:val="24"/>
          <w:highlight w:val="none"/>
          <w:lang w:val="en-US" w:eastAsia="zh-CN" w:bidi="ar-SA"/>
        </w:rPr>
      </w:pPr>
      <w:r>
        <w:rPr>
          <w:rFonts w:hint="eastAsia" w:ascii="方正仿宋_GBK" w:hAnsi="方正仿宋_GBK" w:eastAsia="方正仿宋_GBK" w:cs="方正仿宋_GBK"/>
          <w:color w:val="000000"/>
          <w:sz w:val="24"/>
          <w:szCs w:val="24"/>
          <w:highlight w:val="none"/>
          <w:lang w:val="en-US" w:eastAsia="zh-CN"/>
        </w:rPr>
        <w:t xml:space="preserve">2. </w:t>
      </w:r>
      <w:r>
        <w:rPr>
          <w:rFonts w:hint="eastAsia" w:ascii="方正仿宋_GBK" w:hAnsi="方正仿宋_GBK" w:eastAsia="方正仿宋_GBK" w:cs="方正仿宋_GBK"/>
          <w:b w:val="0"/>
          <w:bCs/>
          <w:color w:val="000000"/>
          <w:kern w:val="2"/>
          <w:sz w:val="24"/>
          <w:szCs w:val="24"/>
          <w:highlight w:val="none"/>
          <w:lang w:val="en-US" w:eastAsia="zh-CN" w:bidi="ar-SA"/>
        </w:rPr>
        <w:t>甲方将根据“先供货、后付款”原则，每月向乙方支付货款即在乙方提供所有产品，并经甲方验收合格后（包括产品型号、规格、数量、质量等）入库，双方根据验收入库的数量乘以合同单价进行结算，合同期每个供应周期内不含税单价固定不变。甲方于次月4个工作日前与乙方核对上月费用（每月</w:t>
      </w:r>
      <w:r>
        <w:rPr>
          <w:rFonts w:hint="eastAsia" w:ascii="方正仿宋_GBK" w:hAnsi="方正仿宋_GBK" w:eastAsia="方正仿宋_GBK" w:cs="方正仿宋_GBK"/>
          <w:color w:val="000000"/>
          <w:sz w:val="24"/>
          <w:szCs w:val="24"/>
          <w:highlight w:val="none"/>
          <w:lang w:val="en-US" w:eastAsia="zh-CN"/>
        </w:rPr>
        <w:t>1</w:t>
      </w:r>
      <w:r>
        <w:rPr>
          <w:rFonts w:hint="eastAsia" w:ascii="方正仿宋_GBK" w:hAnsi="方正仿宋_GBK" w:eastAsia="方正仿宋_GBK" w:cs="方正仿宋_GBK"/>
          <w:b w:val="0"/>
          <w:bCs/>
          <w:color w:val="000000"/>
          <w:kern w:val="2"/>
          <w:sz w:val="24"/>
          <w:szCs w:val="24"/>
          <w:highlight w:val="none"/>
          <w:lang w:val="en-US" w:eastAsia="zh-CN" w:bidi="ar-SA"/>
        </w:rPr>
        <w:t>日至</w:t>
      </w:r>
      <w:r>
        <w:rPr>
          <w:rFonts w:hint="eastAsia" w:ascii="方正仿宋_GBK" w:hAnsi="方正仿宋_GBK" w:eastAsia="方正仿宋_GBK" w:cs="方正仿宋_GBK"/>
          <w:color w:val="000000"/>
          <w:sz w:val="24"/>
          <w:szCs w:val="24"/>
          <w:highlight w:val="none"/>
          <w:lang w:val="en-US" w:eastAsia="zh-CN"/>
        </w:rPr>
        <w:t>当月最后一</w:t>
      </w:r>
      <w:r>
        <w:rPr>
          <w:rFonts w:hint="eastAsia" w:ascii="方正仿宋_GBK" w:hAnsi="方正仿宋_GBK" w:eastAsia="方正仿宋_GBK" w:cs="方正仿宋_GBK"/>
          <w:b w:val="0"/>
          <w:bCs/>
          <w:color w:val="000000"/>
          <w:kern w:val="2"/>
          <w:sz w:val="24"/>
          <w:szCs w:val="24"/>
          <w:highlight w:val="none"/>
          <w:lang w:val="en-US" w:eastAsia="zh-CN" w:bidi="ar-SA"/>
        </w:rPr>
        <w:t>日为一个结算期），核对无误后乙方于5个工作日内向甲方开具等额增值税专用发票，甲方收到合规发票后</w:t>
      </w:r>
      <w:r>
        <w:rPr>
          <w:rFonts w:hint="eastAsia" w:ascii="方正仿宋_GBK" w:hAnsi="方正仿宋_GBK" w:eastAsia="方正仿宋_GBK" w:cs="方正仿宋_GBK"/>
          <w:color w:val="000000"/>
          <w:sz w:val="24"/>
          <w:szCs w:val="24"/>
          <w:highlight w:val="none"/>
          <w:lang w:val="en-US" w:eastAsia="zh-CN"/>
        </w:rPr>
        <w:t>10</w:t>
      </w:r>
      <w:r>
        <w:rPr>
          <w:rFonts w:hint="eastAsia" w:ascii="方正仿宋_GBK" w:hAnsi="方正仿宋_GBK" w:eastAsia="方正仿宋_GBK" w:cs="方正仿宋_GBK"/>
          <w:b w:val="0"/>
          <w:bCs/>
          <w:color w:val="000000"/>
          <w:kern w:val="2"/>
          <w:sz w:val="24"/>
          <w:szCs w:val="24"/>
          <w:highlight w:val="none"/>
          <w:lang w:val="en-US" w:eastAsia="zh-CN" w:bidi="ar-SA"/>
        </w:rPr>
        <w:t>个工作日内向乙方支付费用。若乙方未按要求提供增值税专用发票，甲方有权拒绝支付相应款项，且不承担违约责任。</w:t>
      </w:r>
    </w:p>
    <w:p w14:paraId="67C6B32A">
      <w:pPr>
        <w:autoSpaceDE w:val="0"/>
        <w:autoSpaceDN w:val="0"/>
        <w:adjustRightInd w:val="0"/>
        <w:snapToGrid w:val="0"/>
        <w:spacing w:line="360" w:lineRule="auto"/>
        <w:ind w:firstLine="480" w:firstLineChars="200"/>
        <w:jc w:val="left"/>
        <w:rPr>
          <w:rFonts w:hint="eastAsia" w:ascii="方正仿宋_GBK" w:hAnsi="方正仿宋_GBK" w:eastAsia="方正仿宋_GBK" w:cs="方正仿宋_GBK"/>
          <w:b w:val="0"/>
          <w:bCs/>
          <w:color w:val="000000"/>
          <w:kern w:val="2"/>
          <w:sz w:val="24"/>
          <w:szCs w:val="24"/>
          <w:highlight w:val="none"/>
          <w:lang w:val="en-US" w:eastAsia="zh-CN" w:bidi="ar-SA"/>
        </w:rPr>
      </w:pPr>
      <w:r>
        <w:rPr>
          <w:rFonts w:hint="eastAsia" w:ascii="方正仿宋_GBK" w:hAnsi="方正仿宋_GBK" w:eastAsia="方正仿宋_GBK" w:cs="方正仿宋_GBK"/>
          <w:b w:val="0"/>
          <w:bCs/>
          <w:color w:val="000000"/>
          <w:kern w:val="2"/>
          <w:sz w:val="24"/>
          <w:szCs w:val="24"/>
          <w:highlight w:val="none"/>
          <w:lang w:val="en-US" w:eastAsia="zh-CN" w:bidi="ar-SA"/>
        </w:rPr>
        <w:t>3. 在合同的履约期内，如因乙方未能提供所有应按合同提供的产品、材料等，甲方有权延迟付款，直至所有产品、材料按合同要求提供。</w:t>
      </w:r>
    </w:p>
    <w:p w14:paraId="0A6A7664">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b/>
          <w:bCs/>
          <w:lang w:val="en-US" w:eastAsia="zh-CN"/>
        </w:rPr>
      </w:pPr>
      <w:r>
        <w:rPr>
          <w:rFonts w:hint="eastAsia" w:ascii="方正仿宋_GBK" w:hAnsi="方正仿宋_GBK" w:eastAsia="方正仿宋_GBK" w:cs="方正仿宋_GBK"/>
          <w:b/>
          <w:bCs/>
          <w:color w:val="000000"/>
          <w:sz w:val="28"/>
          <w:szCs w:val="28"/>
          <w:highlight w:val="none"/>
          <w:lang w:val="en-US" w:eastAsia="zh-CN"/>
        </w:rPr>
        <w:t>第七条 账户信息</w:t>
      </w:r>
    </w:p>
    <w:p w14:paraId="55F7D5B5">
      <w:pPr>
        <w:pStyle w:val="2"/>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color w:val="000000"/>
          <w:kern w:val="2"/>
          <w:sz w:val="24"/>
          <w:szCs w:val="24"/>
          <w:highlight w:val="none"/>
          <w:lang w:val="en-US" w:eastAsia="zh-CN" w:bidi="ar-SA"/>
        </w:rPr>
      </w:pPr>
      <w:r>
        <w:rPr>
          <w:rFonts w:hint="eastAsia" w:ascii="方正仿宋_GBK" w:hAnsi="方正仿宋_GBK" w:eastAsia="方正仿宋_GBK" w:cs="方正仿宋_GBK"/>
          <w:color w:val="000000"/>
          <w:sz w:val="28"/>
          <w:szCs w:val="28"/>
          <w:highlight w:val="none"/>
          <w:lang w:val="en-US" w:eastAsia="zh-CN"/>
        </w:rPr>
        <w:t xml:space="preserve">1. </w:t>
      </w:r>
      <w:r>
        <w:rPr>
          <w:rFonts w:hint="eastAsia" w:ascii="方正仿宋_GBK" w:hAnsi="方正仿宋_GBK" w:eastAsia="方正仿宋_GBK" w:cs="方正仿宋_GBK"/>
          <w:b w:val="0"/>
          <w:bCs/>
          <w:color w:val="000000"/>
          <w:kern w:val="2"/>
          <w:sz w:val="24"/>
          <w:szCs w:val="24"/>
          <w:highlight w:val="none"/>
          <w:lang w:val="en-US" w:eastAsia="zh-CN" w:bidi="ar-SA"/>
        </w:rPr>
        <w:t>甲方开票信息及账户</w:t>
      </w:r>
    </w:p>
    <w:p w14:paraId="5A878987">
      <w:pPr>
        <w:pStyle w:val="2"/>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color w:val="000000"/>
          <w:kern w:val="2"/>
          <w:sz w:val="24"/>
          <w:szCs w:val="24"/>
          <w:highlight w:val="none"/>
          <w:lang w:val="en-US" w:eastAsia="zh-CN" w:bidi="ar-SA"/>
        </w:rPr>
      </w:pPr>
      <w:r>
        <w:rPr>
          <w:rFonts w:hint="eastAsia" w:ascii="方正仿宋_GBK" w:hAnsi="方正仿宋_GBK" w:eastAsia="方正仿宋_GBK" w:cs="方正仿宋_GBK"/>
          <w:b w:val="0"/>
          <w:bCs/>
          <w:color w:val="000000"/>
          <w:kern w:val="2"/>
          <w:sz w:val="24"/>
          <w:szCs w:val="24"/>
          <w:highlight w:val="none"/>
          <w:lang w:val="en-US" w:eastAsia="zh-CN" w:bidi="ar-SA"/>
        </w:rPr>
        <w:t>公司名称：重庆通邑卫士智慧生活服务有限公司金通会议服务分公司</w:t>
      </w:r>
    </w:p>
    <w:p w14:paraId="03BCBA8B">
      <w:pPr>
        <w:pStyle w:val="2"/>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000000"/>
          <w:sz w:val="28"/>
          <w:szCs w:val="28"/>
          <w:highlight w:val="none"/>
          <w:lang w:val="en-US" w:eastAsia="zh-CN"/>
        </w:rPr>
      </w:pPr>
      <w:r>
        <w:rPr>
          <w:rFonts w:hint="eastAsia" w:ascii="方正仿宋_GBK" w:hAnsi="方正仿宋_GBK" w:eastAsia="方正仿宋_GBK" w:cs="方正仿宋_GBK"/>
          <w:b w:val="0"/>
          <w:bCs/>
          <w:color w:val="000000"/>
          <w:kern w:val="2"/>
          <w:sz w:val="24"/>
          <w:szCs w:val="24"/>
          <w:highlight w:val="none"/>
          <w:lang w:val="en-US" w:eastAsia="zh-CN" w:bidi="ar-SA"/>
        </w:rPr>
        <w:t>社会信用代码：</w:t>
      </w:r>
      <w:r>
        <w:rPr>
          <w:rFonts w:hint="eastAsia" w:ascii="方正仿宋_GBK" w:hAnsi="方正仿宋_GBK" w:eastAsia="方正仿宋_GBK" w:cs="方正仿宋_GBK"/>
          <w:color w:val="000000"/>
          <w:sz w:val="28"/>
          <w:szCs w:val="28"/>
          <w:highlight w:val="none"/>
          <w:lang w:val="en-US" w:eastAsia="zh-CN"/>
        </w:rPr>
        <w:t>91500000MAE5FATD7Y</w:t>
      </w:r>
    </w:p>
    <w:p w14:paraId="04575707">
      <w:pPr>
        <w:pStyle w:val="2"/>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000000"/>
          <w:sz w:val="28"/>
          <w:szCs w:val="28"/>
          <w:highlight w:val="none"/>
          <w:lang w:val="en-US" w:eastAsia="zh-CN"/>
        </w:rPr>
      </w:pPr>
      <w:r>
        <w:rPr>
          <w:rFonts w:hint="eastAsia" w:ascii="方正仿宋_GBK" w:hAnsi="方正仿宋_GBK" w:eastAsia="方正仿宋_GBK" w:cs="方正仿宋_GBK"/>
          <w:b w:val="0"/>
          <w:bCs/>
          <w:color w:val="000000"/>
          <w:kern w:val="2"/>
          <w:sz w:val="24"/>
          <w:szCs w:val="24"/>
          <w:highlight w:val="none"/>
          <w:lang w:val="en-US" w:eastAsia="zh-CN" w:bidi="ar-SA"/>
        </w:rPr>
        <w:t>银行账号：</w:t>
      </w:r>
      <w:r>
        <w:rPr>
          <w:rFonts w:hint="eastAsia" w:ascii="方正仿宋_GBK" w:hAnsi="方正仿宋_GBK" w:eastAsia="方正仿宋_GBK" w:cs="方正仿宋_GBK"/>
          <w:color w:val="000000"/>
          <w:sz w:val="28"/>
          <w:szCs w:val="28"/>
          <w:highlight w:val="none"/>
          <w:lang w:val="en-US" w:eastAsia="zh-CN"/>
        </w:rPr>
        <w:t>648729145</w:t>
      </w:r>
    </w:p>
    <w:p w14:paraId="2A7FEF65">
      <w:pPr>
        <w:pStyle w:val="2"/>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color w:val="000000"/>
          <w:kern w:val="2"/>
          <w:sz w:val="24"/>
          <w:szCs w:val="24"/>
          <w:highlight w:val="none"/>
          <w:lang w:val="en-US" w:eastAsia="zh-CN" w:bidi="ar-SA"/>
        </w:rPr>
      </w:pPr>
      <w:r>
        <w:rPr>
          <w:rFonts w:hint="eastAsia" w:ascii="方正仿宋_GBK" w:hAnsi="方正仿宋_GBK" w:eastAsia="方正仿宋_GBK" w:cs="方正仿宋_GBK"/>
          <w:b w:val="0"/>
          <w:bCs/>
          <w:color w:val="000000"/>
          <w:kern w:val="2"/>
          <w:sz w:val="24"/>
          <w:szCs w:val="24"/>
          <w:highlight w:val="none"/>
          <w:lang w:val="en-US" w:eastAsia="zh-CN" w:bidi="ar-SA"/>
        </w:rPr>
        <w:t>开户行：中国民生银行股份有限公司重庆加州支行</w:t>
      </w:r>
    </w:p>
    <w:p w14:paraId="1C1148DA">
      <w:pPr>
        <w:pStyle w:val="2"/>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000000"/>
          <w:sz w:val="28"/>
          <w:szCs w:val="28"/>
          <w:highlight w:val="none"/>
          <w:lang w:val="en-US" w:eastAsia="zh-CN"/>
        </w:rPr>
      </w:pPr>
      <w:r>
        <w:rPr>
          <w:rFonts w:hint="eastAsia" w:ascii="方正仿宋_GBK" w:hAnsi="方正仿宋_GBK" w:eastAsia="方正仿宋_GBK" w:cs="方正仿宋_GBK"/>
          <w:b w:val="0"/>
          <w:bCs/>
          <w:color w:val="000000"/>
          <w:kern w:val="2"/>
          <w:sz w:val="24"/>
          <w:szCs w:val="24"/>
          <w:highlight w:val="none"/>
          <w:lang w:val="en-US" w:eastAsia="zh-CN" w:bidi="ar-SA"/>
        </w:rPr>
        <w:t>地址及电话：重庆市两江新区梧桐路6号交通开投大厦二楼/</w:t>
      </w:r>
      <w:r>
        <w:rPr>
          <w:rFonts w:hint="eastAsia" w:ascii="方正仿宋_GBK" w:hAnsi="方正仿宋_GBK" w:eastAsia="方正仿宋_GBK" w:cs="方正仿宋_GBK"/>
          <w:color w:val="000000"/>
          <w:sz w:val="28"/>
          <w:szCs w:val="28"/>
          <w:highlight w:val="none"/>
          <w:lang w:val="en-US" w:eastAsia="zh-CN"/>
        </w:rPr>
        <w:t>023-88126378</w:t>
      </w:r>
    </w:p>
    <w:p w14:paraId="5A6C260B">
      <w:pPr>
        <w:pStyle w:val="2"/>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color w:val="000000"/>
          <w:kern w:val="2"/>
          <w:sz w:val="24"/>
          <w:szCs w:val="24"/>
          <w:highlight w:val="none"/>
          <w:lang w:val="en-US" w:eastAsia="zh-CN" w:bidi="ar-SA"/>
        </w:rPr>
      </w:pPr>
      <w:r>
        <w:rPr>
          <w:rFonts w:hint="eastAsia" w:ascii="方正仿宋_GBK" w:hAnsi="方正仿宋_GBK" w:eastAsia="方正仿宋_GBK" w:cs="方正仿宋_GBK"/>
          <w:color w:val="000000"/>
          <w:sz w:val="28"/>
          <w:szCs w:val="28"/>
          <w:highlight w:val="none"/>
          <w:lang w:val="en-US" w:eastAsia="zh-CN"/>
        </w:rPr>
        <w:t xml:space="preserve">2. </w:t>
      </w:r>
      <w:r>
        <w:rPr>
          <w:rFonts w:hint="eastAsia" w:ascii="方正仿宋_GBK" w:hAnsi="方正仿宋_GBK" w:eastAsia="方正仿宋_GBK" w:cs="方正仿宋_GBK"/>
          <w:b w:val="0"/>
          <w:bCs/>
          <w:color w:val="000000"/>
          <w:kern w:val="2"/>
          <w:sz w:val="24"/>
          <w:szCs w:val="24"/>
          <w:highlight w:val="none"/>
          <w:lang w:val="en-US" w:eastAsia="zh-CN" w:bidi="ar-SA"/>
        </w:rPr>
        <w:t>乙方指定收款账户</w:t>
      </w:r>
    </w:p>
    <w:p w14:paraId="0F14DDCA">
      <w:pPr>
        <w:pStyle w:val="2"/>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color w:val="000000"/>
          <w:kern w:val="2"/>
          <w:sz w:val="24"/>
          <w:szCs w:val="24"/>
          <w:highlight w:val="none"/>
          <w:lang w:val="en-US" w:eastAsia="zh-CN" w:bidi="ar-SA"/>
        </w:rPr>
      </w:pPr>
      <w:r>
        <w:rPr>
          <w:rFonts w:hint="eastAsia" w:ascii="方正仿宋_GBK" w:hAnsi="方正仿宋_GBK" w:eastAsia="方正仿宋_GBK" w:cs="方正仿宋_GBK"/>
          <w:b w:val="0"/>
          <w:bCs/>
          <w:color w:val="000000"/>
          <w:kern w:val="2"/>
          <w:sz w:val="24"/>
          <w:szCs w:val="24"/>
          <w:highlight w:val="none"/>
          <w:lang w:val="en-US" w:eastAsia="zh-CN" w:bidi="ar-SA"/>
        </w:rPr>
        <w:t xml:space="preserve">公司名称：                          </w:t>
      </w:r>
    </w:p>
    <w:p w14:paraId="7FEF487E">
      <w:pPr>
        <w:pStyle w:val="2"/>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color w:val="000000"/>
          <w:kern w:val="2"/>
          <w:sz w:val="24"/>
          <w:szCs w:val="24"/>
          <w:highlight w:val="none"/>
          <w:lang w:val="en-US" w:eastAsia="zh-CN" w:bidi="ar-SA"/>
        </w:rPr>
      </w:pPr>
      <w:r>
        <w:rPr>
          <w:rFonts w:hint="eastAsia" w:ascii="方正仿宋_GBK" w:hAnsi="方正仿宋_GBK" w:eastAsia="方正仿宋_GBK" w:cs="方正仿宋_GBK"/>
          <w:b w:val="0"/>
          <w:bCs/>
          <w:color w:val="000000"/>
          <w:kern w:val="2"/>
          <w:sz w:val="24"/>
          <w:szCs w:val="24"/>
          <w:highlight w:val="none"/>
          <w:lang w:val="en-US" w:eastAsia="zh-CN" w:bidi="ar-SA"/>
        </w:rPr>
        <w:t xml:space="preserve">社会信用代码：                      </w:t>
      </w:r>
    </w:p>
    <w:p w14:paraId="0228DAE1">
      <w:pPr>
        <w:pStyle w:val="2"/>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000000"/>
          <w:sz w:val="28"/>
          <w:szCs w:val="28"/>
          <w:highlight w:val="none"/>
          <w:lang w:val="en-US" w:eastAsia="zh-CN"/>
        </w:rPr>
      </w:pPr>
      <w:r>
        <w:rPr>
          <w:rFonts w:hint="eastAsia" w:ascii="方正仿宋_GBK" w:hAnsi="方正仿宋_GBK" w:eastAsia="方正仿宋_GBK" w:cs="方正仿宋_GBK"/>
          <w:b w:val="0"/>
          <w:bCs/>
          <w:color w:val="000000"/>
          <w:kern w:val="2"/>
          <w:sz w:val="24"/>
          <w:szCs w:val="24"/>
          <w:highlight w:val="none"/>
          <w:lang w:val="en-US" w:eastAsia="zh-CN" w:bidi="ar-SA"/>
        </w:rPr>
        <w:t xml:space="preserve">银行账号： </w:t>
      </w:r>
      <w:r>
        <w:rPr>
          <w:rFonts w:hint="eastAsia" w:ascii="方正仿宋_GBK" w:hAnsi="方正仿宋_GBK" w:eastAsia="方正仿宋_GBK" w:cs="方正仿宋_GBK"/>
          <w:color w:val="000000"/>
          <w:sz w:val="28"/>
          <w:szCs w:val="28"/>
          <w:highlight w:val="none"/>
          <w:lang w:val="en-US" w:eastAsia="zh-CN"/>
        </w:rPr>
        <w:t xml:space="preserve">                         </w:t>
      </w:r>
    </w:p>
    <w:p w14:paraId="44DC2971">
      <w:pPr>
        <w:pStyle w:val="2"/>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color w:val="000000"/>
          <w:kern w:val="2"/>
          <w:sz w:val="24"/>
          <w:szCs w:val="24"/>
          <w:highlight w:val="none"/>
          <w:lang w:val="en-US" w:eastAsia="zh-CN" w:bidi="ar-SA"/>
        </w:rPr>
      </w:pPr>
      <w:r>
        <w:rPr>
          <w:rFonts w:hint="eastAsia" w:ascii="方正仿宋_GBK" w:hAnsi="方正仿宋_GBK" w:eastAsia="方正仿宋_GBK" w:cs="方正仿宋_GBK"/>
          <w:b w:val="0"/>
          <w:bCs/>
          <w:color w:val="000000"/>
          <w:kern w:val="2"/>
          <w:sz w:val="24"/>
          <w:szCs w:val="24"/>
          <w:highlight w:val="none"/>
          <w:lang w:val="en-US" w:eastAsia="zh-CN" w:bidi="ar-SA"/>
        </w:rPr>
        <w:t xml:space="preserve">开户银行：                           </w:t>
      </w:r>
    </w:p>
    <w:p w14:paraId="64531B89">
      <w:pPr>
        <w:pStyle w:val="2"/>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000000"/>
          <w:sz w:val="28"/>
          <w:szCs w:val="28"/>
          <w:highlight w:val="none"/>
          <w:lang w:val="en-US" w:eastAsia="zh-CN"/>
        </w:rPr>
      </w:pPr>
      <w:r>
        <w:rPr>
          <w:rFonts w:hint="eastAsia" w:ascii="方正仿宋_GBK" w:hAnsi="方正仿宋_GBK" w:eastAsia="方正仿宋_GBK" w:cs="方正仿宋_GBK"/>
          <w:b w:val="0"/>
          <w:bCs/>
          <w:color w:val="000000"/>
          <w:kern w:val="2"/>
          <w:sz w:val="24"/>
          <w:szCs w:val="24"/>
          <w:highlight w:val="none"/>
          <w:lang w:val="en-US" w:eastAsia="zh-CN" w:bidi="ar-SA"/>
        </w:rPr>
        <w:t>公司地址及电话：</w:t>
      </w:r>
      <w:r>
        <w:rPr>
          <w:rFonts w:hint="eastAsia" w:ascii="方正仿宋_GBK" w:hAnsi="方正仿宋_GBK" w:eastAsia="方正仿宋_GBK" w:cs="方正仿宋_GBK"/>
          <w:color w:val="000000"/>
          <w:sz w:val="28"/>
          <w:szCs w:val="28"/>
          <w:highlight w:val="none"/>
          <w:lang w:val="en-US" w:eastAsia="zh-CN"/>
        </w:rPr>
        <w:t xml:space="preserve">   </w:t>
      </w:r>
    </w:p>
    <w:p w14:paraId="09A4EC4A">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b/>
          <w:bCs/>
          <w:color w:val="000000"/>
          <w:sz w:val="28"/>
          <w:szCs w:val="28"/>
          <w:highlight w:val="none"/>
        </w:rPr>
      </w:pPr>
      <w:r>
        <w:rPr>
          <w:rFonts w:hint="eastAsia" w:ascii="方正仿宋_GBK" w:hAnsi="方正仿宋_GBK" w:eastAsia="方正仿宋_GBK" w:cs="方正仿宋_GBK"/>
          <w:b/>
          <w:bCs/>
          <w:color w:val="000000"/>
          <w:sz w:val="28"/>
          <w:szCs w:val="28"/>
          <w:highlight w:val="none"/>
        </w:rPr>
        <w:t>第</w:t>
      </w:r>
      <w:r>
        <w:rPr>
          <w:rFonts w:hint="eastAsia" w:ascii="方正仿宋_GBK" w:hAnsi="方正仿宋_GBK" w:eastAsia="方正仿宋_GBK" w:cs="方正仿宋_GBK"/>
          <w:b/>
          <w:bCs/>
          <w:color w:val="000000"/>
          <w:sz w:val="28"/>
          <w:szCs w:val="28"/>
          <w:highlight w:val="none"/>
          <w:lang w:val="en-US" w:eastAsia="zh-CN"/>
        </w:rPr>
        <w:t>八</w:t>
      </w:r>
      <w:r>
        <w:rPr>
          <w:rFonts w:hint="eastAsia" w:ascii="方正仿宋_GBK" w:hAnsi="方正仿宋_GBK" w:eastAsia="方正仿宋_GBK" w:cs="方正仿宋_GBK"/>
          <w:b/>
          <w:bCs/>
          <w:color w:val="000000"/>
          <w:sz w:val="28"/>
          <w:szCs w:val="28"/>
          <w:highlight w:val="none"/>
        </w:rPr>
        <w:t>条 履约担保</w:t>
      </w:r>
    </w:p>
    <w:p w14:paraId="6B77F6F2">
      <w:pPr>
        <w:keepNext w:val="0"/>
        <w:keepLines w:val="0"/>
        <w:pageBreakBefore w:val="0"/>
        <w:kinsoku/>
        <w:wordWrap/>
        <w:overflowPunct/>
        <w:topLinePunct w:val="0"/>
        <w:autoSpaceDE/>
        <w:autoSpaceDN/>
        <w:bidi w:val="0"/>
        <w:adjustRightInd/>
        <w:snapToGrid/>
        <w:spacing w:before="0" w:beforeLines="20" w:beforeAutospacing="0" w:after="0" w:afterLines="20" w:afterAutospacing="0" w:line="560" w:lineRule="exact"/>
        <w:ind w:left="0" w:right="0" w:firstLine="480" w:firstLineChars="200"/>
        <w:textAlignment w:val="auto"/>
        <w:rPr>
          <w:rFonts w:hint="eastAsia" w:ascii="方正仿宋_GBK" w:hAnsi="方正仿宋_GBK" w:eastAsia="方正仿宋_GBK" w:cs="方正仿宋_GBK"/>
          <w:bCs/>
          <w:color w:val="000000"/>
          <w:sz w:val="24"/>
          <w:highlight w:val="none"/>
          <w:lang w:val="en-US" w:eastAsia="zh-CN"/>
        </w:rPr>
      </w:pPr>
      <w:r>
        <w:rPr>
          <w:rFonts w:hint="eastAsia" w:ascii="方正仿宋_GBK" w:hAnsi="方正仿宋_GBK" w:eastAsia="方正仿宋_GBK" w:cs="方正仿宋_GBK"/>
          <w:bCs/>
          <w:color w:val="000000"/>
          <w:sz w:val="24"/>
          <w:szCs w:val="24"/>
          <w:highlight w:val="none"/>
        </w:rPr>
        <w:t>1</w:t>
      </w:r>
      <w:r>
        <w:rPr>
          <w:rFonts w:hint="eastAsia" w:ascii="方正仿宋_GBK" w:hAnsi="方正仿宋_GBK" w:eastAsia="方正仿宋_GBK" w:cs="方正仿宋_GBK"/>
          <w:bCs/>
          <w:color w:val="000000"/>
          <w:sz w:val="24"/>
          <w:szCs w:val="24"/>
          <w:highlight w:val="none"/>
          <w:lang w:eastAsia="zh-CN"/>
        </w:rPr>
        <w:t>.</w:t>
      </w:r>
      <w:r>
        <w:rPr>
          <w:rFonts w:hint="eastAsia" w:ascii="方正仿宋_GBK" w:hAnsi="方正仿宋_GBK" w:eastAsia="方正仿宋_GBK" w:cs="方正仿宋_GBK"/>
          <w:bCs/>
          <w:color w:val="000000"/>
          <w:sz w:val="24"/>
          <w:highlight w:val="none"/>
        </w:rPr>
        <w:t>履约保证金</w:t>
      </w:r>
      <w:r>
        <w:rPr>
          <w:rFonts w:hint="eastAsia" w:ascii="方正仿宋_GBK" w:hAnsi="方正仿宋_GBK" w:eastAsia="方正仿宋_GBK" w:cs="方正仿宋_GBK"/>
          <w:bCs/>
          <w:color w:val="000000"/>
          <w:sz w:val="24"/>
          <w:szCs w:val="24"/>
          <w:highlight w:val="none"/>
        </w:rPr>
        <w:t>￥</w:t>
      </w:r>
      <w:r>
        <w:rPr>
          <w:rFonts w:hint="eastAsia" w:ascii="方正仿宋_GBK" w:hAnsi="方正仿宋_GBK" w:eastAsia="方正仿宋_GBK" w:cs="方正仿宋_GBK"/>
          <w:bCs/>
          <w:color w:val="000000"/>
          <w:sz w:val="24"/>
          <w:szCs w:val="24"/>
          <w:highlight w:val="none"/>
          <w:u w:val="single"/>
          <w:lang w:val="en-US" w:eastAsia="zh-CN"/>
        </w:rPr>
        <w:t>5</w:t>
      </w:r>
      <w:r>
        <w:rPr>
          <w:rFonts w:hint="eastAsia" w:ascii="方正仿宋_GBK" w:hAnsi="方正仿宋_GBK" w:eastAsia="方正仿宋_GBK" w:cs="方正仿宋_GBK"/>
          <w:bCs/>
          <w:color w:val="000000"/>
          <w:sz w:val="24"/>
          <w:szCs w:val="24"/>
          <w:highlight w:val="none"/>
          <w:u w:val="single"/>
        </w:rPr>
        <w:t>0000</w:t>
      </w:r>
      <w:r>
        <w:rPr>
          <w:rFonts w:hint="eastAsia" w:ascii="方正仿宋_GBK" w:hAnsi="方正仿宋_GBK" w:eastAsia="方正仿宋_GBK" w:cs="方正仿宋_GBK"/>
          <w:bCs/>
          <w:color w:val="000000"/>
          <w:sz w:val="24"/>
          <w:highlight w:val="none"/>
        </w:rPr>
        <w:t>元（大写：</w:t>
      </w:r>
      <w:r>
        <w:rPr>
          <w:rFonts w:hint="eastAsia" w:ascii="方正仿宋_GBK" w:hAnsi="方正仿宋_GBK" w:eastAsia="方正仿宋_GBK" w:cs="方正仿宋_GBK"/>
          <w:bCs/>
          <w:color w:val="000000"/>
          <w:sz w:val="24"/>
          <w:highlight w:val="none"/>
          <w:lang w:val="en-US" w:eastAsia="zh-CN"/>
        </w:rPr>
        <w:t>人民币伍</w:t>
      </w:r>
      <w:r>
        <w:rPr>
          <w:rFonts w:hint="eastAsia" w:ascii="方正仿宋_GBK" w:hAnsi="方正仿宋_GBK" w:eastAsia="方正仿宋_GBK" w:cs="方正仿宋_GBK"/>
          <w:bCs/>
          <w:color w:val="000000"/>
          <w:sz w:val="24"/>
          <w:highlight w:val="none"/>
        </w:rPr>
        <w:t>万元整）甲方收到款项后开具等额的收款收据给乙方，该履约保证金由甲方无息保管。乙方逾期未支付的，视为乙方已以实际行为表明不再向甲方提供本合同项下的全部服务，甲方有权解除合同</w:t>
      </w:r>
      <w:r>
        <w:rPr>
          <w:rFonts w:hint="eastAsia" w:ascii="方正仿宋_GBK" w:hAnsi="方正仿宋_GBK" w:eastAsia="方正仿宋_GBK" w:cs="方正仿宋_GBK"/>
          <w:bCs/>
          <w:color w:val="000000"/>
          <w:sz w:val="24"/>
          <w:highlight w:val="none"/>
          <w:lang w:eastAsia="zh-CN"/>
        </w:rPr>
        <w:t>，</w:t>
      </w:r>
      <w:r>
        <w:rPr>
          <w:rFonts w:hint="eastAsia" w:ascii="方正仿宋_GBK" w:hAnsi="方正仿宋_GBK" w:eastAsia="方正仿宋_GBK" w:cs="方正仿宋_GBK"/>
          <w:bCs/>
          <w:color w:val="000000"/>
          <w:sz w:val="24"/>
          <w:highlight w:val="none"/>
          <w:lang w:val="en-US" w:eastAsia="zh-CN"/>
        </w:rPr>
        <w:t>可以选择</w:t>
      </w:r>
      <w:r>
        <w:rPr>
          <w:rFonts w:hint="eastAsia" w:ascii="方正仿宋_GBK" w:hAnsi="方正仿宋_GBK" w:eastAsia="方正仿宋_GBK" w:cs="方正仿宋_GBK"/>
          <w:bCs/>
          <w:color w:val="000000"/>
          <w:sz w:val="24"/>
          <w:highlight w:val="none"/>
        </w:rPr>
        <w:t>将本合同项下全部服务发包给</w:t>
      </w:r>
      <w:r>
        <w:rPr>
          <w:rFonts w:hint="eastAsia" w:ascii="方正仿宋_GBK" w:hAnsi="方正仿宋_GBK" w:eastAsia="方正仿宋_GBK" w:cs="方正仿宋_GBK"/>
          <w:bCs/>
          <w:color w:val="000000"/>
          <w:sz w:val="24"/>
          <w:highlight w:val="none"/>
          <w:lang w:val="en-US" w:eastAsia="zh-CN"/>
        </w:rPr>
        <w:t>入围顺位排名第三名</w:t>
      </w:r>
      <w:r>
        <w:rPr>
          <w:rFonts w:hint="eastAsia" w:ascii="方正仿宋_GBK" w:hAnsi="方正仿宋_GBK" w:eastAsia="方正仿宋_GBK" w:cs="方正仿宋_GBK"/>
          <w:bCs/>
          <w:color w:val="000000"/>
          <w:sz w:val="24"/>
          <w:highlight w:val="none"/>
        </w:rPr>
        <w:t>，并且乙方应赔偿因此而给甲方造成的一切损失。</w:t>
      </w:r>
    </w:p>
    <w:p w14:paraId="10DF1DDD">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sz w:val="24"/>
          <w:szCs w:val="24"/>
          <w:highlight w:val="none"/>
        </w:rPr>
      </w:pPr>
      <w:r>
        <w:rPr>
          <w:rFonts w:hint="eastAsia" w:ascii="方正仿宋_GBK" w:hAnsi="方正仿宋_GBK" w:eastAsia="方正仿宋_GBK" w:cs="方正仿宋_GBK"/>
          <w:bCs/>
          <w:color w:val="000000"/>
          <w:sz w:val="24"/>
          <w:szCs w:val="24"/>
          <w:highlight w:val="none"/>
        </w:rPr>
        <w:t>2</w:t>
      </w:r>
      <w:r>
        <w:rPr>
          <w:rFonts w:hint="eastAsia" w:ascii="方正仿宋_GBK" w:hAnsi="方正仿宋_GBK" w:eastAsia="方正仿宋_GBK" w:cs="方正仿宋_GBK"/>
          <w:bCs/>
          <w:color w:val="000000"/>
          <w:sz w:val="24"/>
          <w:szCs w:val="24"/>
          <w:highlight w:val="none"/>
          <w:lang w:val="en-US" w:eastAsia="zh-CN"/>
        </w:rPr>
        <w:t>.</w:t>
      </w:r>
      <w:r>
        <w:rPr>
          <w:rFonts w:hint="eastAsia" w:ascii="方正仿宋_GBK" w:hAnsi="方正仿宋_GBK" w:eastAsia="方正仿宋_GBK" w:cs="方正仿宋_GBK"/>
          <w:bCs/>
          <w:color w:val="000000"/>
          <w:sz w:val="24"/>
          <w:highlight w:val="none"/>
        </w:rPr>
        <w:t>乙方在服务过程中因违约产生违约金或给甲方造成损失的，甲方有权从履约保证金中扣除违约金及损失赔偿金，履约保证金不足以扣除的，如仍不足以抵扣的，乙方应按照甲方书面通知规定的时间及金额即时给付甲方。同时，乙方须于甲方发出通知之日起</w:t>
      </w:r>
      <w:r>
        <w:rPr>
          <w:rFonts w:hint="eastAsia" w:ascii="方正仿宋_GBK" w:hAnsi="方正仿宋_GBK" w:eastAsia="方正仿宋_GBK" w:cs="方正仿宋_GBK"/>
          <w:bCs/>
          <w:color w:val="000000"/>
          <w:sz w:val="24"/>
          <w:szCs w:val="24"/>
          <w:highlight w:val="none"/>
        </w:rPr>
        <w:t>7</w:t>
      </w:r>
      <w:r>
        <w:rPr>
          <w:rFonts w:hint="eastAsia" w:ascii="方正仿宋_GBK" w:hAnsi="方正仿宋_GBK" w:eastAsia="方正仿宋_GBK" w:cs="方正仿宋_GBK"/>
          <w:bCs/>
          <w:color w:val="000000"/>
          <w:sz w:val="24"/>
          <w:highlight w:val="none"/>
        </w:rPr>
        <w:t>天内一次性补足履约保证金，乙方逾期补足的，每逾期一日，乙方以逾期未补足金额</w:t>
      </w:r>
      <w:r>
        <w:rPr>
          <w:rFonts w:hint="eastAsia" w:ascii="方正仿宋_GBK" w:hAnsi="方正仿宋_GBK" w:eastAsia="方正仿宋_GBK" w:cs="方正仿宋_GBK"/>
          <w:bCs/>
          <w:color w:val="000000"/>
          <w:sz w:val="24"/>
          <w:szCs w:val="24"/>
          <w:highlight w:val="none"/>
        </w:rPr>
        <w:t>0.5‰</w:t>
      </w:r>
      <w:r>
        <w:rPr>
          <w:rFonts w:hint="eastAsia" w:ascii="方正仿宋_GBK" w:hAnsi="方正仿宋_GBK" w:eastAsia="方正仿宋_GBK" w:cs="方正仿宋_GBK"/>
          <w:bCs/>
          <w:color w:val="000000"/>
          <w:sz w:val="24"/>
          <w:highlight w:val="none"/>
        </w:rPr>
        <w:t>的标准向甲方支付滞纳金。</w:t>
      </w:r>
    </w:p>
    <w:p w14:paraId="6EDD52A3">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sz w:val="28"/>
          <w:szCs w:val="28"/>
          <w:highlight w:val="none"/>
        </w:rPr>
      </w:pPr>
      <w:r>
        <w:rPr>
          <w:rFonts w:hint="eastAsia" w:ascii="方正仿宋_GBK" w:hAnsi="方正仿宋_GBK" w:eastAsia="方正仿宋_GBK" w:cs="方正仿宋_GBK"/>
          <w:bCs/>
          <w:color w:val="000000"/>
          <w:sz w:val="24"/>
          <w:szCs w:val="24"/>
          <w:highlight w:val="none"/>
        </w:rPr>
        <w:t>3</w:t>
      </w:r>
      <w:r>
        <w:rPr>
          <w:rFonts w:hint="eastAsia" w:ascii="方正仿宋_GBK" w:hAnsi="方正仿宋_GBK" w:eastAsia="方正仿宋_GBK" w:cs="方正仿宋_GBK"/>
          <w:bCs/>
          <w:color w:val="000000"/>
          <w:sz w:val="24"/>
          <w:szCs w:val="24"/>
          <w:highlight w:val="none"/>
          <w:lang w:val="en-US" w:eastAsia="zh-CN"/>
        </w:rPr>
        <w:t>.</w:t>
      </w:r>
      <w:r>
        <w:rPr>
          <w:rFonts w:hint="eastAsia" w:ascii="方正仿宋_GBK" w:hAnsi="方正仿宋_GBK" w:eastAsia="方正仿宋_GBK" w:cs="方正仿宋_GBK"/>
          <w:bCs/>
          <w:color w:val="000000"/>
          <w:sz w:val="24"/>
          <w:highlight w:val="none"/>
        </w:rPr>
        <w:t>履约保证金在合同期满，且经甲方确认乙方无违约欠款或其他应付未付款项，甲方收到乙方的履约保证金缴纳收据原件后</w:t>
      </w:r>
      <w:r>
        <w:rPr>
          <w:rFonts w:hint="eastAsia" w:ascii="方正仿宋_GBK" w:hAnsi="方正仿宋_GBK" w:eastAsia="方正仿宋_GBK" w:cs="方正仿宋_GBK"/>
          <w:bCs/>
          <w:color w:val="000000"/>
          <w:sz w:val="28"/>
          <w:szCs w:val="28"/>
          <w:highlight w:val="none"/>
        </w:rPr>
        <w:t>15</w:t>
      </w:r>
      <w:r>
        <w:rPr>
          <w:rFonts w:hint="eastAsia" w:ascii="方正仿宋_GBK" w:hAnsi="方正仿宋_GBK" w:eastAsia="方正仿宋_GBK" w:cs="方正仿宋_GBK"/>
          <w:bCs/>
          <w:color w:val="000000"/>
          <w:sz w:val="24"/>
          <w:highlight w:val="none"/>
        </w:rPr>
        <w:t>个工作日内无息退还，但因乙方</w:t>
      </w:r>
      <w:r>
        <w:rPr>
          <w:rFonts w:hint="eastAsia" w:ascii="方正仿宋_GBK" w:hAnsi="方正仿宋_GBK" w:eastAsia="方正仿宋_GBK" w:cs="方正仿宋_GBK"/>
          <w:bCs/>
          <w:color w:val="000000"/>
          <w:sz w:val="24"/>
          <w:highlight w:val="none"/>
          <w:lang w:eastAsia="zh-CN"/>
        </w:rPr>
        <w:t>存在违约行为或本合同约定甲方有权扣</w:t>
      </w:r>
      <w:r>
        <w:rPr>
          <w:rFonts w:hint="eastAsia" w:ascii="方正仿宋_GBK" w:hAnsi="方正仿宋_GBK" w:eastAsia="方正仿宋_GBK" w:cs="方正仿宋_GBK"/>
          <w:bCs/>
          <w:color w:val="000000"/>
          <w:sz w:val="24"/>
          <w:highlight w:val="none"/>
        </w:rPr>
        <w:t>除</w:t>
      </w:r>
      <w:r>
        <w:rPr>
          <w:rFonts w:hint="eastAsia" w:ascii="方正仿宋_GBK" w:hAnsi="方正仿宋_GBK" w:eastAsia="方正仿宋_GBK" w:cs="方正仿宋_GBK"/>
          <w:bCs/>
          <w:color w:val="000000"/>
          <w:sz w:val="24"/>
          <w:highlight w:val="none"/>
          <w:lang w:eastAsia="zh-CN"/>
        </w:rPr>
        <w:t>保证金</w:t>
      </w:r>
      <w:r>
        <w:rPr>
          <w:rFonts w:hint="eastAsia" w:ascii="方正仿宋_GBK" w:hAnsi="方正仿宋_GBK" w:eastAsia="方正仿宋_GBK" w:cs="方正仿宋_GBK"/>
          <w:bCs/>
          <w:color w:val="000000"/>
          <w:sz w:val="24"/>
          <w:highlight w:val="none"/>
        </w:rPr>
        <w:t>的</w:t>
      </w:r>
      <w:r>
        <w:rPr>
          <w:rFonts w:hint="eastAsia" w:ascii="方正仿宋_GBK" w:hAnsi="方正仿宋_GBK" w:eastAsia="方正仿宋_GBK" w:cs="方正仿宋_GBK"/>
          <w:bCs/>
          <w:color w:val="000000"/>
          <w:sz w:val="24"/>
          <w:highlight w:val="none"/>
          <w:lang w:eastAsia="zh-CN"/>
        </w:rPr>
        <w:t>情形</w:t>
      </w:r>
      <w:r>
        <w:rPr>
          <w:rFonts w:hint="eastAsia" w:ascii="方正仿宋_GBK" w:hAnsi="方正仿宋_GBK" w:eastAsia="方正仿宋_GBK" w:cs="方正仿宋_GBK"/>
          <w:bCs/>
          <w:color w:val="000000"/>
          <w:sz w:val="24"/>
          <w:highlight w:val="none"/>
        </w:rPr>
        <w:t>除外。如合同期满后存在潜在争议、质量追溯或其他合理理由，甲方有权暂缓退还履约保证金，直至相关事项完全解决，乙方不得因此主张违约或赔偿。</w:t>
      </w:r>
    </w:p>
    <w:p w14:paraId="06113B0A">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b/>
          <w:bCs/>
          <w:color w:val="000000"/>
          <w:sz w:val="28"/>
          <w:szCs w:val="28"/>
          <w:highlight w:val="none"/>
        </w:rPr>
      </w:pPr>
      <w:r>
        <w:rPr>
          <w:rFonts w:hint="eastAsia" w:ascii="方正仿宋_GBK" w:hAnsi="方正仿宋_GBK" w:eastAsia="方正仿宋_GBK" w:cs="方正仿宋_GBK"/>
          <w:b/>
          <w:bCs/>
          <w:color w:val="000000"/>
          <w:sz w:val="28"/>
          <w:szCs w:val="28"/>
          <w:highlight w:val="none"/>
        </w:rPr>
        <w:t>第</w:t>
      </w:r>
      <w:r>
        <w:rPr>
          <w:rFonts w:hint="eastAsia" w:ascii="方正仿宋_GBK" w:hAnsi="方正仿宋_GBK" w:eastAsia="方正仿宋_GBK" w:cs="方正仿宋_GBK"/>
          <w:b/>
          <w:bCs/>
          <w:color w:val="000000"/>
          <w:sz w:val="28"/>
          <w:szCs w:val="28"/>
          <w:highlight w:val="none"/>
          <w:lang w:val="en-US" w:eastAsia="zh-CN"/>
        </w:rPr>
        <w:t>九</w:t>
      </w:r>
      <w:r>
        <w:rPr>
          <w:rFonts w:hint="eastAsia" w:ascii="方正仿宋_GBK" w:hAnsi="方正仿宋_GBK" w:eastAsia="方正仿宋_GBK" w:cs="方正仿宋_GBK"/>
          <w:b/>
          <w:bCs/>
          <w:color w:val="000000"/>
          <w:sz w:val="28"/>
          <w:szCs w:val="28"/>
          <w:highlight w:val="none"/>
        </w:rPr>
        <w:t>条 具体合同签订</w:t>
      </w:r>
    </w:p>
    <w:p w14:paraId="4B3BB9C6">
      <w:pPr>
        <w:keepNext w:val="0"/>
        <w:keepLines w:val="0"/>
        <w:pageBreakBefore w:val="0"/>
        <w:numPr>
          <w:ilvl w:val="0"/>
          <w:numId w:val="0"/>
        </w:numPr>
        <w:kinsoku/>
        <w:wordWrap/>
        <w:overflowPunct/>
        <w:topLinePunct w:val="0"/>
        <w:autoSpaceDE/>
        <w:autoSpaceDN/>
        <w:bidi w:val="0"/>
        <w:adjustRightInd/>
        <w:snapToGrid/>
        <w:spacing w:beforeLines="20" w:afterLines="20" w:line="560" w:lineRule="exact"/>
        <w:ind w:firstLine="480" w:firstLineChars="200"/>
        <w:jc w:val="left"/>
        <w:textAlignment w:val="auto"/>
        <w:rPr>
          <w:rFonts w:hint="eastAsia" w:ascii="方正仿宋_GBK" w:hAnsi="方正仿宋_GBK" w:eastAsia="方正仿宋_GBK" w:cs="方正仿宋_GBK"/>
          <w:b w:val="0"/>
          <w:bCs w:val="0"/>
          <w:color w:val="000000"/>
          <w:sz w:val="24"/>
          <w:szCs w:val="24"/>
          <w:highlight w:val="none"/>
          <w:lang w:val="en-US" w:eastAsia="zh-CN"/>
        </w:rPr>
      </w:pPr>
      <w:r>
        <w:rPr>
          <w:rFonts w:hint="eastAsia" w:ascii="方正仿宋_GBK" w:hAnsi="方正仿宋_GBK" w:eastAsia="方正仿宋_GBK" w:cs="方正仿宋_GBK"/>
          <w:b w:val="0"/>
          <w:bCs w:val="0"/>
          <w:color w:val="000000"/>
          <w:sz w:val="24"/>
          <w:szCs w:val="24"/>
          <w:highlight w:val="none"/>
        </w:rPr>
        <w:t>1</w:t>
      </w:r>
      <w:r>
        <w:rPr>
          <w:rFonts w:hint="eastAsia" w:ascii="方正仿宋_GBK" w:hAnsi="方正仿宋_GBK" w:eastAsia="方正仿宋_GBK" w:cs="方正仿宋_GBK"/>
          <w:b w:val="0"/>
          <w:bCs w:val="0"/>
          <w:color w:val="000000"/>
          <w:sz w:val="24"/>
          <w:szCs w:val="24"/>
          <w:highlight w:val="none"/>
          <w:lang w:val="en-US" w:eastAsia="zh-CN"/>
        </w:rPr>
        <w:t>.</w:t>
      </w:r>
      <w:r>
        <w:rPr>
          <w:rFonts w:hint="eastAsia" w:ascii="方正仿宋_GBK" w:hAnsi="方正仿宋_GBK" w:eastAsia="方正仿宋_GBK" w:cs="方正仿宋_GBK"/>
          <w:bCs/>
          <w:color w:val="000000"/>
          <w:sz w:val="24"/>
          <w:highlight w:val="none"/>
        </w:rPr>
        <w:t>合同期内，如乙方工作未符合合同条款或甲方要求，甲方可随时提前7天书面通知乙方解除本合同。</w:t>
      </w:r>
    </w:p>
    <w:p w14:paraId="6E31FD99">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val="0"/>
          <w:color w:val="000000"/>
          <w:sz w:val="24"/>
          <w:szCs w:val="24"/>
          <w:highlight w:val="none"/>
        </w:rPr>
      </w:pPr>
      <w:r>
        <w:rPr>
          <w:rFonts w:hint="eastAsia" w:ascii="方正仿宋_GBK" w:hAnsi="方正仿宋_GBK" w:eastAsia="方正仿宋_GBK" w:cs="方正仿宋_GBK"/>
          <w:b w:val="0"/>
          <w:bCs w:val="0"/>
          <w:color w:val="000000"/>
          <w:sz w:val="24"/>
          <w:szCs w:val="24"/>
          <w:highlight w:val="none"/>
          <w:lang w:val="en-US" w:eastAsia="zh-CN"/>
        </w:rPr>
        <w:t>2.</w:t>
      </w:r>
      <w:r>
        <w:rPr>
          <w:rFonts w:hint="eastAsia" w:ascii="方正仿宋_GBK" w:hAnsi="方正仿宋_GBK" w:eastAsia="方正仿宋_GBK" w:cs="方正仿宋_GBK"/>
          <w:bCs/>
          <w:color w:val="000000"/>
          <w:sz w:val="24"/>
          <w:highlight w:val="none"/>
        </w:rPr>
        <w:t>本合同的签订，不代表甲方将排他性</w:t>
      </w:r>
      <w:r>
        <w:rPr>
          <w:rFonts w:hint="eastAsia" w:ascii="方正仿宋_GBK" w:hAnsi="方正仿宋_GBK" w:eastAsia="方正仿宋_GBK" w:cs="方正仿宋_GBK"/>
          <w:bCs/>
          <w:color w:val="000000"/>
          <w:sz w:val="24"/>
          <w:highlight w:val="none"/>
          <w:lang w:eastAsia="zh-CN"/>
        </w:rPr>
        <w:t>地</w:t>
      </w:r>
      <w:r>
        <w:rPr>
          <w:rFonts w:hint="eastAsia" w:ascii="方正仿宋_GBK" w:hAnsi="方正仿宋_GBK" w:eastAsia="方正仿宋_GBK" w:cs="方正仿宋_GBK"/>
          <w:bCs/>
          <w:color w:val="000000"/>
          <w:sz w:val="24"/>
          <w:highlight w:val="none"/>
        </w:rPr>
        <w:t>向乙方独家采购相关产品。即乙方明确知晓，甲方有权向任意</w:t>
      </w:r>
      <w:r>
        <w:rPr>
          <w:rFonts w:hint="eastAsia" w:ascii="方正仿宋_GBK" w:hAnsi="方正仿宋_GBK" w:eastAsia="方正仿宋_GBK" w:cs="方正仿宋_GBK"/>
          <w:bCs/>
          <w:color w:val="000000"/>
          <w:sz w:val="24"/>
          <w:highlight w:val="none"/>
          <w:lang w:eastAsia="zh-CN"/>
        </w:rPr>
        <w:t>第三方</w:t>
      </w:r>
      <w:r>
        <w:rPr>
          <w:rFonts w:hint="eastAsia" w:ascii="方正仿宋_GBK" w:hAnsi="方正仿宋_GBK" w:eastAsia="方正仿宋_GBK" w:cs="方正仿宋_GBK"/>
          <w:bCs/>
          <w:color w:val="000000"/>
          <w:sz w:val="24"/>
          <w:highlight w:val="none"/>
        </w:rPr>
        <w:t>采购本合同项下相关产品。</w:t>
      </w:r>
    </w:p>
    <w:p w14:paraId="6EB680D2">
      <w:pPr>
        <w:keepNext w:val="0"/>
        <w:keepLines w:val="0"/>
        <w:pageBreakBefore w:val="0"/>
        <w:kinsoku/>
        <w:wordWrap/>
        <w:overflowPunct/>
        <w:topLinePunct w:val="0"/>
        <w:autoSpaceDE/>
        <w:autoSpaceDN/>
        <w:bidi w:val="0"/>
        <w:adjustRightInd/>
        <w:snapToGrid/>
        <w:spacing w:beforeLines="20" w:afterLines="20" w:line="560" w:lineRule="exact"/>
        <w:ind w:firstLine="480" w:firstLineChars="200"/>
        <w:jc w:val="left"/>
        <w:textAlignment w:val="auto"/>
        <w:rPr>
          <w:rFonts w:hint="eastAsia" w:ascii="方正仿宋_GBK" w:hAnsi="方正仿宋_GBK" w:eastAsia="方正仿宋_GBK" w:cs="方正仿宋_GBK"/>
          <w:bCs/>
          <w:color w:val="000000"/>
          <w:sz w:val="24"/>
          <w:highlight w:val="none"/>
        </w:rPr>
      </w:pPr>
      <w:r>
        <w:rPr>
          <w:rFonts w:hint="eastAsia" w:ascii="方正仿宋_GBK" w:hAnsi="方正仿宋_GBK" w:eastAsia="方正仿宋_GBK" w:cs="方正仿宋_GBK"/>
          <w:b w:val="0"/>
          <w:bCs w:val="0"/>
          <w:color w:val="000000"/>
          <w:sz w:val="24"/>
          <w:szCs w:val="24"/>
          <w:highlight w:val="none"/>
          <w:lang w:val="en-US" w:eastAsia="zh-CN"/>
        </w:rPr>
        <w:t>3</w:t>
      </w:r>
      <w:r>
        <w:rPr>
          <w:rFonts w:hint="eastAsia" w:ascii="方正仿宋_GBK" w:hAnsi="方正仿宋_GBK" w:eastAsia="方正仿宋_GBK" w:cs="方正仿宋_GBK"/>
          <w:b w:val="0"/>
          <w:bCs w:val="0"/>
          <w:color w:val="000000"/>
          <w:sz w:val="28"/>
          <w:szCs w:val="28"/>
          <w:highlight w:val="none"/>
          <w:lang w:val="en-US" w:eastAsia="zh-CN"/>
        </w:rPr>
        <w:t>.</w:t>
      </w:r>
      <w:r>
        <w:rPr>
          <w:rFonts w:hint="eastAsia" w:ascii="方正仿宋_GBK" w:hAnsi="方正仿宋_GBK" w:eastAsia="方正仿宋_GBK" w:cs="方正仿宋_GBK"/>
          <w:bCs/>
          <w:color w:val="000000"/>
          <w:sz w:val="24"/>
          <w:highlight w:val="none"/>
        </w:rPr>
        <w:t>本合同的签订，不代表甲方承诺任何的最低采购量即乙方明确知晓，虽然签订本合同，但甲方有权根据自身所需，向乙方采购相关产品。</w:t>
      </w:r>
    </w:p>
    <w:p w14:paraId="15AC02D8">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b/>
          <w:color w:val="000000"/>
          <w:sz w:val="28"/>
          <w:szCs w:val="28"/>
          <w:highlight w:val="none"/>
        </w:rPr>
      </w:pPr>
      <w:r>
        <w:rPr>
          <w:rFonts w:hint="eastAsia" w:ascii="方正仿宋_GBK" w:hAnsi="方正仿宋_GBK" w:eastAsia="方正仿宋_GBK" w:cs="方正仿宋_GBK"/>
          <w:b/>
          <w:color w:val="000000"/>
          <w:sz w:val="28"/>
          <w:szCs w:val="28"/>
          <w:highlight w:val="none"/>
        </w:rPr>
        <w:t>第</w:t>
      </w:r>
      <w:r>
        <w:rPr>
          <w:rFonts w:hint="eastAsia" w:ascii="方正仿宋_GBK" w:hAnsi="方正仿宋_GBK" w:eastAsia="方正仿宋_GBK" w:cs="方正仿宋_GBK"/>
          <w:b/>
          <w:color w:val="000000"/>
          <w:sz w:val="28"/>
          <w:szCs w:val="28"/>
          <w:highlight w:val="none"/>
          <w:lang w:val="en-US" w:eastAsia="zh-CN"/>
        </w:rPr>
        <w:t>十</w:t>
      </w:r>
      <w:r>
        <w:rPr>
          <w:rFonts w:hint="eastAsia" w:ascii="方正仿宋_GBK" w:hAnsi="方正仿宋_GBK" w:eastAsia="方正仿宋_GBK" w:cs="方正仿宋_GBK"/>
          <w:b/>
          <w:color w:val="000000"/>
          <w:sz w:val="28"/>
          <w:szCs w:val="28"/>
          <w:highlight w:val="none"/>
        </w:rPr>
        <w:t>条 违约责任/终止</w:t>
      </w:r>
    </w:p>
    <w:p w14:paraId="32ADA22D">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sz w:val="24"/>
          <w:highlight w:val="none"/>
        </w:rPr>
      </w:pPr>
      <w:r>
        <w:rPr>
          <w:rFonts w:hint="eastAsia" w:ascii="方正仿宋_GBK" w:hAnsi="方正仿宋_GBK" w:eastAsia="方正仿宋_GBK" w:cs="方正仿宋_GBK"/>
          <w:color w:val="000000"/>
          <w:sz w:val="24"/>
          <w:szCs w:val="24"/>
          <w:highlight w:val="none"/>
        </w:rPr>
        <w:t>1</w:t>
      </w:r>
      <w:r>
        <w:rPr>
          <w:rFonts w:hint="eastAsia" w:ascii="方正仿宋_GBK" w:hAnsi="方正仿宋_GBK" w:eastAsia="方正仿宋_GBK" w:cs="方正仿宋_GBK"/>
          <w:color w:val="000000"/>
          <w:sz w:val="24"/>
          <w:szCs w:val="24"/>
          <w:highlight w:val="none"/>
          <w:lang w:val="en-US" w:eastAsia="zh-CN"/>
        </w:rPr>
        <w:t>.</w:t>
      </w:r>
      <w:r>
        <w:rPr>
          <w:rFonts w:hint="eastAsia" w:ascii="方正仿宋_GBK" w:hAnsi="方正仿宋_GBK" w:eastAsia="方正仿宋_GBK" w:cs="方正仿宋_GBK"/>
          <w:bCs/>
          <w:color w:val="000000"/>
          <w:sz w:val="24"/>
          <w:highlight w:val="none"/>
        </w:rPr>
        <w:t>乙方未按照双方约定的时间供货，每逾期一天，甲方有权扣除当次送货总价款的</w:t>
      </w:r>
      <w:r>
        <w:rPr>
          <w:rFonts w:hint="eastAsia" w:ascii="方正仿宋_GBK" w:hAnsi="方正仿宋_GBK" w:eastAsia="方正仿宋_GBK" w:cs="方正仿宋_GBK"/>
          <w:color w:val="000000"/>
          <w:sz w:val="24"/>
          <w:szCs w:val="24"/>
          <w:highlight w:val="none"/>
          <w:lang w:val="en-US" w:eastAsia="zh-CN"/>
        </w:rPr>
        <w:t>1</w:t>
      </w:r>
      <w:r>
        <w:rPr>
          <w:rFonts w:hint="eastAsia" w:ascii="方正仿宋_GBK" w:hAnsi="方正仿宋_GBK" w:eastAsia="方正仿宋_GBK" w:cs="方正仿宋_GBK"/>
          <w:color w:val="000000"/>
          <w:sz w:val="24"/>
          <w:szCs w:val="24"/>
          <w:highlight w:val="none"/>
        </w:rPr>
        <w:t>%</w:t>
      </w:r>
      <w:r>
        <w:rPr>
          <w:rFonts w:hint="eastAsia" w:ascii="方正仿宋_GBK" w:hAnsi="方正仿宋_GBK" w:eastAsia="方正仿宋_GBK" w:cs="方正仿宋_GBK"/>
          <w:bCs/>
          <w:color w:val="000000"/>
          <w:sz w:val="24"/>
          <w:highlight w:val="none"/>
        </w:rPr>
        <w:t>作为违约金，扣除款项以当次送货总价款的</w:t>
      </w:r>
      <w:r>
        <w:rPr>
          <w:rFonts w:hint="eastAsia" w:ascii="方正仿宋_GBK" w:hAnsi="方正仿宋_GBK" w:eastAsia="方正仿宋_GBK" w:cs="方正仿宋_GBK"/>
          <w:bCs/>
          <w:color w:val="000000"/>
          <w:sz w:val="24"/>
          <w:szCs w:val="24"/>
          <w:highlight w:val="none"/>
        </w:rPr>
        <w:t>10%</w:t>
      </w:r>
      <w:r>
        <w:rPr>
          <w:rFonts w:hint="eastAsia" w:ascii="方正仿宋_GBK" w:hAnsi="方正仿宋_GBK" w:eastAsia="方正仿宋_GBK" w:cs="方正仿宋_GBK"/>
          <w:bCs/>
          <w:color w:val="000000"/>
          <w:sz w:val="24"/>
          <w:highlight w:val="none"/>
        </w:rPr>
        <w:t>为上限。同时甲方有权</w:t>
      </w:r>
      <w:r>
        <w:rPr>
          <w:rFonts w:hint="eastAsia" w:ascii="方正仿宋_GBK" w:hAnsi="方正仿宋_GBK" w:eastAsia="方正仿宋_GBK" w:cs="方正仿宋_GBK"/>
          <w:bCs/>
          <w:color w:val="000000"/>
          <w:sz w:val="24"/>
          <w:highlight w:val="none"/>
          <w:lang w:val="en-US" w:eastAsia="zh-CN"/>
        </w:rPr>
        <w:t>不予退还乙方缴纳的履约保证金</w:t>
      </w:r>
      <w:r>
        <w:rPr>
          <w:rFonts w:hint="eastAsia" w:ascii="方正仿宋_GBK" w:hAnsi="方正仿宋_GBK" w:eastAsia="方正仿宋_GBK" w:cs="方正仿宋_GBK"/>
          <w:bCs/>
          <w:color w:val="000000"/>
          <w:sz w:val="24"/>
          <w:highlight w:val="none"/>
        </w:rPr>
        <w:t>。</w:t>
      </w:r>
    </w:p>
    <w:p w14:paraId="11191057">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bCs/>
          <w:color w:val="000000"/>
          <w:sz w:val="24"/>
          <w:highlight w:val="none"/>
          <w:lang w:val="en-US" w:eastAsia="zh-CN"/>
        </w:rPr>
        <w:t>2.乙方提供的原材料必须保质保量，不能以假乱真，以劣充好，若因乙方提供的原材料出现的食品安全事故，经卫生相关检测部门检验，证明确属于乙方提供的产品造成的，乙方必须承担经济与法律上的全部责任。同时，甲方有权解除合同，不予退还乙方缴纳的履约保证金外，乙方还另需向甲方支付暂定不含税合同总价款10%的违约金并承担由此给甲方造成的损失（</w:t>
      </w:r>
      <w:r>
        <w:rPr>
          <w:rFonts w:hint="eastAsia" w:ascii="方正仿宋_GBK" w:hAnsi="方正仿宋_GBK" w:eastAsia="方正仿宋_GBK" w:cs="方正仿宋_GBK"/>
          <w:bCs/>
          <w:color w:val="000000"/>
          <w:sz w:val="24"/>
          <w:highlight w:val="none"/>
        </w:rPr>
        <w:t>包括但不限于甲方向第三方支付的赔偿金、补偿金、违约金、罚款以及甲方为实现债权解决争议而支付的律师费、保全费、诉讼费、公证费、鉴定费、和解费用等</w:t>
      </w:r>
      <w:r>
        <w:rPr>
          <w:rFonts w:hint="eastAsia" w:ascii="方正仿宋_GBK" w:hAnsi="方正仿宋_GBK" w:eastAsia="方正仿宋_GBK" w:cs="方正仿宋_GBK"/>
          <w:bCs/>
          <w:color w:val="000000"/>
          <w:sz w:val="24"/>
          <w:highlight w:val="none"/>
          <w:lang w:eastAsia="zh-CN"/>
        </w:rPr>
        <w:t>）</w:t>
      </w:r>
      <w:r>
        <w:rPr>
          <w:rFonts w:hint="eastAsia" w:ascii="方正仿宋_GBK" w:hAnsi="方正仿宋_GBK" w:eastAsia="方正仿宋_GBK" w:cs="方正仿宋_GBK"/>
          <w:bCs/>
          <w:color w:val="000000"/>
          <w:sz w:val="24"/>
          <w:highlight w:val="none"/>
          <w:lang w:val="en-US" w:eastAsia="zh-CN"/>
        </w:rPr>
        <w:t>。</w:t>
      </w:r>
    </w:p>
    <w:p w14:paraId="66F95BB6">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3</w:t>
      </w:r>
      <w:r>
        <w:rPr>
          <w:rFonts w:hint="eastAsia" w:ascii="方正仿宋_GBK" w:hAnsi="方正仿宋_GBK" w:eastAsia="方正仿宋_GBK" w:cs="方正仿宋_GBK"/>
          <w:color w:val="000000"/>
          <w:sz w:val="24"/>
          <w:szCs w:val="24"/>
          <w:highlight w:val="none"/>
          <w:lang w:val="en-US" w:eastAsia="zh-CN"/>
        </w:rPr>
        <w:t>.</w:t>
      </w:r>
      <w:r>
        <w:rPr>
          <w:rFonts w:hint="eastAsia" w:ascii="方正仿宋_GBK" w:hAnsi="方正仿宋_GBK" w:eastAsia="方正仿宋_GBK" w:cs="方正仿宋_GBK"/>
          <w:bCs/>
          <w:color w:val="000000"/>
          <w:sz w:val="24"/>
          <w:highlight w:val="none"/>
        </w:rPr>
        <w:t>乙方所送货产品质量</w:t>
      </w:r>
      <w:r>
        <w:rPr>
          <w:rFonts w:hint="eastAsia" w:ascii="方正仿宋_GBK" w:hAnsi="方正仿宋_GBK" w:eastAsia="方正仿宋_GBK" w:cs="方正仿宋_GBK"/>
          <w:bCs/>
          <w:color w:val="000000"/>
          <w:sz w:val="24"/>
          <w:highlight w:val="none"/>
          <w:lang w:eastAsia="zh-CN"/>
        </w:rPr>
        <w:t>、</w:t>
      </w:r>
      <w:r>
        <w:rPr>
          <w:rFonts w:hint="eastAsia" w:ascii="方正仿宋_GBK" w:hAnsi="方正仿宋_GBK" w:eastAsia="方正仿宋_GBK" w:cs="方正仿宋_GBK"/>
          <w:bCs/>
          <w:color w:val="000000"/>
          <w:sz w:val="24"/>
          <w:highlight w:val="none"/>
        </w:rPr>
        <w:t>规格</w:t>
      </w:r>
      <w:r>
        <w:rPr>
          <w:rFonts w:hint="eastAsia" w:ascii="方正仿宋_GBK" w:hAnsi="方正仿宋_GBK" w:eastAsia="方正仿宋_GBK" w:cs="方正仿宋_GBK"/>
          <w:bCs/>
          <w:color w:val="000000"/>
          <w:sz w:val="24"/>
          <w:highlight w:val="none"/>
          <w:lang w:val="en-US" w:eastAsia="zh-CN"/>
        </w:rPr>
        <w:t>、时间</w:t>
      </w:r>
      <w:r>
        <w:rPr>
          <w:rFonts w:hint="eastAsia" w:ascii="方正仿宋_GBK" w:hAnsi="方正仿宋_GBK" w:eastAsia="方正仿宋_GBK" w:cs="方正仿宋_GBK"/>
          <w:bCs/>
          <w:color w:val="000000"/>
          <w:sz w:val="24"/>
          <w:highlight w:val="none"/>
        </w:rPr>
        <w:t>不合格时，甲方有权根据不合格产品数量</w:t>
      </w:r>
      <w:r>
        <w:rPr>
          <w:rFonts w:hint="eastAsia" w:ascii="方正仿宋_GBK" w:hAnsi="方正仿宋_GBK" w:eastAsia="方正仿宋_GBK" w:cs="方正仿宋_GBK"/>
          <w:bCs/>
          <w:color w:val="000000"/>
          <w:sz w:val="24"/>
          <w:highlight w:val="none"/>
          <w:lang w:val="en-US" w:eastAsia="zh-CN"/>
        </w:rPr>
        <w:t>、时间</w:t>
      </w:r>
      <w:r>
        <w:rPr>
          <w:rFonts w:hint="eastAsia" w:ascii="方正仿宋_GBK" w:hAnsi="方正仿宋_GBK" w:eastAsia="方正仿宋_GBK" w:cs="方正仿宋_GBK"/>
          <w:bCs/>
          <w:color w:val="000000"/>
          <w:sz w:val="24"/>
          <w:highlight w:val="none"/>
        </w:rPr>
        <w:t>，扣除当次送货总价款</w:t>
      </w:r>
      <w:r>
        <w:rPr>
          <w:rFonts w:hint="eastAsia" w:ascii="方正仿宋_GBK" w:hAnsi="方正仿宋_GBK" w:eastAsia="方正仿宋_GBK" w:cs="方正仿宋_GBK"/>
          <w:bCs/>
          <w:color w:val="000000"/>
          <w:sz w:val="24"/>
          <w:highlight w:val="none"/>
          <w:lang w:eastAsia="zh-CN"/>
        </w:rPr>
        <w:t>10%—30%</w:t>
      </w:r>
      <w:r>
        <w:rPr>
          <w:rFonts w:hint="eastAsia" w:ascii="方正仿宋_GBK" w:hAnsi="方正仿宋_GBK" w:eastAsia="方正仿宋_GBK" w:cs="方正仿宋_GBK"/>
          <w:bCs/>
          <w:color w:val="000000"/>
          <w:sz w:val="24"/>
          <w:highlight w:val="none"/>
        </w:rPr>
        <w:t>作为违约金。合同期内出现三次（不含）以上产品不合格情况，甲方有权向乙方扣除</w:t>
      </w:r>
      <w:r>
        <w:rPr>
          <w:rFonts w:hint="eastAsia" w:ascii="方正仿宋_GBK" w:hAnsi="方正仿宋_GBK" w:eastAsia="方正仿宋_GBK" w:cs="方正仿宋_GBK"/>
          <w:bCs/>
          <w:color w:val="000000"/>
          <w:sz w:val="24"/>
          <w:highlight w:val="none"/>
          <w:lang w:val="en-US" w:eastAsia="zh-CN"/>
        </w:rPr>
        <w:t>不含税</w:t>
      </w:r>
      <w:r>
        <w:rPr>
          <w:rFonts w:hint="eastAsia" w:ascii="方正仿宋_GBK" w:hAnsi="方正仿宋_GBK" w:eastAsia="方正仿宋_GBK" w:cs="方正仿宋_GBK"/>
          <w:bCs/>
          <w:color w:val="000000"/>
          <w:sz w:val="24"/>
          <w:highlight w:val="none"/>
        </w:rPr>
        <w:t>合同暂定总价的</w:t>
      </w:r>
      <w:r>
        <w:rPr>
          <w:rFonts w:hint="eastAsia" w:ascii="方正仿宋_GBK" w:hAnsi="方正仿宋_GBK" w:eastAsia="方正仿宋_GBK" w:cs="方正仿宋_GBK"/>
          <w:bCs/>
          <w:color w:val="000000"/>
          <w:sz w:val="24"/>
          <w:szCs w:val="24"/>
          <w:highlight w:val="none"/>
          <w:lang w:val="en-US" w:eastAsia="zh-CN"/>
        </w:rPr>
        <w:t>5</w:t>
      </w:r>
      <w:r>
        <w:rPr>
          <w:rFonts w:hint="eastAsia" w:ascii="方正仿宋_GBK" w:hAnsi="方正仿宋_GBK" w:eastAsia="方正仿宋_GBK" w:cs="方正仿宋_GBK"/>
          <w:bCs/>
          <w:color w:val="000000"/>
          <w:sz w:val="24"/>
          <w:szCs w:val="24"/>
          <w:highlight w:val="none"/>
        </w:rPr>
        <w:t>%</w:t>
      </w:r>
      <w:r>
        <w:rPr>
          <w:rFonts w:hint="eastAsia" w:ascii="方正仿宋_GBK" w:hAnsi="方正仿宋_GBK" w:eastAsia="方正仿宋_GBK" w:cs="方正仿宋_GBK"/>
          <w:bCs/>
          <w:color w:val="000000"/>
          <w:sz w:val="24"/>
          <w:highlight w:val="none"/>
        </w:rPr>
        <w:t>作为违约金。</w:t>
      </w:r>
    </w:p>
    <w:p w14:paraId="01A9FEC6">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4</w:t>
      </w:r>
      <w:r>
        <w:rPr>
          <w:rFonts w:hint="eastAsia" w:ascii="方正仿宋_GBK" w:hAnsi="方正仿宋_GBK" w:eastAsia="方正仿宋_GBK" w:cs="方正仿宋_GBK"/>
          <w:color w:val="000000"/>
          <w:sz w:val="24"/>
          <w:szCs w:val="24"/>
          <w:highlight w:val="none"/>
          <w:lang w:val="en-US" w:eastAsia="zh-CN"/>
        </w:rPr>
        <w:t>.</w:t>
      </w:r>
      <w:r>
        <w:rPr>
          <w:rFonts w:hint="eastAsia" w:ascii="方正仿宋_GBK" w:hAnsi="方正仿宋_GBK" w:eastAsia="方正仿宋_GBK" w:cs="方正仿宋_GBK"/>
          <w:bCs/>
          <w:color w:val="000000"/>
          <w:sz w:val="24"/>
          <w:highlight w:val="none"/>
        </w:rPr>
        <w:t>乙方在合同期</w:t>
      </w:r>
      <w:r>
        <w:rPr>
          <w:rFonts w:hint="eastAsia" w:ascii="方正仿宋_GBK" w:hAnsi="方正仿宋_GBK" w:eastAsia="方正仿宋_GBK" w:cs="方正仿宋_GBK"/>
          <w:bCs/>
          <w:color w:val="000000"/>
          <w:sz w:val="24"/>
          <w:highlight w:val="none"/>
          <w:lang w:val="en-US" w:eastAsia="zh-CN"/>
        </w:rPr>
        <w:t>每个供应周期内</w:t>
      </w:r>
      <w:r>
        <w:rPr>
          <w:rFonts w:hint="eastAsia" w:ascii="方正仿宋_GBK" w:hAnsi="方正仿宋_GBK" w:eastAsia="方正仿宋_GBK" w:cs="方正仿宋_GBK"/>
          <w:bCs/>
          <w:color w:val="000000"/>
          <w:sz w:val="24"/>
          <w:highlight w:val="none"/>
        </w:rPr>
        <w:t>无正当理由任意变动同一物品单价的，甲方可要求乙方退还物品差价并保留终止合同的权利。</w:t>
      </w:r>
    </w:p>
    <w:p w14:paraId="31BCD938">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sz w:val="24"/>
          <w:highlight w:val="none"/>
        </w:rPr>
      </w:pPr>
      <w:r>
        <w:rPr>
          <w:rFonts w:hint="eastAsia" w:ascii="方正仿宋_GBK" w:hAnsi="方正仿宋_GBK" w:eastAsia="方正仿宋_GBK" w:cs="方正仿宋_GBK"/>
          <w:color w:val="000000"/>
          <w:sz w:val="24"/>
          <w:szCs w:val="24"/>
          <w:highlight w:val="none"/>
        </w:rPr>
        <w:t>5</w:t>
      </w:r>
      <w:r>
        <w:rPr>
          <w:rFonts w:hint="eastAsia" w:ascii="方正仿宋_GBK" w:hAnsi="方正仿宋_GBK" w:eastAsia="方正仿宋_GBK" w:cs="方正仿宋_GBK"/>
          <w:color w:val="000000"/>
          <w:sz w:val="24"/>
          <w:szCs w:val="24"/>
          <w:highlight w:val="none"/>
          <w:lang w:val="en-US" w:eastAsia="zh-CN"/>
        </w:rPr>
        <w:t>.</w:t>
      </w:r>
      <w:r>
        <w:rPr>
          <w:rFonts w:hint="eastAsia" w:ascii="方正仿宋_GBK" w:hAnsi="方正仿宋_GBK" w:eastAsia="方正仿宋_GBK" w:cs="方正仿宋_GBK"/>
          <w:bCs/>
          <w:color w:val="000000"/>
          <w:sz w:val="24"/>
          <w:highlight w:val="none"/>
        </w:rPr>
        <w:t>未经甲方书面同意，乙方擅自将本合同项下工作转包或分包给第三方的，甲方有权解除合同，并要求乙方支付暂定</w:t>
      </w:r>
      <w:r>
        <w:rPr>
          <w:rFonts w:hint="eastAsia" w:ascii="方正仿宋_GBK" w:hAnsi="方正仿宋_GBK" w:eastAsia="方正仿宋_GBK" w:cs="方正仿宋_GBK"/>
          <w:bCs/>
          <w:color w:val="000000"/>
          <w:sz w:val="24"/>
          <w:highlight w:val="none"/>
          <w:lang w:val="en-US" w:eastAsia="zh-CN"/>
        </w:rPr>
        <w:t>不含税</w:t>
      </w:r>
      <w:r>
        <w:rPr>
          <w:rFonts w:hint="eastAsia" w:ascii="方正仿宋_GBK" w:hAnsi="方正仿宋_GBK" w:eastAsia="方正仿宋_GBK" w:cs="方正仿宋_GBK"/>
          <w:bCs/>
          <w:color w:val="000000"/>
          <w:sz w:val="24"/>
          <w:highlight w:val="none"/>
        </w:rPr>
        <w:t>合同总价款</w:t>
      </w:r>
      <w:r>
        <w:rPr>
          <w:rFonts w:hint="eastAsia" w:ascii="方正仿宋_GBK" w:hAnsi="方正仿宋_GBK" w:eastAsia="方正仿宋_GBK" w:cs="方正仿宋_GBK"/>
          <w:bCs/>
          <w:color w:val="000000"/>
          <w:sz w:val="24"/>
          <w:szCs w:val="24"/>
          <w:highlight w:val="none"/>
          <w:lang w:val="en-US" w:eastAsia="zh-CN"/>
        </w:rPr>
        <w:t>1</w:t>
      </w:r>
      <w:r>
        <w:rPr>
          <w:rFonts w:hint="eastAsia" w:ascii="方正仿宋_GBK" w:hAnsi="方正仿宋_GBK" w:eastAsia="方正仿宋_GBK" w:cs="方正仿宋_GBK"/>
          <w:bCs/>
          <w:color w:val="000000"/>
          <w:sz w:val="24"/>
          <w:szCs w:val="24"/>
          <w:highlight w:val="none"/>
        </w:rPr>
        <w:t>0%</w:t>
      </w:r>
      <w:r>
        <w:rPr>
          <w:rFonts w:hint="eastAsia" w:ascii="方正仿宋_GBK" w:hAnsi="方正仿宋_GBK" w:eastAsia="方正仿宋_GBK" w:cs="方正仿宋_GBK"/>
          <w:bCs/>
          <w:color w:val="000000"/>
          <w:sz w:val="24"/>
          <w:highlight w:val="none"/>
        </w:rPr>
        <w:t>的违约金，违约金不足以弥补甲方损失的，乙方应予补足。</w:t>
      </w:r>
    </w:p>
    <w:p w14:paraId="2717C105">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sz w:val="24"/>
          <w:highlight w:val="none"/>
        </w:rPr>
      </w:pPr>
      <w:r>
        <w:rPr>
          <w:rFonts w:hint="eastAsia" w:ascii="方正仿宋_GBK" w:hAnsi="方正仿宋_GBK" w:eastAsia="方正仿宋_GBK" w:cs="方正仿宋_GBK"/>
          <w:color w:val="000000"/>
          <w:sz w:val="24"/>
          <w:szCs w:val="24"/>
          <w:highlight w:val="none"/>
        </w:rPr>
        <w:t>6</w:t>
      </w:r>
      <w:r>
        <w:rPr>
          <w:rFonts w:hint="eastAsia" w:ascii="方正仿宋_GBK" w:hAnsi="方正仿宋_GBK" w:eastAsia="方正仿宋_GBK" w:cs="方正仿宋_GBK"/>
          <w:color w:val="000000"/>
          <w:sz w:val="24"/>
          <w:szCs w:val="24"/>
          <w:highlight w:val="none"/>
          <w:lang w:val="en-US" w:eastAsia="zh-CN"/>
        </w:rPr>
        <w:t>.</w:t>
      </w:r>
      <w:r>
        <w:rPr>
          <w:rFonts w:hint="eastAsia" w:ascii="方正仿宋_GBK" w:hAnsi="方正仿宋_GBK" w:eastAsia="方正仿宋_GBK" w:cs="方正仿宋_GBK"/>
          <w:bCs/>
          <w:color w:val="000000"/>
          <w:sz w:val="24"/>
          <w:highlight w:val="none"/>
        </w:rPr>
        <w:t>乙方因违约产生的违约金、赔偿金等，甲方均有权在应付款中予以扣除，乙方对此予以认可。</w:t>
      </w:r>
    </w:p>
    <w:p w14:paraId="0AC3A4C6">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sz w:val="24"/>
          <w:szCs w:val="24"/>
          <w:highlight w:val="none"/>
        </w:rPr>
      </w:pPr>
      <w:r>
        <w:rPr>
          <w:rFonts w:hint="eastAsia" w:ascii="方正仿宋_GBK" w:hAnsi="方正仿宋_GBK" w:eastAsia="方正仿宋_GBK" w:cs="方正仿宋_GBK"/>
          <w:color w:val="000000"/>
          <w:sz w:val="24"/>
          <w:szCs w:val="24"/>
          <w:highlight w:val="none"/>
        </w:rPr>
        <w:t>7</w:t>
      </w:r>
      <w:r>
        <w:rPr>
          <w:rFonts w:hint="eastAsia" w:ascii="方正仿宋_GBK" w:hAnsi="方正仿宋_GBK" w:eastAsia="方正仿宋_GBK" w:cs="方正仿宋_GBK"/>
          <w:color w:val="000000"/>
          <w:sz w:val="24"/>
          <w:szCs w:val="24"/>
          <w:highlight w:val="none"/>
          <w:lang w:val="en-US" w:eastAsia="zh-CN"/>
        </w:rPr>
        <w:t>.</w:t>
      </w:r>
      <w:r>
        <w:rPr>
          <w:rFonts w:hint="eastAsia" w:ascii="方正仿宋_GBK" w:hAnsi="方正仿宋_GBK" w:eastAsia="方正仿宋_GBK" w:cs="方正仿宋_GBK"/>
          <w:bCs/>
          <w:color w:val="000000"/>
          <w:sz w:val="24"/>
          <w:highlight w:val="none"/>
        </w:rPr>
        <w:t>本合同签订后，甲方发现乙方的投标资料或货物存在造假行为的，甲方有权终止本合同，履约保证金不予退还，乙方另需向甲方支付暂定</w:t>
      </w:r>
      <w:r>
        <w:rPr>
          <w:rFonts w:hint="eastAsia" w:ascii="方正仿宋_GBK" w:hAnsi="方正仿宋_GBK" w:eastAsia="方正仿宋_GBK" w:cs="方正仿宋_GBK"/>
          <w:bCs/>
          <w:color w:val="000000"/>
          <w:sz w:val="24"/>
          <w:highlight w:val="none"/>
          <w:lang w:val="en-US" w:eastAsia="zh-CN"/>
        </w:rPr>
        <w:t>不含税</w:t>
      </w:r>
      <w:r>
        <w:rPr>
          <w:rFonts w:hint="eastAsia" w:ascii="方正仿宋_GBK" w:hAnsi="方正仿宋_GBK" w:eastAsia="方正仿宋_GBK" w:cs="方正仿宋_GBK"/>
          <w:bCs/>
          <w:color w:val="000000"/>
          <w:sz w:val="24"/>
          <w:highlight w:val="none"/>
        </w:rPr>
        <w:t>合同总金额的</w:t>
      </w:r>
      <w:r>
        <w:rPr>
          <w:rFonts w:hint="eastAsia" w:ascii="方正仿宋_GBK" w:hAnsi="方正仿宋_GBK" w:eastAsia="方正仿宋_GBK" w:cs="方正仿宋_GBK"/>
          <w:bCs/>
          <w:color w:val="000000"/>
          <w:sz w:val="24"/>
          <w:szCs w:val="24"/>
          <w:highlight w:val="none"/>
        </w:rPr>
        <w:t>10%</w:t>
      </w:r>
      <w:r>
        <w:rPr>
          <w:rFonts w:hint="eastAsia" w:ascii="方正仿宋_GBK" w:hAnsi="方正仿宋_GBK" w:eastAsia="方正仿宋_GBK" w:cs="方正仿宋_GBK"/>
          <w:bCs/>
          <w:color w:val="000000"/>
          <w:sz w:val="24"/>
          <w:highlight w:val="none"/>
        </w:rPr>
        <w:t>作为违约金。</w:t>
      </w:r>
    </w:p>
    <w:p w14:paraId="7F714CBF">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sz w:val="24"/>
          <w:highlight w:val="none"/>
        </w:rPr>
      </w:pPr>
      <w:r>
        <w:rPr>
          <w:rFonts w:hint="eastAsia" w:ascii="方正仿宋_GBK" w:hAnsi="方正仿宋_GBK" w:eastAsia="方正仿宋_GBK" w:cs="方正仿宋_GBK"/>
          <w:bCs/>
          <w:color w:val="000000"/>
          <w:sz w:val="24"/>
          <w:szCs w:val="24"/>
          <w:highlight w:val="none"/>
        </w:rPr>
        <w:t>8</w:t>
      </w:r>
      <w:r>
        <w:rPr>
          <w:rFonts w:hint="eastAsia" w:ascii="方正仿宋_GBK" w:hAnsi="方正仿宋_GBK" w:eastAsia="方正仿宋_GBK" w:cs="方正仿宋_GBK"/>
          <w:bCs/>
          <w:color w:val="000000"/>
          <w:sz w:val="24"/>
          <w:szCs w:val="24"/>
          <w:highlight w:val="none"/>
          <w:lang w:val="en-US" w:eastAsia="zh-CN"/>
        </w:rPr>
        <w:t>.</w:t>
      </w:r>
      <w:r>
        <w:rPr>
          <w:rFonts w:hint="eastAsia" w:ascii="方正仿宋_GBK" w:hAnsi="方正仿宋_GBK" w:eastAsia="方正仿宋_GBK" w:cs="方正仿宋_GBK"/>
          <w:bCs/>
          <w:color w:val="000000"/>
          <w:sz w:val="24"/>
          <w:highlight w:val="none"/>
        </w:rPr>
        <w:t>乙方若擅自更换</w:t>
      </w:r>
      <w:r>
        <w:rPr>
          <w:rFonts w:hint="eastAsia" w:ascii="方正仿宋_GBK" w:hAnsi="方正仿宋_GBK" w:eastAsia="方正仿宋_GBK" w:cs="方正仿宋_GBK"/>
          <w:bCs/>
          <w:color w:val="000000"/>
          <w:sz w:val="24"/>
          <w:highlight w:val="none"/>
          <w:lang w:val="en-US" w:eastAsia="zh-CN"/>
        </w:rPr>
        <w:t>干副调料</w:t>
      </w:r>
      <w:r>
        <w:rPr>
          <w:rFonts w:hint="eastAsia" w:ascii="方正仿宋_GBK" w:hAnsi="方正仿宋_GBK" w:eastAsia="方正仿宋_GBK" w:cs="方正仿宋_GBK"/>
          <w:bCs/>
          <w:color w:val="000000"/>
          <w:sz w:val="24"/>
          <w:highlight w:val="none"/>
        </w:rPr>
        <w:t>品牌、规格，前两次甲方视情节严重性按照</w:t>
      </w:r>
      <w:r>
        <w:rPr>
          <w:rFonts w:hint="eastAsia" w:ascii="方正仿宋_GBK" w:hAnsi="方正仿宋_GBK" w:eastAsia="方正仿宋_GBK" w:cs="方正仿宋_GBK"/>
          <w:bCs/>
          <w:color w:val="000000"/>
          <w:sz w:val="24"/>
          <w:szCs w:val="24"/>
          <w:highlight w:val="none"/>
        </w:rPr>
        <w:t>1000-3000</w:t>
      </w:r>
      <w:r>
        <w:rPr>
          <w:rFonts w:hint="eastAsia" w:ascii="方正仿宋_GBK" w:hAnsi="方正仿宋_GBK" w:eastAsia="方正仿宋_GBK" w:cs="方正仿宋_GBK"/>
          <w:bCs/>
          <w:color w:val="000000"/>
          <w:sz w:val="24"/>
          <w:highlight w:val="none"/>
        </w:rPr>
        <w:t>元的违约金标准从乙方当次应收款中扣除，第三次则甲方有权解除合同。</w:t>
      </w:r>
    </w:p>
    <w:p w14:paraId="69602AB3">
      <w:pPr>
        <w:pStyle w:val="2"/>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kern w:val="2"/>
          <w:sz w:val="24"/>
          <w:szCs w:val="24"/>
          <w:highlight w:val="none"/>
          <w:lang w:val="en-US" w:eastAsia="zh-CN" w:bidi="ar-SA"/>
        </w:rPr>
      </w:pPr>
      <w:r>
        <w:rPr>
          <w:rFonts w:hint="eastAsia" w:ascii="方正仿宋_GBK" w:hAnsi="方正仿宋_GBK" w:eastAsia="方正仿宋_GBK" w:cs="方正仿宋_GBK"/>
          <w:color w:val="000000"/>
          <w:sz w:val="24"/>
          <w:szCs w:val="24"/>
          <w:highlight w:val="none"/>
          <w:lang w:val="en-US" w:eastAsia="zh-CN"/>
        </w:rPr>
        <w:t xml:space="preserve">9. </w:t>
      </w:r>
      <w:r>
        <w:rPr>
          <w:rFonts w:hint="eastAsia" w:ascii="方正仿宋_GBK" w:hAnsi="方正仿宋_GBK" w:eastAsia="方正仿宋_GBK" w:cs="方正仿宋_GBK"/>
          <w:bCs/>
          <w:color w:val="000000"/>
          <w:kern w:val="2"/>
          <w:sz w:val="24"/>
          <w:szCs w:val="24"/>
          <w:highlight w:val="none"/>
          <w:lang w:val="en-US" w:eastAsia="zh-CN" w:bidi="ar-SA"/>
        </w:rPr>
        <w:t>甲方每月对乙方进行考核，满分</w:t>
      </w:r>
      <w:r>
        <w:rPr>
          <w:rFonts w:hint="eastAsia" w:ascii="方正仿宋_GBK" w:hAnsi="方正仿宋_GBK" w:eastAsia="方正仿宋_GBK" w:cs="方正仿宋_GBK"/>
          <w:color w:val="000000"/>
          <w:sz w:val="24"/>
          <w:szCs w:val="24"/>
          <w:highlight w:val="none"/>
          <w:lang w:val="en-US" w:eastAsia="zh-CN"/>
        </w:rPr>
        <w:t>100</w:t>
      </w:r>
      <w:r>
        <w:rPr>
          <w:rFonts w:hint="eastAsia" w:ascii="方正仿宋_GBK" w:hAnsi="方正仿宋_GBK" w:eastAsia="方正仿宋_GBK" w:cs="方正仿宋_GBK"/>
          <w:bCs/>
          <w:color w:val="000000"/>
          <w:kern w:val="2"/>
          <w:sz w:val="24"/>
          <w:szCs w:val="24"/>
          <w:highlight w:val="none"/>
          <w:lang w:val="en-US" w:eastAsia="zh-CN" w:bidi="ar-SA"/>
        </w:rPr>
        <w:t>分，考核扣款在每月结算货款时一并扣除（</w:t>
      </w:r>
      <w:r>
        <w:rPr>
          <w:rFonts w:hint="eastAsia" w:ascii="方正仿宋_GBK" w:hAnsi="方正仿宋_GBK" w:eastAsia="方正仿宋_GBK" w:cs="方正仿宋_GBK"/>
          <w:color w:val="000000"/>
          <w:sz w:val="24"/>
          <w:szCs w:val="24"/>
          <w:highlight w:val="none"/>
          <w:lang w:val="en-US" w:eastAsia="zh-CN"/>
        </w:rPr>
        <w:t>考核要求及考核评分办法</w:t>
      </w:r>
      <w:r>
        <w:rPr>
          <w:rFonts w:hint="eastAsia" w:ascii="方正仿宋_GBK" w:hAnsi="方正仿宋_GBK" w:eastAsia="方正仿宋_GBK" w:cs="方正仿宋_GBK"/>
          <w:bCs/>
          <w:color w:val="000000"/>
          <w:kern w:val="2"/>
          <w:sz w:val="24"/>
          <w:szCs w:val="24"/>
          <w:highlight w:val="none"/>
          <w:lang w:val="en-US" w:eastAsia="zh-CN" w:bidi="ar-SA"/>
        </w:rPr>
        <w:t>表详见附件</w:t>
      </w:r>
      <w:r>
        <w:rPr>
          <w:rFonts w:hint="eastAsia" w:ascii="方正仿宋_GBK" w:hAnsi="方正仿宋_GBK" w:eastAsia="方正仿宋_GBK" w:cs="方正仿宋_GBK"/>
          <w:color w:val="000000"/>
          <w:sz w:val="24"/>
          <w:szCs w:val="24"/>
          <w:highlight w:val="none"/>
          <w:lang w:val="en-US" w:eastAsia="zh-CN"/>
        </w:rPr>
        <w:t>2</w:t>
      </w:r>
      <w:r>
        <w:rPr>
          <w:rFonts w:hint="eastAsia" w:ascii="方正仿宋_GBK" w:hAnsi="方正仿宋_GBK" w:eastAsia="方正仿宋_GBK" w:cs="方正仿宋_GBK"/>
          <w:bCs/>
          <w:color w:val="000000"/>
          <w:kern w:val="2"/>
          <w:sz w:val="24"/>
          <w:szCs w:val="24"/>
          <w:highlight w:val="none"/>
          <w:lang w:val="en-US" w:eastAsia="zh-CN" w:bidi="ar-SA"/>
        </w:rPr>
        <w:t>）。在合同履行期内连续两个月或累计三次出现考核不合格的，甲方有权解除本合同，不予退还乙方缴纳的履约保证金，并要求乙方承担赔偿责任。</w:t>
      </w:r>
    </w:p>
    <w:p w14:paraId="5037B539">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sz w:val="24"/>
          <w:highlight w:val="none"/>
          <w:lang w:val="en-US" w:eastAsia="zh-CN"/>
        </w:rPr>
      </w:pPr>
      <w:r>
        <w:rPr>
          <w:rFonts w:hint="eastAsia" w:ascii="方正仿宋_GBK" w:hAnsi="方正仿宋_GBK" w:eastAsia="方正仿宋_GBK" w:cs="方正仿宋_GBK"/>
          <w:bCs/>
          <w:color w:val="000000"/>
          <w:sz w:val="24"/>
          <w:highlight w:val="none"/>
          <w:lang w:val="en-US" w:eastAsia="zh-CN"/>
        </w:rPr>
        <w:t>10.若乙方提供的食品不符合国家相关检验检疫部门要求，导致甲方受到处罚、通报批评或被第三方索赔的，视为乙方违约，乙方应于前述事件发生之日起3日内赔偿甲方的一切损失（包括名誉损失），甲方终止本合同，不予退还乙方缴纳的履约保证金。</w:t>
      </w:r>
    </w:p>
    <w:p w14:paraId="73AFE9FE">
      <w:pPr>
        <w:keepNext w:val="0"/>
        <w:keepLines w:val="0"/>
        <w:pageBreakBefore w:val="0"/>
        <w:numPr>
          <w:ilvl w:val="0"/>
          <w:numId w:val="3"/>
        </w:numPr>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sz w:val="24"/>
          <w:highlight w:val="none"/>
        </w:rPr>
      </w:pPr>
      <w:r>
        <w:rPr>
          <w:rFonts w:hint="eastAsia" w:ascii="方正仿宋_GBK" w:hAnsi="方正仿宋_GBK" w:eastAsia="方正仿宋_GBK" w:cs="方正仿宋_GBK"/>
          <w:bCs/>
          <w:color w:val="000000"/>
          <w:sz w:val="24"/>
          <w:highlight w:val="none"/>
        </w:rPr>
        <w:t>甲方仅对产品的数量和外观进行检验，并不因此减轻或免除乙方所应承担的质量保证责任。如果乙方提供的产品出现质量问题，在收到甲方通知后60分钟内没有弥补缺陷，甲方</w:t>
      </w:r>
      <w:r>
        <w:rPr>
          <w:rFonts w:hint="eastAsia" w:ascii="方正仿宋_GBK" w:hAnsi="方正仿宋_GBK" w:eastAsia="方正仿宋_GBK" w:cs="方正仿宋_GBK"/>
          <w:bCs/>
          <w:color w:val="000000"/>
          <w:sz w:val="24"/>
          <w:highlight w:val="none"/>
          <w:lang w:eastAsia="zh-CN"/>
        </w:rPr>
        <w:t>可以</w:t>
      </w:r>
      <w:r>
        <w:rPr>
          <w:rFonts w:hint="eastAsia" w:ascii="方正仿宋_GBK" w:hAnsi="方正仿宋_GBK" w:eastAsia="方正仿宋_GBK" w:cs="方正仿宋_GBK"/>
          <w:bCs/>
          <w:color w:val="000000"/>
          <w:sz w:val="24"/>
          <w:highlight w:val="none"/>
        </w:rPr>
        <w:t>采取必要的补救措施，但其风险和费用将由乙方承担。甲方亦可从货款和乙方履约保证金中扣回索赔金额；如果严重</w:t>
      </w:r>
      <w:r>
        <w:rPr>
          <w:rFonts w:hint="eastAsia" w:ascii="方正仿宋_GBK" w:hAnsi="方正仿宋_GBK" w:eastAsia="方正仿宋_GBK" w:cs="方正仿宋_GBK"/>
          <w:bCs/>
          <w:color w:val="000000"/>
          <w:sz w:val="24"/>
          <w:highlight w:val="none"/>
          <w:lang w:eastAsia="zh-CN"/>
        </w:rPr>
        <w:t>影响</w:t>
      </w:r>
      <w:r>
        <w:rPr>
          <w:rFonts w:hint="eastAsia" w:ascii="方正仿宋_GBK" w:hAnsi="方正仿宋_GBK" w:eastAsia="方正仿宋_GBK" w:cs="方正仿宋_GBK"/>
          <w:bCs/>
          <w:color w:val="000000"/>
          <w:sz w:val="24"/>
          <w:highlight w:val="none"/>
        </w:rPr>
        <w:t>甲方的正常工作秩序，视为乙方违约，甲方有权将履约保证金扣完，并立即解除合同。</w:t>
      </w:r>
    </w:p>
    <w:p w14:paraId="6FB1442C">
      <w:pPr>
        <w:keepNext w:val="0"/>
        <w:keepLines w:val="0"/>
        <w:pageBreakBefore w:val="0"/>
        <w:numPr>
          <w:ilvl w:val="0"/>
          <w:numId w:val="3"/>
        </w:numPr>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bCs/>
          <w:color w:val="000000"/>
          <w:sz w:val="24"/>
          <w:highlight w:val="none"/>
          <w:lang w:val="en-US" w:eastAsia="zh-CN"/>
        </w:rPr>
        <w:t>甲方无正当理由未按合同约定按时支付货款的，每逾期一日，应按应付未付金额的0.5‰向乙方支付逾期付款违约金，但甲方逾期付款的违约金上限不得超过应付未付金额的1%。</w:t>
      </w:r>
    </w:p>
    <w:p w14:paraId="2299B5F4">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b/>
          <w:bCs w:val="0"/>
          <w:color w:val="000000"/>
          <w:sz w:val="28"/>
          <w:szCs w:val="28"/>
          <w:highlight w:val="none"/>
          <w:lang w:val="en-US" w:eastAsia="zh-CN"/>
        </w:rPr>
      </w:pPr>
      <w:r>
        <w:rPr>
          <w:rFonts w:hint="eastAsia" w:ascii="方正仿宋_GBK" w:hAnsi="方正仿宋_GBK" w:eastAsia="方正仿宋_GBK" w:cs="方正仿宋_GBK"/>
          <w:b/>
          <w:bCs w:val="0"/>
          <w:color w:val="000000"/>
          <w:sz w:val="28"/>
          <w:szCs w:val="28"/>
          <w:highlight w:val="none"/>
          <w:lang w:val="en-US" w:eastAsia="zh-CN"/>
        </w:rPr>
        <w:t>第十一条不可抗力</w:t>
      </w:r>
    </w:p>
    <w:p w14:paraId="35C4A1A6">
      <w:pPr>
        <w:keepNext w:val="0"/>
        <w:keepLines w:val="0"/>
        <w:pageBreakBefore w:val="0"/>
        <w:numPr>
          <w:ilvl w:val="0"/>
          <w:numId w:val="4"/>
        </w:numPr>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Cs/>
          <w:color w:val="000000"/>
          <w:sz w:val="24"/>
          <w:highlight w:val="none"/>
        </w:rPr>
      </w:pPr>
      <w:r>
        <w:rPr>
          <w:rFonts w:hint="eastAsia" w:ascii="方正仿宋_GBK" w:hAnsi="方正仿宋_GBK" w:eastAsia="方正仿宋_GBK" w:cs="方正仿宋_GBK"/>
          <w:bCs/>
          <w:color w:val="000000"/>
          <w:sz w:val="24"/>
          <w:highlight w:val="none"/>
        </w:rPr>
        <w:t>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个工作日通过挂号信邮寄有关部门出具的证明给另一方，作为不可抗力事件的证明。</w:t>
      </w:r>
    </w:p>
    <w:p w14:paraId="7794430A">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Cs/>
          <w:color w:val="000000"/>
          <w:sz w:val="24"/>
          <w:highlight w:val="none"/>
        </w:rPr>
        <w:t>2. 受不可抗力影响的一方，应尽一切努力减轻和克服不可抗力的影响，并在不可抗力事件后，继续履行合同职责。</w:t>
      </w:r>
    </w:p>
    <w:p w14:paraId="7924DF45">
      <w:pPr>
        <w:pageBreakBefore w:val="0"/>
        <w:kinsoku/>
        <w:wordWrap/>
        <w:overflowPunct/>
        <w:topLinePunct w:val="0"/>
        <w:autoSpaceDE/>
        <w:autoSpaceDN/>
        <w:bidi w:val="0"/>
        <w:adjustRightInd/>
        <w:spacing w:line="560" w:lineRule="exact"/>
        <w:ind w:firstLine="562" w:firstLineChars="200"/>
        <w:textAlignment w:val="auto"/>
        <w:rPr>
          <w:rFonts w:hint="eastAsia" w:ascii="方正仿宋_GBK" w:hAnsi="方正仿宋_GBK" w:eastAsia="方正仿宋_GBK" w:cs="方正仿宋_GBK"/>
          <w:b/>
          <w:bCs/>
          <w:color w:val="000000"/>
          <w:sz w:val="28"/>
          <w:szCs w:val="28"/>
          <w:highlight w:val="none"/>
          <w:lang w:val="en-US" w:eastAsia="zh-CN"/>
        </w:rPr>
      </w:pPr>
      <w:r>
        <w:rPr>
          <w:rFonts w:hint="eastAsia" w:ascii="方正仿宋_GBK" w:hAnsi="方正仿宋_GBK" w:eastAsia="方正仿宋_GBK" w:cs="方正仿宋_GBK"/>
          <w:b/>
          <w:color w:val="000000"/>
          <w:sz w:val="28"/>
          <w:szCs w:val="28"/>
          <w:highlight w:val="none"/>
        </w:rPr>
        <w:t>第十</w:t>
      </w:r>
      <w:r>
        <w:rPr>
          <w:rFonts w:hint="eastAsia" w:ascii="方正仿宋_GBK" w:hAnsi="方正仿宋_GBK" w:eastAsia="方正仿宋_GBK" w:cs="方正仿宋_GBK"/>
          <w:b/>
          <w:color w:val="000000"/>
          <w:sz w:val="28"/>
          <w:szCs w:val="28"/>
          <w:highlight w:val="none"/>
          <w:lang w:val="en-US" w:eastAsia="zh-CN"/>
        </w:rPr>
        <w:t>二</w:t>
      </w:r>
      <w:r>
        <w:rPr>
          <w:rFonts w:hint="eastAsia" w:ascii="方正仿宋_GBK" w:hAnsi="方正仿宋_GBK" w:eastAsia="方正仿宋_GBK" w:cs="方正仿宋_GBK"/>
          <w:b/>
          <w:color w:val="000000"/>
          <w:sz w:val="28"/>
          <w:szCs w:val="28"/>
          <w:highlight w:val="none"/>
        </w:rPr>
        <w:t xml:space="preserve">条 </w:t>
      </w:r>
      <w:r>
        <w:rPr>
          <w:rFonts w:hint="eastAsia" w:ascii="方正仿宋_GBK" w:hAnsi="方正仿宋_GBK" w:eastAsia="方正仿宋_GBK" w:cs="方正仿宋_GBK"/>
          <w:b/>
          <w:bCs/>
          <w:color w:val="000000"/>
          <w:sz w:val="28"/>
          <w:szCs w:val="28"/>
          <w:highlight w:val="none"/>
          <w:lang w:val="en-US" w:eastAsia="zh-CN"/>
        </w:rPr>
        <w:t>协议终止</w:t>
      </w:r>
    </w:p>
    <w:p w14:paraId="04A5AA60">
      <w:pPr>
        <w:pageBreakBefore w:val="0"/>
        <w:kinsoku/>
        <w:wordWrap/>
        <w:overflowPunct/>
        <w:topLinePunct w:val="0"/>
        <w:autoSpaceDE/>
        <w:autoSpaceDN/>
        <w:bidi w:val="0"/>
        <w:adjustRightInd/>
        <w:spacing w:line="560" w:lineRule="exact"/>
        <w:ind w:firstLine="480" w:firstLineChars="200"/>
        <w:textAlignment w:val="auto"/>
        <w:rPr>
          <w:rFonts w:hint="eastAsia" w:ascii="方正仿宋_GBK" w:hAnsi="方正仿宋_GBK" w:eastAsia="方正仿宋_GBK" w:cs="方正仿宋_GBK"/>
          <w:bCs/>
          <w:color w:val="000000"/>
          <w:kern w:val="2"/>
          <w:sz w:val="24"/>
          <w:szCs w:val="24"/>
          <w:highlight w:val="none"/>
          <w:lang w:val="en-US" w:eastAsia="zh-CN" w:bidi="ar-SA"/>
        </w:rPr>
      </w:pPr>
      <w:r>
        <w:rPr>
          <w:rFonts w:hint="eastAsia" w:ascii="方正仿宋_GBK" w:hAnsi="方正仿宋_GBK" w:eastAsia="方正仿宋_GBK" w:cs="方正仿宋_GBK"/>
          <w:color w:val="000000"/>
          <w:sz w:val="24"/>
          <w:szCs w:val="24"/>
          <w:highlight w:val="none"/>
          <w:lang w:val="en-US" w:eastAsia="zh-CN"/>
        </w:rPr>
        <w:t xml:space="preserve">1. </w:t>
      </w:r>
      <w:r>
        <w:rPr>
          <w:rFonts w:hint="eastAsia" w:ascii="方正仿宋_GBK" w:hAnsi="方正仿宋_GBK" w:eastAsia="方正仿宋_GBK" w:cs="方正仿宋_GBK"/>
          <w:bCs/>
          <w:color w:val="000000"/>
          <w:kern w:val="2"/>
          <w:sz w:val="24"/>
          <w:szCs w:val="24"/>
          <w:highlight w:val="none"/>
          <w:lang w:val="en-US" w:eastAsia="zh-CN" w:bidi="ar-SA"/>
        </w:rPr>
        <w:t>任意一方单方面终止协议应当提前</w:t>
      </w:r>
      <w:r>
        <w:rPr>
          <w:rFonts w:hint="eastAsia" w:ascii="方正仿宋_GBK" w:hAnsi="方正仿宋_GBK" w:eastAsia="方正仿宋_GBK" w:cs="方正仿宋_GBK"/>
          <w:bCs/>
          <w:color w:val="000000"/>
          <w:sz w:val="24"/>
          <w:szCs w:val="24"/>
          <w:highlight w:val="none"/>
          <w:lang w:val="en-US" w:eastAsia="zh-CN"/>
        </w:rPr>
        <w:t>15</w:t>
      </w:r>
      <w:r>
        <w:rPr>
          <w:rFonts w:hint="eastAsia" w:ascii="方正仿宋_GBK" w:hAnsi="方正仿宋_GBK" w:eastAsia="方正仿宋_GBK" w:cs="方正仿宋_GBK"/>
          <w:bCs/>
          <w:color w:val="000000"/>
          <w:kern w:val="2"/>
          <w:sz w:val="24"/>
          <w:szCs w:val="24"/>
          <w:highlight w:val="none"/>
          <w:lang w:val="en-US" w:eastAsia="zh-CN" w:bidi="ar-SA"/>
        </w:rPr>
        <w:t>日通知对方，否则须赔偿对方因此而造成的全部损失但甲方依据本合同第二条、第十条行使单方解除权的除外。</w:t>
      </w:r>
    </w:p>
    <w:p w14:paraId="54196627">
      <w:pPr>
        <w:pageBreakBefore w:val="0"/>
        <w:kinsoku/>
        <w:wordWrap/>
        <w:overflowPunct/>
        <w:topLinePunct w:val="0"/>
        <w:autoSpaceDE/>
        <w:autoSpaceDN/>
        <w:bidi w:val="0"/>
        <w:adjustRightInd/>
        <w:spacing w:line="56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 xml:space="preserve">2. </w:t>
      </w:r>
      <w:r>
        <w:rPr>
          <w:rFonts w:hint="eastAsia" w:ascii="方正仿宋_GBK" w:hAnsi="方正仿宋_GBK" w:eastAsia="方正仿宋_GBK" w:cs="方正仿宋_GBK"/>
          <w:bCs/>
          <w:color w:val="000000"/>
          <w:kern w:val="2"/>
          <w:sz w:val="24"/>
          <w:szCs w:val="24"/>
          <w:highlight w:val="none"/>
          <w:lang w:val="en-US" w:eastAsia="zh-CN" w:bidi="ar-SA"/>
        </w:rPr>
        <w:t>乙方必须保证杜绝送礼、行贿等行为，一经发现查实，甲方有权立即终止本协议，取消其供应商资格，并保留追究乙方责任的权利。为确保廉政工作能够有效管控，双方须签订廉政协议书作为合同附件（详见附件</w:t>
      </w:r>
      <w:r>
        <w:rPr>
          <w:rFonts w:hint="eastAsia" w:ascii="方正仿宋_GBK" w:hAnsi="方正仿宋_GBK" w:eastAsia="方正仿宋_GBK" w:cs="方正仿宋_GBK"/>
          <w:color w:val="000000"/>
          <w:sz w:val="24"/>
          <w:szCs w:val="24"/>
          <w:highlight w:val="none"/>
          <w:lang w:val="en-US" w:eastAsia="zh-CN"/>
        </w:rPr>
        <w:t>2</w:t>
      </w:r>
      <w:r>
        <w:rPr>
          <w:rFonts w:hint="eastAsia" w:ascii="方正仿宋_GBK" w:hAnsi="方正仿宋_GBK" w:eastAsia="方正仿宋_GBK" w:cs="方正仿宋_GBK"/>
          <w:bCs/>
          <w:color w:val="000000"/>
          <w:kern w:val="2"/>
          <w:sz w:val="24"/>
          <w:szCs w:val="24"/>
          <w:highlight w:val="none"/>
          <w:lang w:val="en-US" w:eastAsia="zh-CN" w:bidi="ar-SA"/>
        </w:rPr>
        <w:t>）。</w:t>
      </w:r>
    </w:p>
    <w:p w14:paraId="38367769">
      <w:pPr>
        <w:pageBreakBefore w:val="0"/>
        <w:kinsoku/>
        <w:wordWrap/>
        <w:overflowPunct/>
        <w:topLinePunct w:val="0"/>
        <w:autoSpaceDE/>
        <w:autoSpaceDN/>
        <w:bidi w:val="0"/>
        <w:adjustRightInd/>
        <w:spacing w:line="560" w:lineRule="exact"/>
        <w:ind w:firstLine="562" w:firstLineChars="200"/>
        <w:textAlignment w:val="auto"/>
        <w:rPr>
          <w:rFonts w:hint="eastAsia" w:ascii="方正仿宋_GBK" w:hAnsi="方正仿宋_GBK" w:eastAsia="方正仿宋_GBK" w:cs="方正仿宋_GBK"/>
          <w:b/>
          <w:bCs/>
          <w:color w:val="000000"/>
          <w:sz w:val="28"/>
          <w:szCs w:val="28"/>
          <w:highlight w:val="none"/>
          <w:lang w:val="en-GB" w:eastAsia="zh-CN"/>
        </w:rPr>
      </w:pPr>
      <w:r>
        <w:rPr>
          <w:rFonts w:hint="eastAsia" w:ascii="方正仿宋_GBK" w:hAnsi="方正仿宋_GBK" w:eastAsia="方正仿宋_GBK" w:cs="方正仿宋_GBK"/>
          <w:b/>
          <w:bCs/>
          <w:color w:val="000000"/>
          <w:sz w:val="28"/>
          <w:szCs w:val="28"/>
          <w:highlight w:val="none"/>
          <w:lang w:val="en-US" w:eastAsia="zh-CN"/>
        </w:rPr>
        <w:t xml:space="preserve">第十三条 </w:t>
      </w:r>
      <w:r>
        <w:rPr>
          <w:rFonts w:hint="eastAsia" w:ascii="方正仿宋_GBK" w:hAnsi="方正仿宋_GBK" w:eastAsia="方正仿宋_GBK" w:cs="方正仿宋_GBK"/>
          <w:b/>
          <w:bCs/>
          <w:color w:val="000000"/>
          <w:sz w:val="28"/>
          <w:szCs w:val="28"/>
          <w:highlight w:val="none"/>
          <w:lang w:val="en-GB"/>
        </w:rPr>
        <w:t>未尽事宜及争议解决</w:t>
      </w:r>
    </w:p>
    <w:p w14:paraId="6D647E6C">
      <w:pPr>
        <w:pageBreakBefore w:val="0"/>
        <w:numPr>
          <w:ilvl w:val="0"/>
          <w:numId w:val="5"/>
        </w:numPr>
        <w:kinsoku/>
        <w:wordWrap/>
        <w:overflowPunct/>
        <w:topLinePunct w:val="0"/>
        <w:autoSpaceDE/>
        <w:autoSpaceDN/>
        <w:bidi w:val="0"/>
        <w:adjustRightInd/>
        <w:spacing w:line="560" w:lineRule="exact"/>
        <w:ind w:firstLine="480" w:firstLineChars="200"/>
        <w:textAlignment w:val="auto"/>
        <w:rPr>
          <w:rFonts w:hint="eastAsia" w:ascii="方正仿宋_GBK" w:hAnsi="方正仿宋_GBK" w:eastAsia="方正仿宋_GBK" w:cs="方正仿宋_GBK"/>
          <w:bCs/>
          <w:color w:val="000000"/>
          <w:kern w:val="2"/>
          <w:sz w:val="24"/>
          <w:szCs w:val="24"/>
          <w:highlight w:val="none"/>
          <w:lang w:val="en-US" w:eastAsia="zh-CN" w:bidi="ar-SA"/>
        </w:rPr>
      </w:pPr>
      <w:r>
        <w:rPr>
          <w:rFonts w:hint="eastAsia" w:ascii="方正仿宋_GBK" w:hAnsi="方正仿宋_GBK" w:eastAsia="方正仿宋_GBK" w:cs="方正仿宋_GBK"/>
          <w:bCs/>
          <w:color w:val="000000"/>
          <w:kern w:val="2"/>
          <w:sz w:val="24"/>
          <w:szCs w:val="24"/>
          <w:highlight w:val="none"/>
          <w:lang w:val="en-US" w:eastAsia="zh-CN" w:bidi="ar-SA"/>
        </w:rPr>
        <w:t>本着公平友好原则，未尽事宜双方应协商解决，双方可以补充规定，补充协议与本协议有同等效力。补充协议及合同变更：本合同的任何修改、补充或变更须经双方协商一致并以书面形式作出，经双方法定代表人或授权代表签字并加盖公章后生效。</w:t>
      </w:r>
    </w:p>
    <w:p w14:paraId="58553D92">
      <w:pPr>
        <w:pageBreakBefore w:val="0"/>
        <w:numPr>
          <w:ilvl w:val="0"/>
          <w:numId w:val="5"/>
        </w:numPr>
        <w:kinsoku/>
        <w:wordWrap/>
        <w:overflowPunct/>
        <w:topLinePunct w:val="0"/>
        <w:autoSpaceDE/>
        <w:autoSpaceDN/>
        <w:bidi w:val="0"/>
        <w:adjustRightInd/>
        <w:spacing w:line="560" w:lineRule="exact"/>
        <w:ind w:firstLine="480" w:firstLineChars="200"/>
        <w:textAlignment w:val="auto"/>
        <w:rPr>
          <w:rFonts w:hint="eastAsia" w:ascii="方正仿宋_GBK" w:hAnsi="方正仿宋_GBK" w:eastAsia="方正仿宋_GBK" w:cs="方正仿宋_GBK"/>
          <w:bCs/>
          <w:color w:val="000000"/>
          <w:kern w:val="2"/>
          <w:sz w:val="24"/>
          <w:szCs w:val="24"/>
          <w:highlight w:val="none"/>
          <w:lang w:val="en-US" w:eastAsia="zh-CN" w:bidi="ar-SA"/>
        </w:rPr>
      </w:pPr>
      <w:r>
        <w:rPr>
          <w:rFonts w:hint="eastAsia" w:ascii="方正仿宋_GBK" w:hAnsi="方正仿宋_GBK" w:eastAsia="方正仿宋_GBK" w:cs="方正仿宋_GBK"/>
          <w:bCs/>
          <w:color w:val="000000"/>
          <w:kern w:val="2"/>
          <w:sz w:val="24"/>
          <w:szCs w:val="24"/>
          <w:highlight w:val="none"/>
          <w:lang w:val="en-US" w:eastAsia="zh-CN" w:bidi="ar-SA"/>
        </w:rPr>
        <w:t>如协商不成，双方均有权向甲方所在地有管辖权的人民法院提起诉讼。因争议引起的诉讼费、律师费、差旅费、公证费、保全费、公告催告费、鉴定费、保全担保费等由违约方承担。</w:t>
      </w:r>
    </w:p>
    <w:p w14:paraId="563A1983">
      <w:pPr>
        <w:pageBreakBefore w:val="0"/>
        <w:numPr>
          <w:ilvl w:val="0"/>
          <w:numId w:val="5"/>
        </w:numPr>
        <w:kinsoku/>
        <w:wordWrap/>
        <w:overflowPunct/>
        <w:topLinePunct w:val="0"/>
        <w:autoSpaceDE/>
        <w:autoSpaceDN/>
        <w:bidi w:val="0"/>
        <w:adjustRightInd/>
        <w:spacing w:line="560" w:lineRule="exact"/>
        <w:ind w:firstLine="480" w:firstLineChars="200"/>
        <w:textAlignment w:val="auto"/>
        <w:rPr>
          <w:rFonts w:hint="eastAsia" w:ascii="方正仿宋_GBK" w:hAnsi="方正仿宋_GBK" w:eastAsia="方正仿宋_GBK" w:cs="方正仿宋_GBK"/>
          <w:bCs/>
          <w:color w:val="000000"/>
          <w:kern w:val="2"/>
          <w:sz w:val="24"/>
          <w:szCs w:val="24"/>
          <w:highlight w:val="none"/>
          <w:lang w:val="en-US" w:eastAsia="zh-CN" w:bidi="ar-SA"/>
        </w:rPr>
      </w:pPr>
      <w:r>
        <w:rPr>
          <w:rFonts w:hint="eastAsia" w:ascii="方正仿宋_GBK" w:hAnsi="方正仿宋_GBK" w:eastAsia="方正仿宋_GBK" w:cs="方正仿宋_GBK"/>
          <w:bCs/>
          <w:color w:val="000000"/>
          <w:kern w:val="2"/>
          <w:sz w:val="24"/>
          <w:szCs w:val="24"/>
          <w:highlight w:val="none"/>
          <w:lang w:val="en-US" w:eastAsia="zh-CN" w:bidi="ar-SA"/>
        </w:rPr>
        <w:t>3.乙方不得将此合同分包、转包如违反，甲方可不退还履约保证金，并无条件终止合同。</w:t>
      </w:r>
    </w:p>
    <w:p w14:paraId="1E71D952">
      <w:pPr>
        <w:pageBreakBefore w:val="0"/>
        <w:numPr>
          <w:ilvl w:val="0"/>
          <w:numId w:val="5"/>
        </w:numPr>
        <w:kinsoku/>
        <w:wordWrap/>
        <w:overflowPunct/>
        <w:topLinePunct w:val="0"/>
        <w:autoSpaceDE/>
        <w:autoSpaceDN/>
        <w:bidi w:val="0"/>
        <w:adjustRightInd/>
        <w:spacing w:line="560" w:lineRule="exact"/>
        <w:ind w:firstLine="480" w:firstLineChars="200"/>
        <w:textAlignment w:val="auto"/>
        <w:rPr>
          <w:rFonts w:hint="eastAsia" w:ascii="方正仿宋_GBK" w:hAnsi="方正仿宋_GBK" w:eastAsia="方正仿宋_GBK" w:cs="方正仿宋_GBK"/>
          <w:bCs/>
          <w:color w:val="000000"/>
          <w:kern w:val="2"/>
          <w:sz w:val="24"/>
          <w:szCs w:val="24"/>
          <w:highlight w:val="none"/>
          <w:lang w:val="en-US" w:eastAsia="zh-CN" w:bidi="ar-SA"/>
        </w:rPr>
      </w:pPr>
      <w:r>
        <w:rPr>
          <w:rFonts w:hint="eastAsia" w:ascii="方正仿宋_GBK" w:hAnsi="方正仿宋_GBK" w:eastAsia="方正仿宋_GBK" w:cs="方正仿宋_GBK"/>
          <w:bCs/>
          <w:color w:val="000000"/>
          <w:kern w:val="2"/>
          <w:sz w:val="24"/>
          <w:szCs w:val="24"/>
          <w:highlight w:val="none"/>
          <w:lang w:val="en-US" w:eastAsia="zh-CN" w:bidi="ar-SA"/>
        </w:rPr>
        <w:t>4.双方必须无条件对其所了解的双方商业信息保密，并承担其泄露对对方造成的一切损失</w:t>
      </w:r>
    </w:p>
    <w:p w14:paraId="1C744C31">
      <w:pPr>
        <w:pageBreakBefore w:val="0"/>
        <w:numPr>
          <w:ilvl w:val="0"/>
          <w:numId w:val="5"/>
        </w:numPr>
        <w:kinsoku/>
        <w:wordWrap/>
        <w:overflowPunct/>
        <w:topLinePunct w:val="0"/>
        <w:autoSpaceDE/>
        <w:autoSpaceDN/>
        <w:bidi w:val="0"/>
        <w:adjustRightInd/>
        <w:spacing w:line="560" w:lineRule="exact"/>
        <w:ind w:firstLine="480" w:firstLineChars="200"/>
        <w:textAlignment w:val="auto"/>
        <w:rPr>
          <w:rFonts w:hint="eastAsia" w:ascii="方正仿宋_GBK" w:hAnsi="方正仿宋_GBK" w:eastAsia="方正仿宋_GBK" w:cs="方正仿宋_GBK"/>
          <w:bCs/>
          <w:color w:val="000000"/>
          <w:kern w:val="2"/>
          <w:sz w:val="24"/>
          <w:szCs w:val="24"/>
          <w:highlight w:val="none"/>
          <w:lang w:val="en-US" w:eastAsia="zh-CN" w:bidi="ar-SA"/>
        </w:rPr>
      </w:pPr>
      <w:r>
        <w:rPr>
          <w:rFonts w:hint="eastAsia" w:ascii="方正仿宋_GBK" w:hAnsi="方正仿宋_GBK" w:eastAsia="方正仿宋_GBK" w:cs="方正仿宋_GBK"/>
          <w:bCs/>
          <w:color w:val="000000"/>
          <w:kern w:val="2"/>
          <w:sz w:val="24"/>
          <w:szCs w:val="24"/>
          <w:highlight w:val="none"/>
          <w:lang w:val="en-US" w:eastAsia="zh-CN" w:bidi="ar-SA"/>
        </w:rPr>
        <w:t>5.乙方如未能履行其协议规定的义务而造成甲方损失乙方无条件同意甲方从履约保证金中取得相等损失的补偿。</w:t>
      </w:r>
    </w:p>
    <w:p w14:paraId="703C9EC6">
      <w:pPr>
        <w:pageBreakBefore w:val="0"/>
        <w:numPr>
          <w:ilvl w:val="0"/>
          <w:numId w:val="5"/>
        </w:numPr>
        <w:kinsoku/>
        <w:wordWrap/>
        <w:overflowPunct/>
        <w:topLinePunct w:val="0"/>
        <w:autoSpaceDE/>
        <w:autoSpaceDN/>
        <w:bidi w:val="0"/>
        <w:adjustRightInd/>
        <w:spacing w:line="560" w:lineRule="exact"/>
        <w:ind w:firstLine="480" w:firstLineChars="200"/>
        <w:textAlignment w:val="auto"/>
        <w:rPr>
          <w:rFonts w:hint="eastAsia" w:ascii="方正仿宋_GBK" w:hAnsi="方正仿宋_GBK" w:eastAsia="方正仿宋_GBK" w:cs="方正仿宋_GBK"/>
          <w:bCs/>
          <w:color w:val="000000"/>
          <w:kern w:val="2"/>
          <w:sz w:val="24"/>
          <w:szCs w:val="24"/>
          <w:highlight w:val="none"/>
          <w:lang w:val="en-US" w:eastAsia="zh-CN" w:bidi="ar-SA"/>
        </w:rPr>
      </w:pPr>
      <w:r>
        <w:rPr>
          <w:rFonts w:hint="eastAsia" w:ascii="方正仿宋_GBK" w:hAnsi="方正仿宋_GBK" w:eastAsia="方正仿宋_GBK" w:cs="方正仿宋_GBK"/>
          <w:bCs/>
          <w:color w:val="000000"/>
          <w:kern w:val="2"/>
          <w:sz w:val="24"/>
          <w:szCs w:val="24"/>
          <w:highlight w:val="none"/>
          <w:lang w:val="en-US" w:eastAsia="zh-CN" w:bidi="ar-SA"/>
        </w:rPr>
        <w:t>6.乙方同意接受甲方的各项规定</w:t>
      </w:r>
    </w:p>
    <w:p w14:paraId="5E93BD38">
      <w:pPr>
        <w:pageBreakBefore w:val="0"/>
        <w:kinsoku/>
        <w:wordWrap/>
        <w:overflowPunct/>
        <w:topLinePunct w:val="0"/>
        <w:autoSpaceDE/>
        <w:autoSpaceDN/>
        <w:bidi w:val="0"/>
        <w:adjustRightInd/>
        <w:spacing w:line="560" w:lineRule="exact"/>
        <w:ind w:firstLine="562" w:firstLineChars="200"/>
        <w:textAlignment w:val="auto"/>
        <w:rPr>
          <w:rFonts w:hint="eastAsia" w:ascii="方正仿宋_GBK" w:hAnsi="方正仿宋_GBK" w:eastAsia="方正仿宋_GBK" w:cs="方正仿宋_GBK"/>
          <w:b/>
          <w:bCs/>
          <w:color w:val="000000"/>
          <w:sz w:val="28"/>
          <w:szCs w:val="28"/>
          <w:highlight w:val="none"/>
          <w:lang w:val="en-US" w:eastAsia="zh-CN"/>
        </w:rPr>
      </w:pPr>
      <w:r>
        <w:rPr>
          <w:rFonts w:hint="eastAsia" w:ascii="方正仿宋_GBK" w:hAnsi="方正仿宋_GBK" w:eastAsia="方正仿宋_GBK" w:cs="方正仿宋_GBK"/>
          <w:b/>
          <w:bCs/>
          <w:color w:val="000000"/>
          <w:sz w:val="28"/>
          <w:szCs w:val="28"/>
          <w:highlight w:val="none"/>
          <w:lang w:val="en-US" w:eastAsia="zh-CN"/>
        </w:rPr>
        <w:t>第十四条 通知与送达</w:t>
      </w:r>
    </w:p>
    <w:p w14:paraId="78C08958">
      <w:pPr>
        <w:pageBreakBefore w:val="0"/>
        <w:kinsoku/>
        <w:wordWrap/>
        <w:overflowPunct/>
        <w:topLinePunct w:val="0"/>
        <w:autoSpaceDE/>
        <w:autoSpaceDN/>
        <w:bidi w:val="0"/>
        <w:adjustRightInd/>
        <w:spacing w:line="560" w:lineRule="exact"/>
        <w:ind w:firstLine="480" w:firstLineChars="200"/>
        <w:textAlignment w:val="auto"/>
        <w:rPr>
          <w:rFonts w:hint="eastAsia" w:ascii="方正仿宋_GBK" w:hAnsi="方正仿宋_GBK" w:eastAsia="方正仿宋_GBK" w:cs="方正仿宋_GBK"/>
          <w:bCs/>
          <w:color w:val="000000"/>
          <w:kern w:val="2"/>
          <w:sz w:val="24"/>
          <w:szCs w:val="24"/>
          <w:highlight w:val="none"/>
          <w:lang w:val="en-US" w:eastAsia="zh-CN" w:bidi="ar-SA"/>
        </w:rPr>
      </w:pPr>
      <w:r>
        <w:rPr>
          <w:rFonts w:hint="eastAsia" w:ascii="方正仿宋_GBK" w:hAnsi="方正仿宋_GBK" w:eastAsia="方正仿宋_GBK" w:cs="方正仿宋_GBK"/>
          <w:bCs/>
          <w:color w:val="000000"/>
          <w:kern w:val="2"/>
          <w:sz w:val="24"/>
          <w:szCs w:val="24"/>
          <w:highlight w:val="none"/>
          <w:lang w:val="en-US" w:eastAsia="zh-CN" w:bidi="ar-SA"/>
        </w:rPr>
        <w:t>双方一致确认本协议尾部载明的通讯地址及联系方式为各方履行协议义务、解决协议争议时接收其他方文件信函或司法机关（法院、仲裁机构）诉讼、仲裁文书的唯一送达地址及联系方式。双方向本合同载明的地址送达相关文件的，即视为对方已签收；受送达人拒收的，不影响送达的效力。任何一方如需变更上述送达地址的，应在变更后三个工作日内以书面形式将变更后的送达地址通知对方；未按前述约定方式变更的，上述送达地址仍为有效送达地址。</w:t>
      </w:r>
    </w:p>
    <w:p w14:paraId="73C24814">
      <w:pPr>
        <w:pageBreakBefore w:val="0"/>
        <w:kinsoku/>
        <w:wordWrap/>
        <w:overflowPunct/>
        <w:topLinePunct w:val="0"/>
        <w:autoSpaceDE/>
        <w:autoSpaceDN/>
        <w:bidi w:val="0"/>
        <w:adjustRightInd/>
        <w:spacing w:line="560" w:lineRule="exact"/>
        <w:ind w:firstLine="562" w:firstLineChars="200"/>
        <w:textAlignment w:val="auto"/>
        <w:rPr>
          <w:rFonts w:hint="eastAsia" w:ascii="方正仿宋_GBK" w:hAnsi="方正仿宋_GBK" w:eastAsia="方正仿宋_GBK" w:cs="方正仿宋_GBK"/>
          <w:b/>
          <w:bCs/>
          <w:color w:val="000000"/>
          <w:sz w:val="28"/>
          <w:szCs w:val="28"/>
          <w:highlight w:val="none"/>
          <w:lang w:val="en-US" w:eastAsia="zh-CN"/>
        </w:rPr>
      </w:pPr>
      <w:r>
        <w:rPr>
          <w:rFonts w:hint="eastAsia" w:ascii="方正仿宋_GBK" w:hAnsi="方正仿宋_GBK" w:eastAsia="方正仿宋_GBK" w:cs="方正仿宋_GBK"/>
          <w:b/>
          <w:bCs/>
          <w:color w:val="000000"/>
          <w:sz w:val="28"/>
          <w:szCs w:val="28"/>
          <w:highlight w:val="none"/>
          <w:lang w:val="en-US" w:eastAsia="zh-CN"/>
        </w:rPr>
        <w:t>第十五条 其他事项</w:t>
      </w:r>
    </w:p>
    <w:p w14:paraId="3BD0F165">
      <w:pPr>
        <w:pageBreakBefore w:val="0"/>
        <w:kinsoku/>
        <w:wordWrap/>
        <w:overflowPunct/>
        <w:topLinePunct w:val="0"/>
        <w:autoSpaceDE/>
        <w:autoSpaceDN/>
        <w:bidi w:val="0"/>
        <w:adjustRightInd/>
        <w:spacing w:line="560" w:lineRule="exact"/>
        <w:ind w:firstLine="480" w:firstLineChars="200"/>
        <w:textAlignment w:val="auto"/>
        <w:rPr>
          <w:rFonts w:hint="eastAsia" w:ascii="方正仿宋_GBK" w:hAnsi="方正仿宋_GBK" w:eastAsia="方正仿宋_GBK" w:cs="方正仿宋_GBK"/>
          <w:bCs/>
          <w:color w:val="000000"/>
          <w:kern w:val="2"/>
          <w:sz w:val="24"/>
          <w:szCs w:val="24"/>
          <w:highlight w:val="none"/>
          <w:lang w:val="en-US" w:eastAsia="zh-CN" w:bidi="ar-SA"/>
        </w:rPr>
      </w:pPr>
      <w:r>
        <w:rPr>
          <w:rFonts w:hint="eastAsia" w:ascii="方正仿宋_GBK" w:hAnsi="方正仿宋_GBK" w:eastAsia="方正仿宋_GBK" w:cs="方正仿宋_GBK"/>
          <w:bCs/>
          <w:color w:val="000000"/>
          <w:kern w:val="2"/>
          <w:sz w:val="24"/>
          <w:szCs w:val="24"/>
          <w:highlight w:val="none"/>
          <w:lang w:val="en-US" w:eastAsia="zh-CN" w:bidi="ar-SA"/>
        </w:rPr>
        <w:t>本合同一式伍份，甲方执肆份，乙方执壹份，本合同自甲乙双方法定代表人签字并盖章（公章或合同章）之日起成立并生效，具有同等法律效力。</w:t>
      </w:r>
    </w:p>
    <w:p w14:paraId="04E085BB">
      <w:pPr>
        <w:pageBreakBefore w:val="0"/>
        <w:kinsoku/>
        <w:wordWrap/>
        <w:overflowPunct/>
        <w:topLinePunct w:val="0"/>
        <w:autoSpaceDE/>
        <w:autoSpaceDN/>
        <w:bidi w:val="0"/>
        <w:adjustRightInd/>
        <w:spacing w:line="560" w:lineRule="exact"/>
        <w:ind w:firstLine="480" w:firstLineChars="200"/>
        <w:textAlignment w:val="auto"/>
        <w:rPr>
          <w:rFonts w:hint="eastAsia" w:ascii="方正仿宋_GBK" w:hAnsi="方正仿宋_GBK" w:eastAsia="方正仿宋_GBK" w:cs="方正仿宋_GBK"/>
          <w:bCs/>
          <w:color w:val="000000"/>
          <w:kern w:val="2"/>
          <w:sz w:val="24"/>
          <w:szCs w:val="24"/>
          <w:highlight w:val="none"/>
          <w:lang w:val="en-US" w:eastAsia="zh-CN" w:bidi="ar-SA"/>
        </w:rPr>
      </w:pPr>
      <w:r>
        <w:rPr>
          <w:rFonts w:hint="eastAsia" w:ascii="方正仿宋_GBK" w:hAnsi="方正仿宋_GBK" w:eastAsia="方正仿宋_GBK" w:cs="方正仿宋_GBK"/>
          <w:bCs/>
          <w:color w:val="000000"/>
          <w:kern w:val="2"/>
          <w:sz w:val="24"/>
          <w:szCs w:val="24"/>
          <w:highlight w:val="none"/>
          <w:lang w:val="en-US" w:eastAsia="zh-CN" w:bidi="ar-SA"/>
        </w:rPr>
        <w:t xml:space="preserve">附件： </w:t>
      </w:r>
      <w:r>
        <w:rPr>
          <w:rFonts w:hint="eastAsia" w:ascii="方正仿宋_GBK" w:hAnsi="方正仿宋_GBK" w:eastAsia="方正仿宋_GBK" w:cs="方正仿宋_GBK"/>
          <w:color w:val="000000"/>
          <w:sz w:val="24"/>
          <w:szCs w:val="24"/>
          <w:highlight w:val="none"/>
          <w:lang w:val="en-US" w:eastAsia="zh-CN"/>
        </w:rPr>
        <w:t xml:space="preserve"> 1.考核要求及考核评分办法</w:t>
      </w:r>
    </w:p>
    <w:p w14:paraId="7589760A">
      <w:pPr>
        <w:pageBreakBefore w:val="0"/>
        <w:kinsoku/>
        <w:wordWrap/>
        <w:overflowPunct/>
        <w:topLinePunct w:val="0"/>
        <w:autoSpaceDE/>
        <w:autoSpaceDN/>
        <w:bidi w:val="0"/>
        <w:adjustRightInd/>
        <w:spacing w:line="560" w:lineRule="exact"/>
        <w:ind w:firstLine="1200" w:firstLineChars="5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2.廉政协议书</w:t>
      </w:r>
    </w:p>
    <w:p w14:paraId="526EB564">
      <w:pPr>
        <w:pageBreakBefore w:val="0"/>
        <w:kinsoku/>
        <w:wordWrap/>
        <w:overflowPunct/>
        <w:topLinePunct w:val="0"/>
        <w:autoSpaceDE/>
        <w:autoSpaceDN/>
        <w:bidi w:val="0"/>
        <w:adjustRightInd/>
        <w:spacing w:line="560" w:lineRule="exact"/>
        <w:ind w:firstLine="1200" w:firstLineChars="5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3.安全生产管理协议</w:t>
      </w:r>
    </w:p>
    <w:p w14:paraId="0504E5AE">
      <w:pPr>
        <w:adjustRightInd w:val="0"/>
        <w:snapToGrid w:val="0"/>
        <w:spacing w:line="360" w:lineRule="auto"/>
        <w:ind w:firstLine="400" w:firstLineChars="200"/>
        <w:jc w:val="left"/>
        <w:rPr>
          <w:rFonts w:ascii="宋体" w:hAnsi="宋体" w:cs="宋体"/>
          <w:color w:val="000000"/>
        </w:rPr>
      </w:pPr>
    </w:p>
    <w:p w14:paraId="05240EA2">
      <w:pPr>
        <w:adjustRightInd w:val="0"/>
        <w:snapToGrid w:val="0"/>
        <w:spacing w:line="360" w:lineRule="auto"/>
        <w:ind w:firstLine="400" w:firstLineChars="200"/>
        <w:jc w:val="left"/>
        <w:rPr>
          <w:rFonts w:ascii="宋体" w:hAnsi="宋体" w:cs="宋体"/>
          <w:color w:val="000000"/>
        </w:rPr>
      </w:pPr>
      <w:r>
        <w:rPr>
          <w:rFonts w:hint="eastAsia" w:ascii="宋体" w:hAnsi="宋体" w:cs="宋体"/>
          <w:color w:val="000000"/>
        </w:rPr>
        <w:t xml:space="preserve"> </w:t>
      </w:r>
    </w:p>
    <w:p w14:paraId="32CF6D1E">
      <w:pPr>
        <w:adjustRightInd w:val="0"/>
        <w:snapToGrid w:val="0"/>
        <w:spacing w:line="360" w:lineRule="auto"/>
        <w:ind w:firstLine="400" w:firstLineChars="200"/>
        <w:rPr>
          <w:rFonts w:hint="eastAsia" w:ascii="宋体" w:hAnsi="宋体" w:cs="宋体"/>
          <w:color w:val="000000"/>
        </w:rPr>
      </w:pPr>
      <w:r>
        <w:rPr>
          <w:rFonts w:hint="eastAsia" w:ascii="宋体" w:hAnsi="宋体" w:cs="宋体"/>
          <w:color w:val="000000"/>
        </w:rPr>
        <w:t>甲方盖章（公章或合同章）：                     乙方盖章（公章或合同章）：</w:t>
      </w:r>
    </w:p>
    <w:p w14:paraId="3E7FD510">
      <w:pPr>
        <w:pStyle w:val="48"/>
        <w:rPr>
          <w:rFonts w:hint="eastAsia" w:ascii="宋体" w:hAnsi="宋体" w:cs="宋体"/>
          <w:color w:val="000000"/>
        </w:rPr>
      </w:pPr>
    </w:p>
    <w:p w14:paraId="180F90ED"/>
    <w:p w14:paraId="7E6DBE62">
      <w:pPr>
        <w:adjustRightInd w:val="0"/>
        <w:snapToGrid w:val="0"/>
        <w:spacing w:line="360" w:lineRule="auto"/>
        <w:ind w:firstLine="400" w:firstLineChars="200"/>
        <w:rPr>
          <w:rFonts w:hint="eastAsia" w:ascii="宋体" w:hAnsi="宋体" w:cs="宋体"/>
          <w:color w:val="000000"/>
        </w:rPr>
      </w:pPr>
      <w:r>
        <w:rPr>
          <w:rFonts w:hint="eastAsia" w:ascii="宋体" w:hAnsi="宋体" w:cs="宋体"/>
          <w:color w:val="000000"/>
        </w:rPr>
        <w:t>法定代表人/委托代理人/负责人：                法定代表人/委托代理人/负责人：</w:t>
      </w:r>
    </w:p>
    <w:p w14:paraId="68168794">
      <w:pPr>
        <w:pStyle w:val="48"/>
      </w:pPr>
    </w:p>
    <w:p w14:paraId="1ABEAEE3">
      <w:pPr>
        <w:adjustRightInd w:val="0"/>
        <w:snapToGrid w:val="0"/>
        <w:spacing w:line="360" w:lineRule="auto"/>
        <w:ind w:firstLine="400" w:firstLineChars="200"/>
        <w:rPr>
          <w:rFonts w:ascii="宋体" w:hAnsi="宋体" w:cs="宋体"/>
          <w:color w:val="000000"/>
        </w:rPr>
      </w:pPr>
      <w:r>
        <w:rPr>
          <w:rFonts w:hint="eastAsia" w:ascii="宋体" w:hAnsi="宋体" w:cs="宋体"/>
          <w:color w:val="000000"/>
        </w:rPr>
        <w:t>地址：                                        地址：</w:t>
      </w:r>
    </w:p>
    <w:p w14:paraId="5FAB09D1">
      <w:pPr>
        <w:adjustRightInd w:val="0"/>
        <w:snapToGrid w:val="0"/>
        <w:spacing w:line="360" w:lineRule="auto"/>
        <w:ind w:firstLine="400" w:firstLineChars="200"/>
        <w:rPr>
          <w:rFonts w:ascii="宋体" w:hAnsi="宋体" w:cs="宋体"/>
          <w:color w:val="000000"/>
        </w:rPr>
      </w:pPr>
      <w:r>
        <w:rPr>
          <w:rFonts w:hint="eastAsia" w:ascii="宋体" w:hAnsi="宋体" w:cs="宋体"/>
          <w:color w:val="000000"/>
        </w:rPr>
        <w:t>联系人：                                      联系人：</w:t>
      </w:r>
    </w:p>
    <w:p w14:paraId="22AE2893">
      <w:pPr>
        <w:adjustRightInd w:val="0"/>
        <w:snapToGrid w:val="0"/>
        <w:spacing w:line="360" w:lineRule="auto"/>
        <w:ind w:firstLine="400" w:firstLineChars="200"/>
        <w:rPr>
          <w:rFonts w:ascii="宋体" w:hAnsi="宋体" w:cs="宋体"/>
          <w:color w:val="000000"/>
        </w:rPr>
      </w:pPr>
      <w:r>
        <w:rPr>
          <w:rFonts w:hint="eastAsia" w:ascii="宋体" w:hAnsi="宋体" w:cs="宋体"/>
          <w:color w:val="000000"/>
        </w:rPr>
        <w:t>电话：</w:t>
      </w:r>
      <w:r>
        <w:rPr>
          <w:rFonts w:hint="eastAsia" w:ascii="宋体" w:hAnsi="宋体" w:cs="宋体"/>
          <w:color w:val="000000"/>
          <w:lang w:val="en-US" w:eastAsia="zh-CN"/>
        </w:rPr>
        <w:t>88126378</w:t>
      </w:r>
      <w:r>
        <w:rPr>
          <w:rFonts w:hint="eastAsia" w:ascii="宋体" w:hAnsi="宋体" w:cs="宋体"/>
          <w:color w:val="000000"/>
        </w:rPr>
        <w:t xml:space="preserve">                                电话：   </w:t>
      </w:r>
    </w:p>
    <w:p w14:paraId="17D48FA2">
      <w:pPr>
        <w:adjustRightInd w:val="0"/>
        <w:snapToGrid w:val="0"/>
        <w:spacing w:line="360" w:lineRule="auto"/>
        <w:ind w:firstLine="400" w:firstLineChars="200"/>
        <w:rPr>
          <w:rFonts w:ascii="宋体" w:hAnsi="宋体" w:cs="宋体"/>
          <w:color w:val="000000"/>
        </w:rPr>
      </w:pPr>
      <w:r>
        <w:rPr>
          <w:rFonts w:hint="eastAsia" w:ascii="宋体" w:hAnsi="宋体" w:cs="宋体"/>
          <w:color w:val="000000"/>
        </w:rPr>
        <w:t xml:space="preserve">签订日期：        年     月      日        </w:t>
      </w:r>
    </w:p>
    <w:p w14:paraId="25DA2D34">
      <w:pPr>
        <w:widowControl/>
        <w:jc w:val="left"/>
        <w:rPr>
          <w:rFonts w:ascii="宋体" w:hAnsi="宋体" w:cs="宋体"/>
          <w:color w:val="000000"/>
        </w:rPr>
      </w:pPr>
      <w:r>
        <w:rPr>
          <w:rFonts w:hint="eastAsia" w:ascii="宋体" w:hAnsi="宋体" w:cs="宋体"/>
          <w:color w:val="000000"/>
        </w:rPr>
        <w:br w:type="page"/>
      </w:r>
      <w:r>
        <w:rPr>
          <w:rFonts w:hint="eastAsia" w:ascii="宋体" w:hAnsi="宋体" w:cs="宋体"/>
          <w:color w:val="000000"/>
        </w:rPr>
        <w:t>附件1</w:t>
      </w:r>
    </w:p>
    <w:p w14:paraId="57E64A5D">
      <w:pPr>
        <w:jc w:val="center"/>
        <w:rPr>
          <w:rFonts w:ascii="方正小标宋_GBK" w:hAnsi="方正仿宋_GBK" w:eastAsia="方正小标宋_GBK" w:cs="方正仿宋_GBK"/>
          <w:color w:val="000000"/>
          <w:szCs w:val="28"/>
        </w:rPr>
      </w:pPr>
      <w:r>
        <w:rPr>
          <w:rFonts w:hint="eastAsia" w:ascii="方正小标宋_GBK" w:hAnsi="方正仿宋_GBK" w:eastAsia="方正小标宋_GBK" w:cs="方正仿宋_GBK"/>
          <w:color w:val="000000"/>
          <w:szCs w:val="28"/>
        </w:rPr>
        <w:t>考核要求及</w:t>
      </w:r>
      <w:r>
        <w:rPr>
          <w:rFonts w:hint="eastAsia" w:ascii="方正小标宋_GBK" w:hAnsi="方正仿宋_GBK" w:eastAsia="方正小标宋_GBK" w:cs="方正仿宋_GBK"/>
          <w:color w:val="000000"/>
          <w:kern w:val="0"/>
          <w:szCs w:val="24"/>
        </w:rPr>
        <w:t>考核评分办法</w:t>
      </w:r>
    </w:p>
    <w:tbl>
      <w:tblPr>
        <w:tblStyle w:val="23"/>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842"/>
        <w:gridCol w:w="6659"/>
      </w:tblGrid>
      <w:tr w14:paraId="6381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14:paraId="76E53B80">
            <w:pPr>
              <w:spacing w:line="400" w:lineRule="exact"/>
              <w:rPr>
                <w:rFonts w:eastAsia="方正仿宋_GBK"/>
                <w:color w:val="000000"/>
                <w:sz w:val="24"/>
                <w:szCs w:val="24"/>
              </w:rPr>
            </w:pPr>
            <w:r>
              <w:rPr>
                <w:rFonts w:eastAsia="方正仿宋_GBK"/>
                <w:color w:val="000000"/>
                <w:sz w:val="24"/>
                <w:szCs w:val="24"/>
              </w:rPr>
              <w:t>项目</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1F700F4">
            <w:pPr>
              <w:spacing w:line="400" w:lineRule="exact"/>
              <w:ind w:firstLine="240" w:firstLineChars="100"/>
              <w:rPr>
                <w:rFonts w:eastAsia="方正仿宋_GBK"/>
                <w:color w:val="000000"/>
                <w:sz w:val="24"/>
                <w:szCs w:val="24"/>
              </w:rPr>
            </w:pPr>
            <w:r>
              <w:rPr>
                <w:rFonts w:eastAsia="方正仿宋_GBK"/>
                <w:color w:val="000000"/>
                <w:sz w:val="24"/>
                <w:szCs w:val="24"/>
              </w:rPr>
              <w:t>考核指标</w:t>
            </w:r>
          </w:p>
        </w:tc>
        <w:tc>
          <w:tcPr>
            <w:tcW w:w="6659" w:type="dxa"/>
            <w:tcBorders>
              <w:top w:val="single" w:color="auto" w:sz="4" w:space="0"/>
              <w:left w:val="single" w:color="auto" w:sz="4" w:space="0"/>
              <w:bottom w:val="single" w:color="auto" w:sz="4" w:space="0"/>
              <w:right w:val="single" w:color="auto" w:sz="4" w:space="0"/>
            </w:tcBorders>
            <w:noWrap w:val="0"/>
            <w:vAlign w:val="center"/>
          </w:tcPr>
          <w:p w14:paraId="0AE55BCE">
            <w:pPr>
              <w:spacing w:line="400" w:lineRule="exact"/>
              <w:ind w:firstLine="2640" w:firstLineChars="1100"/>
              <w:rPr>
                <w:rFonts w:eastAsia="方正仿宋_GBK"/>
                <w:color w:val="000000"/>
                <w:sz w:val="24"/>
                <w:szCs w:val="24"/>
              </w:rPr>
            </w:pPr>
            <w:r>
              <w:rPr>
                <w:rFonts w:eastAsia="方正仿宋_GBK"/>
                <w:color w:val="000000"/>
                <w:sz w:val="24"/>
                <w:szCs w:val="24"/>
              </w:rPr>
              <w:t>考核说明</w:t>
            </w:r>
          </w:p>
        </w:tc>
      </w:tr>
      <w:tr w14:paraId="78FC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724" w:type="dxa"/>
            <w:vMerge w:val="restart"/>
            <w:tcBorders>
              <w:top w:val="single" w:color="auto" w:sz="4" w:space="0"/>
              <w:left w:val="single" w:color="auto" w:sz="4" w:space="0"/>
              <w:bottom w:val="single" w:color="auto" w:sz="4" w:space="0"/>
              <w:right w:val="single" w:color="auto" w:sz="4" w:space="0"/>
            </w:tcBorders>
            <w:noWrap w:val="0"/>
            <w:vAlign w:val="center"/>
          </w:tcPr>
          <w:p w14:paraId="15475EBE">
            <w:pPr>
              <w:spacing w:line="400" w:lineRule="exact"/>
              <w:rPr>
                <w:rFonts w:eastAsia="方正仿宋_GBK"/>
                <w:color w:val="000000"/>
                <w:sz w:val="24"/>
                <w:szCs w:val="24"/>
              </w:rPr>
            </w:pPr>
            <w:r>
              <w:rPr>
                <w:rFonts w:eastAsia="方正仿宋_GBK"/>
                <w:color w:val="000000"/>
                <w:sz w:val="24"/>
                <w:szCs w:val="24"/>
              </w:rPr>
              <w:t>货品质量</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7218F5C">
            <w:pPr>
              <w:spacing w:line="400" w:lineRule="exact"/>
              <w:jc w:val="center"/>
              <w:rPr>
                <w:rFonts w:eastAsia="方正仿宋_GBK"/>
                <w:color w:val="000000"/>
                <w:sz w:val="24"/>
                <w:szCs w:val="24"/>
              </w:rPr>
            </w:pPr>
            <w:r>
              <w:rPr>
                <w:rFonts w:eastAsia="方正仿宋_GBK"/>
                <w:color w:val="000000"/>
                <w:sz w:val="24"/>
                <w:szCs w:val="24"/>
              </w:rPr>
              <w:t>配送货物</w:t>
            </w:r>
          </w:p>
          <w:p w14:paraId="143C69B0">
            <w:pPr>
              <w:spacing w:line="400" w:lineRule="exact"/>
              <w:jc w:val="center"/>
              <w:rPr>
                <w:rFonts w:eastAsia="方正仿宋_GBK"/>
                <w:color w:val="000000"/>
                <w:sz w:val="24"/>
                <w:szCs w:val="24"/>
              </w:rPr>
            </w:pPr>
            <w:r>
              <w:rPr>
                <w:rFonts w:eastAsia="方正仿宋_GBK"/>
                <w:color w:val="000000"/>
                <w:sz w:val="24"/>
                <w:szCs w:val="24"/>
              </w:rPr>
              <w:t>质量合格</w:t>
            </w:r>
          </w:p>
        </w:tc>
        <w:tc>
          <w:tcPr>
            <w:tcW w:w="6659" w:type="dxa"/>
            <w:tcBorders>
              <w:top w:val="single" w:color="auto" w:sz="4" w:space="0"/>
              <w:left w:val="single" w:color="auto" w:sz="4" w:space="0"/>
              <w:bottom w:val="single" w:color="auto" w:sz="4" w:space="0"/>
              <w:right w:val="single" w:color="auto" w:sz="4" w:space="0"/>
            </w:tcBorders>
            <w:noWrap w:val="0"/>
            <w:vAlign w:val="center"/>
          </w:tcPr>
          <w:p w14:paraId="2396CEEC">
            <w:pPr>
              <w:spacing w:line="400" w:lineRule="exact"/>
              <w:ind w:firstLine="480" w:firstLineChars="200"/>
              <w:rPr>
                <w:rFonts w:eastAsia="方正仿宋_GBK"/>
                <w:color w:val="000000"/>
                <w:sz w:val="24"/>
                <w:szCs w:val="24"/>
              </w:rPr>
            </w:pPr>
            <w:r>
              <w:rPr>
                <w:rFonts w:eastAsia="方正仿宋_GBK"/>
                <w:color w:val="000000"/>
                <w:sz w:val="24"/>
                <w:szCs w:val="24"/>
              </w:rPr>
              <w:t>出现货物腐烂变质，霉变等质量问题的，每个单品一次扣5分并做退货处理；出现其他质量问题的，每个单品一次扣1分，出现以次充好、夹带的，每个单品一次扣2分。经检测，如出现因食物质量问题导致就餐人员食物中毒，情况较轻微的一次扣15分，造成严重影响的一次扣25分以上。</w:t>
            </w:r>
          </w:p>
        </w:tc>
      </w:tr>
      <w:tr w14:paraId="0635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3CF29A32">
            <w:pPr>
              <w:spacing w:line="400" w:lineRule="exact"/>
              <w:ind w:firstLine="480" w:firstLineChars="200"/>
              <w:rPr>
                <w:rFonts w:eastAsia="方正仿宋_GBK"/>
                <w:color w:val="000000"/>
                <w:sz w:val="24"/>
                <w:szCs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AD86E48">
            <w:pPr>
              <w:spacing w:line="400" w:lineRule="exact"/>
              <w:jc w:val="center"/>
              <w:rPr>
                <w:rFonts w:eastAsia="方正仿宋_GBK"/>
                <w:color w:val="000000"/>
                <w:sz w:val="24"/>
                <w:szCs w:val="24"/>
              </w:rPr>
            </w:pPr>
            <w:r>
              <w:rPr>
                <w:rFonts w:eastAsia="方正仿宋_GBK"/>
                <w:color w:val="000000"/>
                <w:sz w:val="24"/>
                <w:szCs w:val="24"/>
              </w:rPr>
              <w:t>配送品种、品牌、规格、品质、含水（冰）量等符合约定标准的货物</w:t>
            </w:r>
          </w:p>
        </w:tc>
        <w:tc>
          <w:tcPr>
            <w:tcW w:w="6659" w:type="dxa"/>
            <w:tcBorders>
              <w:top w:val="single" w:color="auto" w:sz="4" w:space="0"/>
              <w:left w:val="single" w:color="auto" w:sz="4" w:space="0"/>
              <w:bottom w:val="single" w:color="auto" w:sz="4" w:space="0"/>
              <w:right w:val="single" w:color="auto" w:sz="4" w:space="0"/>
            </w:tcBorders>
            <w:noWrap w:val="0"/>
            <w:vAlign w:val="center"/>
          </w:tcPr>
          <w:p w14:paraId="2F4EE034">
            <w:pPr>
              <w:spacing w:line="400" w:lineRule="exact"/>
              <w:ind w:firstLine="480" w:firstLineChars="200"/>
              <w:rPr>
                <w:rFonts w:eastAsia="方正仿宋_GBK"/>
                <w:color w:val="000000"/>
                <w:sz w:val="24"/>
                <w:szCs w:val="24"/>
              </w:rPr>
            </w:pPr>
            <w:r>
              <w:rPr>
                <w:rFonts w:eastAsia="方正仿宋_GBK"/>
                <w:color w:val="000000"/>
                <w:sz w:val="24"/>
                <w:szCs w:val="24"/>
              </w:rPr>
              <w:t>未经同意不得随意更换货物的品牌、品种、规格、型号等，随意更换的，每个单品一次扣2分并做退货处理；配送商以无货品、无利润为由，拒绝配送货物，每个单品一次扣3分；每月退货次数达到3次的扣2分，每月退货次数达到4次及以上的，扣5分。</w:t>
            </w:r>
          </w:p>
        </w:tc>
      </w:tr>
      <w:tr w14:paraId="56A2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38DF580F">
            <w:pPr>
              <w:spacing w:line="400" w:lineRule="exact"/>
              <w:ind w:firstLine="480" w:firstLineChars="200"/>
              <w:rPr>
                <w:rFonts w:eastAsia="方正仿宋_GBK"/>
                <w:color w:val="000000"/>
                <w:sz w:val="24"/>
                <w:szCs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99101A7">
            <w:pPr>
              <w:spacing w:line="400" w:lineRule="exact"/>
              <w:jc w:val="center"/>
              <w:rPr>
                <w:rFonts w:eastAsia="方正仿宋_GBK"/>
                <w:color w:val="000000"/>
                <w:sz w:val="24"/>
                <w:szCs w:val="24"/>
              </w:rPr>
            </w:pPr>
            <w:r>
              <w:rPr>
                <w:rFonts w:eastAsia="方正仿宋_GBK"/>
                <w:color w:val="000000"/>
                <w:sz w:val="24"/>
                <w:szCs w:val="24"/>
              </w:rPr>
              <w:t>配送具备相关产品信息的货物（包括生产日期、保质期、生产厂家、生产许可证号、检验检疫票据等）</w:t>
            </w:r>
          </w:p>
        </w:tc>
        <w:tc>
          <w:tcPr>
            <w:tcW w:w="6659" w:type="dxa"/>
            <w:tcBorders>
              <w:top w:val="single" w:color="auto" w:sz="4" w:space="0"/>
              <w:left w:val="single" w:color="auto" w:sz="4" w:space="0"/>
              <w:bottom w:val="single" w:color="auto" w:sz="4" w:space="0"/>
              <w:right w:val="single" w:color="auto" w:sz="4" w:space="0"/>
            </w:tcBorders>
            <w:noWrap w:val="0"/>
            <w:vAlign w:val="center"/>
          </w:tcPr>
          <w:p w14:paraId="55844784">
            <w:pPr>
              <w:spacing w:line="400" w:lineRule="exact"/>
              <w:ind w:firstLine="480" w:firstLineChars="200"/>
              <w:rPr>
                <w:rFonts w:eastAsia="方正仿宋_GBK"/>
                <w:color w:val="000000"/>
                <w:sz w:val="24"/>
                <w:szCs w:val="24"/>
              </w:rPr>
            </w:pPr>
            <w:r>
              <w:rPr>
                <w:rFonts w:eastAsia="方正仿宋_GBK"/>
                <w:color w:val="000000"/>
                <w:sz w:val="24"/>
                <w:szCs w:val="24"/>
              </w:rPr>
              <w:t>货物应有相关产品信息（包括生产日期、保质期、生产厂家、生产许可证号等）</w:t>
            </w:r>
            <w:r>
              <w:rPr>
                <w:rFonts w:hint="eastAsia" w:eastAsia="方正仿宋_GBK"/>
                <w:color w:val="000000"/>
                <w:sz w:val="24"/>
                <w:szCs w:val="24"/>
                <w:lang w:eastAsia="zh-CN"/>
              </w:rPr>
              <w:t>，</w:t>
            </w:r>
            <w:r>
              <w:rPr>
                <w:rFonts w:eastAsia="方正仿宋_GBK"/>
                <w:color w:val="000000"/>
                <w:sz w:val="24"/>
                <w:szCs w:val="24"/>
              </w:rPr>
              <w:t xml:space="preserve">如没有，每个单品每次扣2分。                                                                                                                                                                                                                                                </w:t>
            </w:r>
          </w:p>
        </w:tc>
      </w:tr>
      <w:tr w14:paraId="20B3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07127178">
            <w:pPr>
              <w:spacing w:line="400" w:lineRule="exact"/>
              <w:ind w:firstLine="480" w:firstLineChars="200"/>
              <w:rPr>
                <w:rFonts w:eastAsia="方正仿宋_GBK"/>
                <w:color w:val="000000"/>
                <w:sz w:val="24"/>
                <w:szCs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492850C">
            <w:pPr>
              <w:spacing w:line="400" w:lineRule="exact"/>
              <w:ind w:firstLine="120" w:firstLineChars="50"/>
              <w:jc w:val="center"/>
              <w:rPr>
                <w:rFonts w:eastAsia="方正仿宋_GBK"/>
                <w:color w:val="000000"/>
                <w:sz w:val="24"/>
                <w:szCs w:val="24"/>
              </w:rPr>
            </w:pPr>
            <w:r>
              <w:rPr>
                <w:rFonts w:eastAsia="方正仿宋_GBK"/>
                <w:color w:val="000000"/>
                <w:sz w:val="24"/>
                <w:szCs w:val="24"/>
              </w:rPr>
              <w:t>配送数量</w:t>
            </w:r>
          </w:p>
          <w:p w14:paraId="5D8845C3">
            <w:pPr>
              <w:spacing w:line="400" w:lineRule="exact"/>
              <w:ind w:firstLine="120" w:firstLineChars="50"/>
              <w:jc w:val="center"/>
              <w:rPr>
                <w:rFonts w:eastAsia="方正仿宋_GBK"/>
                <w:color w:val="000000"/>
                <w:sz w:val="24"/>
                <w:szCs w:val="24"/>
              </w:rPr>
            </w:pPr>
            <w:r>
              <w:rPr>
                <w:rFonts w:eastAsia="方正仿宋_GBK"/>
                <w:color w:val="000000"/>
                <w:sz w:val="24"/>
                <w:szCs w:val="24"/>
              </w:rPr>
              <w:t>浮动标准</w:t>
            </w:r>
          </w:p>
        </w:tc>
        <w:tc>
          <w:tcPr>
            <w:tcW w:w="6659" w:type="dxa"/>
            <w:tcBorders>
              <w:top w:val="single" w:color="auto" w:sz="4" w:space="0"/>
              <w:left w:val="single" w:color="auto" w:sz="4" w:space="0"/>
              <w:bottom w:val="single" w:color="auto" w:sz="4" w:space="0"/>
              <w:right w:val="single" w:color="auto" w:sz="4" w:space="0"/>
            </w:tcBorders>
            <w:noWrap w:val="0"/>
            <w:vAlign w:val="center"/>
          </w:tcPr>
          <w:p w14:paraId="49FD9DE7">
            <w:pPr>
              <w:spacing w:line="400" w:lineRule="exact"/>
              <w:ind w:firstLine="480" w:firstLineChars="200"/>
              <w:rPr>
                <w:rFonts w:eastAsia="方正仿宋_GBK"/>
                <w:color w:val="000000"/>
                <w:sz w:val="24"/>
                <w:szCs w:val="24"/>
              </w:rPr>
            </w:pPr>
            <w:r>
              <w:rPr>
                <w:rFonts w:eastAsia="方正仿宋_GBK"/>
                <w:color w:val="000000"/>
                <w:sz w:val="24"/>
                <w:szCs w:val="24"/>
              </w:rPr>
              <w:t>一般货物实际供应量在计划数量基础上（每个单品30斤以上），上下浮动不得超过±5%，肉类上下浮动不得超过±1%，如超过相应比例视作违规配送，每个单品一次扣1分（特殊情况商请甲方同意的除外）。</w:t>
            </w:r>
          </w:p>
        </w:tc>
      </w:tr>
      <w:tr w14:paraId="6E44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3982B174">
            <w:pPr>
              <w:spacing w:line="400" w:lineRule="exact"/>
              <w:ind w:firstLine="480" w:firstLineChars="200"/>
              <w:rPr>
                <w:rFonts w:eastAsia="方正仿宋_GBK"/>
                <w:color w:val="000000"/>
                <w:sz w:val="24"/>
                <w:szCs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EF2425B">
            <w:pPr>
              <w:spacing w:line="400" w:lineRule="exact"/>
              <w:jc w:val="center"/>
              <w:rPr>
                <w:rFonts w:eastAsia="方正仿宋_GBK"/>
                <w:color w:val="000000"/>
                <w:sz w:val="24"/>
                <w:szCs w:val="24"/>
              </w:rPr>
            </w:pPr>
            <w:r>
              <w:rPr>
                <w:rFonts w:eastAsia="方正仿宋_GBK"/>
                <w:color w:val="000000"/>
                <w:sz w:val="24"/>
                <w:szCs w:val="24"/>
              </w:rPr>
              <w:t>抽检管理</w:t>
            </w:r>
          </w:p>
        </w:tc>
        <w:tc>
          <w:tcPr>
            <w:tcW w:w="6659" w:type="dxa"/>
            <w:tcBorders>
              <w:top w:val="single" w:color="auto" w:sz="4" w:space="0"/>
              <w:left w:val="single" w:color="auto" w:sz="4" w:space="0"/>
              <w:bottom w:val="single" w:color="auto" w:sz="4" w:space="0"/>
              <w:right w:val="single" w:color="auto" w:sz="4" w:space="0"/>
            </w:tcBorders>
            <w:noWrap w:val="0"/>
            <w:vAlign w:val="center"/>
          </w:tcPr>
          <w:p w14:paraId="20FAE26A">
            <w:pPr>
              <w:spacing w:line="400" w:lineRule="exact"/>
              <w:ind w:firstLine="480" w:firstLineChars="200"/>
              <w:rPr>
                <w:rFonts w:eastAsia="方正仿宋_GBK"/>
                <w:color w:val="000000"/>
                <w:sz w:val="24"/>
                <w:szCs w:val="24"/>
              </w:rPr>
            </w:pPr>
            <w:r>
              <w:rPr>
                <w:rFonts w:eastAsia="方正仿宋_GBK"/>
                <w:color w:val="000000"/>
                <w:sz w:val="24"/>
                <w:szCs w:val="24"/>
              </w:rPr>
              <w:t>甲方在合同期内可以提出对所供食材进行抽检不少于5次的要求，配送商必须完全配合，提供第三方检测机构的检测报告（检测费用由配送商承担），抽检结果报送管理方，缺少一次扣1分；管理方不定期对水果类货品进行农残抽检，如不合格做退货（换货）处理，一次扣3分。</w:t>
            </w:r>
          </w:p>
        </w:tc>
      </w:tr>
      <w:tr w14:paraId="10DE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724" w:type="dxa"/>
            <w:vMerge w:val="restart"/>
            <w:tcBorders>
              <w:top w:val="single" w:color="auto" w:sz="4" w:space="0"/>
              <w:left w:val="single" w:color="auto" w:sz="4" w:space="0"/>
              <w:bottom w:val="single" w:color="auto" w:sz="4" w:space="0"/>
              <w:right w:val="single" w:color="auto" w:sz="4" w:space="0"/>
            </w:tcBorders>
            <w:noWrap w:val="0"/>
            <w:vAlign w:val="center"/>
          </w:tcPr>
          <w:p w14:paraId="3379EF7F">
            <w:pPr>
              <w:spacing w:line="400" w:lineRule="exact"/>
              <w:rPr>
                <w:rFonts w:eastAsia="方正仿宋_GBK"/>
                <w:color w:val="000000"/>
                <w:sz w:val="24"/>
                <w:szCs w:val="24"/>
              </w:rPr>
            </w:pPr>
            <w:r>
              <w:rPr>
                <w:rFonts w:eastAsia="方正仿宋_GBK"/>
                <w:color w:val="000000"/>
                <w:sz w:val="24"/>
                <w:szCs w:val="24"/>
              </w:rPr>
              <w:t>服务质量</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EF740F2">
            <w:pPr>
              <w:spacing w:line="400" w:lineRule="exact"/>
              <w:jc w:val="center"/>
              <w:rPr>
                <w:rFonts w:eastAsia="方正仿宋_GBK"/>
                <w:color w:val="000000"/>
                <w:sz w:val="24"/>
                <w:szCs w:val="24"/>
              </w:rPr>
            </w:pPr>
            <w:r>
              <w:rPr>
                <w:rFonts w:eastAsia="方正仿宋_GBK"/>
                <w:color w:val="000000"/>
                <w:sz w:val="24"/>
                <w:szCs w:val="24"/>
              </w:rPr>
              <w:t>配送时间</w:t>
            </w:r>
          </w:p>
        </w:tc>
        <w:tc>
          <w:tcPr>
            <w:tcW w:w="6659" w:type="dxa"/>
            <w:tcBorders>
              <w:top w:val="single" w:color="auto" w:sz="4" w:space="0"/>
              <w:left w:val="single" w:color="auto" w:sz="4" w:space="0"/>
              <w:bottom w:val="single" w:color="auto" w:sz="4" w:space="0"/>
              <w:right w:val="single" w:color="auto" w:sz="4" w:space="0"/>
            </w:tcBorders>
            <w:noWrap w:val="0"/>
            <w:vAlign w:val="center"/>
          </w:tcPr>
          <w:p w14:paraId="69B912FF">
            <w:pPr>
              <w:spacing w:line="400" w:lineRule="exact"/>
              <w:ind w:firstLine="480" w:firstLineChars="200"/>
              <w:rPr>
                <w:rFonts w:eastAsia="方正仿宋_GBK"/>
                <w:color w:val="000000"/>
                <w:sz w:val="24"/>
                <w:szCs w:val="24"/>
              </w:rPr>
            </w:pPr>
            <w:r>
              <w:rPr>
                <w:rFonts w:eastAsia="方正仿宋_GBK"/>
                <w:color w:val="000000"/>
                <w:sz w:val="24"/>
                <w:szCs w:val="24"/>
              </w:rPr>
              <w:t>每日所需物资中的物品须于约定时间前送达，应急（特别）保障任务必须按照约定时间送达，迟到30分钟内，每次扣1分；迟到30分钟以上每次扣2分；影响开餐的（含因时间关系更换菜品、改变制作方式、延误开餐等情况）一次扣5分。</w:t>
            </w:r>
          </w:p>
        </w:tc>
      </w:tr>
      <w:tr w14:paraId="6423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660A5AF8">
            <w:pPr>
              <w:spacing w:line="400" w:lineRule="exact"/>
              <w:ind w:firstLine="480" w:firstLineChars="200"/>
              <w:rPr>
                <w:rFonts w:eastAsia="方正仿宋_GBK"/>
                <w:color w:val="000000"/>
                <w:sz w:val="24"/>
                <w:szCs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97D6834">
            <w:pPr>
              <w:spacing w:line="400" w:lineRule="exact"/>
              <w:jc w:val="center"/>
              <w:rPr>
                <w:rFonts w:eastAsia="方正仿宋_GBK"/>
                <w:color w:val="000000"/>
                <w:sz w:val="24"/>
                <w:szCs w:val="24"/>
              </w:rPr>
            </w:pPr>
            <w:r>
              <w:rPr>
                <w:rFonts w:eastAsia="方正仿宋_GBK"/>
                <w:color w:val="000000"/>
                <w:sz w:val="24"/>
                <w:szCs w:val="24"/>
              </w:rPr>
              <w:t>漏送货情况，退换、补货情况</w:t>
            </w:r>
          </w:p>
        </w:tc>
        <w:tc>
          <w:tcPr>
            <w:tcW w:w="6659" w:type="dxa"/>
            <w:tcBorders>
              <w:top w:val="single" w:color="auto" w:sz="4" w:space="0"/>
              <w:left w:val="single" w:color="auto" w:sz="4" w:space="0"/>
              <w:bottom w:val="single" w:color="auto" w:sz="4" w:space="0"/>
              <w:right w:val="single" w:color="auto" w:sz="4" w:space="0"/>
            </w:tcBorders>
            <w:noWrap w:val="0"/>
            <w:vAlign w:val="center"/>
          </w:tcPr>
          <w:p w14:paraId="4A454C51">
            <w:pPr>
              <w:spacing w:line="400" w:lineRule="exact"/>
              <w:ind w:firstLine="480" w:firstLineChars="200"/>
              <w:rPr>
                <w:rFonts w:eastAsia="方正仿宋_GBK"/>
                <w:color w:val="000000"/>
                <w:sz w:val="24"/>
                <w:szCs w:val="24"/>
              </w:rPr>
            </w:pPr>
            <w:r>
              <w:rPr>
                <w:rFonts w:eastAsia="方正仿宋_GBK"/>
                <w:color w:val="000000"/>
                <w:sz w:val="24"/>
                <w:szCs w:val="24"/>
              </w:rPr>
              <w:t>漏送货在不影响开餐的情况下，每月第一次做警告提醒，第二次起每次扣1分，超过三个品种的每次扣2分；因漏送货、退货等原因导致货物不足的，必须按照规定时间补足货物，因未补足货物影响开餐的（含因时间关系更换菜品、改变制作方式、延误开餐等情况）一次扣4分。</w:t>
            </w:r>
          </w:p>
        </w:tc>
      </w:tr>
      <w:tr w14:paraId="27D1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724" w:type="dxa"/>
            <w:vMerge w:val="restart"/>
            <w:tcBorders>
              <w:top w:val="single" w:color="auto" w:sz="4" w:space="0"/>
              <w:left w:val="single" w:color="auto" w:sz="4" w:space="0"/>
              <w:bottom w:val="single" w:color="auto" w:sz="4" w:space="0"/>
              <w:right w:val="single" w:color="auto" w:sz="4" w:space="0"/>
            </w:tcBorders>
            <w:noWrap w:val="0"/>
            <w:vAlign w:val="center"/>
          </w:tcPr>
          <w:p w14:paraId="5A4CD46D">
            <w:pPr>
              <w:spacing w:line="400" w:lineRule="exact"/>
              <w:rPr>
                <w:rFonts w:eastAsia="方正仿宋_GBK"/>
                <w:color w:val="000000"/>
                <w:sz w:val="24"/>
                <w:szCs w:val="24"/>
              </w:rPr>
            </w:pPr>
            <w:r>
              <w:rPr>
                <w:rFonts w:eastAsia="方正仿宋_GBK"/>
                <w:color w:val="000000"/>
                <w:sz w:val="24"/>
                <w:szCs w:val="24"/>
              </w:rPr>
              <w:t>订单处理配合</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E13A758">
            <w:pPr>
              <w:spacing w:line="400" w:lineRule="exact"/>
              <w:jc w:val="center"/>
              <w:rPr>
                <w:rFonts w:eastAsia="方正仿宋_GBK"/>
                <w:color w:val="000000"/>
                <w:sz w:val="24"/>
                <w:szCs w:val="24"/>
              </w:rPr>
            </w:pPr>
            <w:r>
              <w:rPr>
                <w:rFonts w:eastAsia="方正仿宋_GBK"/>
                <w:color w:val="000000"/>
                <w:sz w:val="24"/>
                <w:szCs w:val="24"/>
              </w:rPr>
              <w:t>价格确认</w:t>
            </w:r>
          </w:p>
        </w:tc>
        <w:tc>
          <w:tcPr>
            <w:tcW w:w="6659" w:type="dxa"/>
            <w:tcBorders>
              <w:top w:val="single" w:color="auto" w:sz="4" w:space="0"/>
              <w:left w:val="single" w:color="auto" w:sz="4" w:space="0"/>
              <w:bottom w:val="single" w:color="auto" w:sz="4" w:space="0"/>
              <w:right w:val="single" w:color="auto" w:sz="4" w:space="0"/>
            </w:tcBorders>
            <w:noWrap w:val="0"/>
            <w:vAlign w:val="center"/>
          </w:tcPr>
          <w:p w14:paraId="3DE6727C">
            <w:pPr>
              <w:spacing w:line="400" w:lineRule="exact"/>
              <w:ind w:firstLine="480" w:firstLineChars="200"/>
              <w:rPr>
                <w:rFonts w:eastAsia="方正仿宋_GBK"/>
                <w:color w:val="000000"/>
                <w:sz w:val="24"/>
                <w:szCs w:val="24"/>
              </w:rPr>
            </w:pPr>
            <w:r>
              <w:rPr>
                <w:rFonts w:eastAsia="方正仿宋_GBK"/>
                <w:color w:val="000000"/>
                <w:sz w:val="24"/>
                <w:szCs w:val="24"/>
              </w:rPr>
              <w:t>接到甲方定价表后如有异议，必须于24小时内按约定格式回复，不按照规定时间回复的，视为无异议，管理方将按照定价表执行；不按约定格式回复的，一次扣分1分。</w:t>
            </w:r>
          </w:p>
        </w:tc>
      </w:tr>
      <w:tr w14:paraId="466D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6092323C">
            <w:pPr>
              <w:spacing w:line="400" w:lineRule="exact"/>
              <w:ind w:firstLine="480" w:firstLineChars="200"/>
              <w:rPr>
                <w:rFonts w:eastAsia="方正仿宋_GBK"/>
                <w:color w:val="000000"/>
                <w:sz w:val="24"/>
                <w:szCs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E5F752C">
            <w:pPr>
              <w:spacing w:line="400" w:lineRule="exact"/>
              <w:jc w:val="center"/>
              <w:rPr>
                <w:rFonts w:eastAsia="方正仿宋_GBK"/>
                <w:color w:val="000000"/>
                <w:sz w:val="24"/>
                <w:szCs w:val="24"/>
              </w:rPr>
            </w:pPr>
            <w:r>
              <w:rPr>
                <w:rFonts w:eastAsia="方正仿宋_GBK"/>
                <w:color w:val="000000"/>
                <w:sz w:val="24"/>
                <w:szCs w:val="24"/>
              </w:rPr>
              <w:t>对账及结算</w:t>
            </w:r>
          </w:p>
        </w:tc>
        <w:tc>
          <w:tcPr>
            <w:tcW w:w="6659" w:type="dxa"/>
            <w:tcBorders>
              <w:top w:val="single" w:color="auto" w:sz="4" w:space="0"/>
              <w:left w:val="single" w:color="auto" w:sz="4" w:space="0"/>
              <w:bottom w:val="single" w:color="auto" w:sz="4" w:space="0"/>
              <w:right w:val="single" w:color="auto" w:sz="4" w:space="0"/>
            </w:tcBorders>
            <w:noWrap w:val="0"/>
            <w:vAlign w:val="center"/>
          </w:tcPr>
          <w:p w14:paraId="3BC22B67">
            <w:pPr>
              <w:spacing w:line="400" w:lineRule="exact"/>
              <w:ind w:firstLine="480" w:firstLineChars="200"/>
              <w:rPr>
                <w:rFonts w:eastAsia="方正仿宋_GBK"/>
                <w:color w:val="000000"/>
                <w:sz w:val="24"/>
                <w:szCs w:val="24"/>
              </w:rPr>
            </w:pPr>
            <w:r>
              <w:rPr>
                <w:rFonts w:eastAsia="方正仿宋_GBK"/>
                <w:color w:val="000000"/>
                <w:sz w:val="24"/>
                <w:szCs w:val="24"/>
              </w:rPr>
              <w:t>对账及时准确，每月5个工作日内（节假日顺延）核对清楚上月账目，因配送商原因延误一天扣1分，以此类推，最多扣5分；每月对账确认后，配送商应在核对账目清楚后5个工作日内（节假日顺延）开具发票，每逾期一个工作日扣1分。</w:t>
            </w:r>
          </w:p>
        </w:tc>
      </w:tr>
      <w:tr w14:paraId="0CC2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dxa"/>
            <w:vMerge w:val="restart"/>
            <w:tcBorders>
              <w:top w:val="single" w:color="auto" w:sz="4" w:space="0"/>
              <w:left w:val="single" w:color="auto" w:sz="4" w:space="0"/>
              <w:bottom w:val="single" w:color="auto" w:sz="4" w:space="0"/>
              <w:right w:val="single" w:color="auto" w:sz="4" w:space="0"/>
            </w:tcBorders>
            <w:noWrap w:val="0"/>
            <w:vAlign w:val="center"/>
          </w:tcPr>
          <w:p w14:paraId="3B89DA25">
            <w:pPr>
              <w:spacing w:line="400" w:lineRule="exact"/>
              <w:rPr>
                <w:rFonts w:eastAsia="方正仿宋_GBK"/>
                <w:color w:val="000000"/>
                <w:sz w:val="24"/>
                <w:szCs w:val="24"/>
              </w:rPr>
            </w:pPr>
            <w:r>
              <w:rPr>
                <w:rFonts w:eastAsia="方正仿宋_GBK"/>
                <w:color w:val="000000"/>
                <w:sz w:val="24"/>
                <w:szCs w:val="24"/>
              </w:rPr>
              <w:t>人员车辆管理</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DF6E96D">
            <w:pPr>
              <w:spacing w:line="400" w:lineRule="exact"/>
              <w:jc w:val="center"/>
              <w:rPr>
                <w:rFonts w:eastAsia="方正仿宋_GBK"/>
                <w:color w:val="000000"/>
                <w:sz w:val="24"/>
                <w:szCs w:val="24"/>
              </w:rPr>
            </w:pPr>
            <w:r>
              <w:rPr>
                <w:rFonts w:eastAsia="方正仿宋_GBK"/>
                <w:color w:val="000000"/>
                <w:sz w:val="24"/>
                <w:szCs w:val="24"/>
              </w:rPr>
              <w:t>个人卫生管理</w:t>
            </w:r>
          </w:p>
        </w:tc>
        <w:tc>
          <w:tcPr>
            <w:tcW w:w="6659" w:type="dxa"/>
            <w:tcBorders>
              <w:top w:val="single" w:color="auto" w:sz="4" w:space="0"/>
              <w:left w:val="single" w:color="auto" w:sz="4" w:space="0"/>
              <w:bottom w:val="single" w:color="auto" w:sz="4" w:space="0"/>
              <w:right w:val="single" w:color="auto" w:sz="4" w:space="0"/>
            </w:tcBorders>
            <w:noWrap w:val="0"/>
            <w:vAlign w:val="center"/>
          </w:tcPr>
          <w:p w14:paraId="762F78FE">
            <w:pPr>
              <w:spacing w:line="400" w:lineRule="exact"/>
              <w:ind w:firstLine="480" w:firstLineChars="200"/>
              <w:rPr>
                <w:rFonts w:eastAsia="方正仿宋_GBK"/>
                <w:color w:val="000000"/>
                <w:sz w:val="24"/>
                <w:szCs w:val="24"/>
              </w:rPr>
            </w:pPr>
            <w:r>
              <w:rPr>
                <w:rFonts w:eastAsia="方正仿宋_GBK"/>
                <w:color w:val="000000"/>
                <w:sz w:val="24"/>
                <w:szCs w:val="24"/>
              </w:rPr>
              <w:t>员工需衣着整洁，个人清洁卫生干净，不符合要求一次扣1至2分。</w:t>
            </w:r>
          </w:p>
        </w:tc>
      </w:tr>
      <w:tr w14:paraId="702F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16B507E3">
            <w:pPr>
              <w:spacing w:line="400" w:lineRule="exact"/>
              <w:ind w:firstLine="480" w:firstLineChars="200"/>
              <w:rPr>
                <w:rFonts w:eastAsia="方正仿宋_GBK"/>
                <w:color w:val="000000"/>
                <w:sz w:val="24"/>
                <w:szCs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F8E193F">
            <w:pPr>
              <w:spacing w:line="400" w:lineRule="exact"/>
              <w:jc w:val="center"/>
              <w:rPr>
                <w:rFonts w:eastAsia="方正仿宋_GBK"/>
                <w:color w:val="000000"/>
                <w:sz w:val="24"/>
                <w:szCs w:val="24"/>
              </w:rPr>
            </w:pPr>
            <w:r>
              <w:rPr>
                <w:rFonts w:eastAsia="方正仿宋_GBK"/>
                <w:color w:val="000000"/>
                <w:sz w:val="24"/>
                <w:szCs w:val="24"/>
              </w:rPr>
              <w:t>配送车辆管理</w:t>
            </w:r>
          </w:p>
        </w:tc>
        <w:tc>
          <w:tcPr>
            <w:tcW w:w="6659" w:type="dxa"/>
            <w:tcBorders>
              <w:top w:val="single" w:color="auto" w:sz="4" w:space="0"/>
              <w:left w:val="single" w:color="auto" w:sz="4" w:space="0"/>
              <w:bottom w:val="single" w:color="auto" w:sz="4" w:space="0"/>
              <w:right w:val="single" w:color="auto" w:sz="4" w:space="0"/>
            </w:tcBorders>
            <w:noWrap w:val="0"/>
            <w:vAlign w:val="center"/>
          </w:tcPr>
          <w:p w14:paraId="20AAB9E8">
            <w:pPr>
              <w:spacing w:line="400" w:lineRule="exact"/>
              <w:ind w:firstLine="480" w:firstLineChars="200"/>
              <w:rPr>
                <w:rFonts w:eastAsia="方正仿宋_GBK"/>
                <w:color w:val="000000"/>
                <w:sz w:val="24"/>
                <w:szCs w:val="24"/>
              </w:rPr>
            </w:pPr>
            <w:r>
              <w:rPr>
                <w:rFonts w:eastAsia="方正仿宋_GBK"/>
                <w:color w:val="000000"/>
                <w:sz w:val="24"/>
                <w:szCs w:val="24"/>
              </w:rPr>
              <w:t>配送物流车必须干净整洁，外观破损或车内有明显异味一次扣0.5分，车内脏乱差一次扣1分。</w:t>
            </w:r>
          </w:p>
        </w:tc>
      </w:tr>
      <w:tr w14:paraId="15B1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24" w:type="dxa"/>
            <w:vMerge w:val="restart"/>
            <w:tcBorders>
              <w:top w:val="single" w:color="auto" w:sz="4" w:space="0"/>
              <w:left w:val="single" w:color="auto" w:sz="4" w:space="0"/>
              <w:bottom w:val="single" w:color="auto" w:sz="4" w:space="0"/>
              <w:right w:val="single" w:color="auto" w:sz="4" w:space="0"/>
            </w:tcBorders>
            <w:noWrap w:val="0"/>
            <w:vAlign w:val="center"/>
          </w:tcPr>
          <w:p w14:paraId="5680AFBC">
            <w:pPr>
              <w:spacing w:line="400" w:lineRule="exact"/>
              <w:rPr>
                <w:rFonts w:eastAsia="方正仿宋_GBK"/>
                <w:color w:val="000000"/>
                <w:sz w:val="24"/>
                <w:szCs w:val="24"/>
              </w:rPr>
            </w:pPr>
            <w:r>
              <w:rPr>
                <w:rFonts w:eastAsia="方正仿宋_GBK"/>
                <w:color w:val="000000"/>
                <w:sz w:val="24"/>
                <w:szCs w:val="24"/>
              </w:rPr>
              <w:t>其他</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7D4CFBC">
            <w:pPr>
              <w:spacing w:line="400" w:lineRule="exact"/>
              <w:jc w:val="center"/>
              <w:rPr>
                <w:rFonts w:eastAsia="方正仿宋_GBK"/>
                <w:color w:val="000000"/>
                <w:sz w:val="24"/>
                <w:szCs w:val="24"/>
              </w:rPr>
            </w:pPr>
            <w:r>
              <w:rPr>
                <w:rFonts w:eastAsia="方正仿宋_GBK"/>
                <w:color w:val="000000"/>
                <w:sz w:val="24"/>
                <w:szCs w:val="24"/>
              </w:rPr>
              <w:t>应急任务</w:t>
            </w:r>
          </w:p>
        </w:tc>
        <w:tc>
          <w:tcPr>
            <w:tcW w:w="6659" w:type="dxa"/>
            <w:tcBorders>
              <w:top w:val="single" w:color="auto" w:sz="4" w:space="0"/>
              <w:left w:val="single" w:color="auto" w:sz="4" w:space="0"/>
              <w:bottom w:val="single" w:color="auto" w:sz="4" w:space="0"/>
              <w:right w:val="single" w:color="auto" w:sz="4" w:space="0"/>
            </w:tcBorders>
            <w:noWrap w:val="0"/>
            <w:vAlign w:val="center"/>
          </w:tcPr>
          <w:p w14:paraId="06D666E6">
            <w:pPr>
              <w:spacing w:line="400" w:lineRule="exact"/>
              <w:ind w:firstLine="480" w:firstLineChars="200"/>
              <w:rPr>
                <w:rFonts w:eastAsia="方正仿宋_GBK"/>
                <w:color w:val="000000"/>
                <w:sz w:val="24"/>
                <w:szCs w:val="24"/>
              </w:rPr>
            </w:pPr>
            <w:r>
              <w:rPr>
                <w:rFonts w:eastAsia="方正仿宋_GBK"/>
                <w:color w:val="000000"/>
                <w:sz w:val="24"/>
                <w:szCs w:val="24"/>
              </w:rPr>
              <w:t>未按合同约定完成应急保障任务，每次扣4分。</w:t>
            </w:r>
          </w:p>
        </w:tc>
      </w:tr>
      <w:tr w14:paraId="25E5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4FB0490B">
            <w:pPr>
              <w:spacing w:line="400" w:lineRule="exact"/>
              <w:ind w:firstLine="480" w:firstLineChars="200"/>
              <w:rPr>
                <w:rFonts w:eastAsia="方正仿宋_GBK"/>
                <w:color w:val="000000"/>
                <w:sz w:val="24"/>
                <w:szCs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36CCAFE">
            <w:pPr>
              <w:spacing w:line="400" w:lineRule="exact"/>
              <w:jc w:val="center"/>
              <w:rPr>
                <w:rFonts w:eastAsia="方正仿宋_GBK"/>
                <w:color w:val="000000"/>
                <w:sz w:val="24"/>
                <w:szCs w:val="24"/>
              </w:rPr>
            </w:pPr>
            <w:r>
              <w:rPr>
                <w:rFonts w:eastAsia="方正仿宋_GBK"/>
                <w:color w:val="000000"/>
                <w:sz w:val="24"/>
                <w:szCs w:val="24"/>
              </w:rPr>
              <w:t>代购物资</w:t>
            </w:r>
          </w:p>
        </w:tc>
        <w:tc>
          <w:tcPr>
            <w:tcW w:w="6659" w:type="dxa"/>
            <w:tcBorders>
              <w:top w:val="single" w:color="auto" w:sz="4" w:space="0"/>
              <w:left w:val="single" w:color="auto" w:sz="4" w:space="0"/>
              <w:bottom w:val="single" w:color="auto" w:sz="4" w:space="0"/>
              <w:right w:val="single" w:color="auto" w:sz="4" w:space="0"/>
            </w:tcBorders>
            <w:noWrap w:val="0"/>
            <w:vAlign w:val="center"/>
          </w:tcPr>
          <w:p w14:paraId="67FB6CF7">
            <w:pPr>
              <w:spacing w:line="400" w:lineRule="exact"/>
              <w:ind w:firstLine="480" w:firstLineChars="200"/>
              <w:rPr>
                <w:rFonts w:eastAsia="方正仿宋_GBK"/>
                <w:color w:val="000000"/>
                <w:sz w:val="24"/>
                <w:szCs w:val="24"/>
              </w:rPr>
            </w:pPr>
            <w:r>
              <w:rPr>
                <w:rFonts w:eastAsia="方正仿宋_GBK"/>
                <w:color w:val="000000"/>
                <w:sz w:val="24"/>
                <w:szCs w:val="24"/>
              </w:rPr>
              <w:t>一般性物资，急需物资按甲方要求在约定时间内采购到位，每个单品逾期一天扣2分，最多扣10分；特殊保障物资必须在规定时间内采购到位，如延误，每个单品一次扣2分。甲方提供</w:t>
            </w:r>
            <w:r>
              <w:rPr>
                <w:rFonts w:hint="eastAsia" w:eastAsia="方正仿宋_GBK"/>
                <w:color w:val="000000"/>
                <w:sz w:val="24"/>
                <w:szCs w:val="24"/>
                <w:lang w:eastAsia="zh-CN"/>
              </w:rPr>
              <w:t>采购</w:t>
            </w:r>
            <w:r>
              <w:rPr>
                <w:rFonts w:eastAsia="方正仿宋_GBK"/>
                <w:color w:val="000000"/>
                <w:sz w:val="24"/>
                <w:szCs w:val="24"/>
              </w:rPr>
              <w:t>物资</w:t>
            </w:r>
            <w:r>
              <w:rPr>
                <w:rFonts w:hint="eastAsia" w:eastAsia="方正仿宋_GBK"/>
                <w:color w:val="000000"/>
                <w:sz w:val="24"/>
                <w:szCs w:val="24"/>
                <w:lang w:eastAsia="zh-CN"/>
              </w:rPr>
              <w:t>样品</w:t>
            </w:r>
            <w:r>
              <w:rPr>
                <w:rFonts w:eastAsia="方正仿宋_GBK"/>
                <w:color w:val="000000"/>
                <w:sz w:val="24"/>
                <w:szCs w:val="24"/>
              </w:rPr>
              <w:t>或指定采购地点的，配送商须按要求采购，未按要求采购的，一次扣2分。</w:t>
            </w:r>
          </w:p>
        </w:tc>
      </w:tr>
      <w:tr w14:paraId="6206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5D0D8F14">
            <w:pPr>
              <w:spacing w:line="400" w:lineRule="exact"/>
              <w:ind w:firstLine="480" w:firstLineChars="200"/>
              <w:rPr>
                <w:rFonts w:eastAsia="方正仿宋_GBK"/>
                <w:color w:val="000000"/>
                <w:sz w:val="24"/>
                <w:szCs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8C5D022">
            <w:pPr>
              <w:spacing w:line="400" w:lineRule="exact"/>
              <w:jc w:val="center"/>
              <w:rPr>
                <w:rFonts w:eastAsia="方正仿宋_GBK"/>
                <w:color w:val="000000"/>
                <w:sz w:val="24"/>
                <w:szCs w:val="24"/>
              </w:rPr>
            </w:pPr>
            <w:r>
              <w:rPr>
                <w:rFonts w:eastAsia="方正仿宋_GBK"/>
                <w:color w:val="000000"/>
                <w:sz w:val="24"/>
                <w:szCs w:val="24"/>
              </w:rPr>
              <w:t>缴纳履约保证金情况</w:t>
            </w:r>
          </w:p>
        </w:tc>
        <w:tc>
          <w:tcPr>
            <w:tcW w:w="6659" w:type="dxa"/>
            <w:tcBorders>
              <w:top w:val="single" w:color="auto" w:sz="4" w:space="0"/>
              <w:left w:val="single" w:color="auto" w:sz="4" w:space="0"/>
              <w:bottom w:val="single" w:color="auto" w:sz="4" w:space="0"/>
              <w:right w:val="single" w:color="auto" w:sz="4" w:space="0"/>
            </w:tcBorders>
            <w:noWrap w:val="0"/>
            <w:vAlign w:val="center"/>
          </w:tcPr>
          <w:p w14:paraId="512FA1C8">
            <w:pPr>
              <w:spacing w:line="400" w:lineRule="exact"/>
              <w:ind w:firstLine="480" w:firstLineChars="200"/>
              <w:rPr>
                <w:rFonts w:eastAsia="方正仿宋_GBK"/>
                <w:color w:val="000000"/>
                <w:sz w:val="24"/>
                <w:szCs w:val="24"/>
              </w:rPr>
            </w:pPr>
            <w:r>
              <w:rPr>
                <w:rFonts w:eastAsia="方正仿宋_GBK"/>
                <w:color w:val="000000"/>
                <w:sz w:val="24"/>
                <w:szCs w:val="24"/>
              </w:rPr>
              <w:t>因考核等原因扣除履约保证金的，必须在3日内补交，延误一天扣2分，以此类推，每月最多扣6分。</w:t>
            </w:r>
          </w:p>
        </w:tc>
      </w:tr>
      <w:tr w14:paraId="7178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0002D74C">
            <w:pPr>
              <w:spacing w:line="400" w:lineRule="exact"/>
              <w:ind w:firstLine="480" w:firstLineChars="200"/>
              <w:rPr>
                <w:rFonts w:eastAsia="方正仿宋_GBK"/>
                <w:color w:val="000000"/>
                <w:sz w:val="24"/>
                <w:szCs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D28F8F5">
            <w:pPr>
              <w:spacing w:line="400" w:lineRule="exact"/>
              <w:jc w:val="center"/>
              <w:rPr>
                <w:rFonts w:eastAsia="方正仿宋_GBK"/>
                <w:color w:val="000000"/>
                <w:sz w:val="24"/>
                <w:szCs w:val="24"/>
              </w:rPr>
            </w:pPr>
            <w:r>
              <w:rPr>
                <w:rFonts w:eastAsia="方正仿宋_GBK"/>
                <w:color w:val="000000"/>
                <w:sz w:val="24"/>
                <w:szCs w:val="24"/>
              </w:rPr>
              <w:t>履行合同约定情况</w:t>
            </w:r>
          </w:p>
        </w:tc>
        <w:tc>
          <w:tcPr>
            <w:tcW w:w="6659" w:type="dxa"/>
            <w:tcBorders>
              <w:top w:val="single" w:color="auto" w:sz="4" w:space="0"/>
              <w:left w:val="single" w:color="auto" w:sz="4" w:space="0"/>
              <w:bottom w:val="single" w:color="auto" w:sz="4" w:space="0"/>
              <w:right w:val="single" w:color="auto" w:sz="4" w:space="0"/>
            </w:tcBorders>
            <w:noWrap w:val="0"/>
            <w:vAlign w:val="center"/>
          </w:tcPr>
          <w:p w14:paraId="7C23ADA8">
            <w:pPr>
              <w:spacing w:line="400" w:lineRule="exact"/>
              <w:ind w:firstLine="480" w:firstLineChars="200"/>
              <w:rPr>
                <w:rFonts w:eastAsia="方正仿宋_GBK"/>
                <w:color w:val="000000"/>
                <w:sz w:val="24"/>
                <w:szCs w:val="24"/>
              </w:rPr>
            </w:pPr>
            <w:r>
              <w:rPr>
                <w:rFonts w:eastAsia="方正仿宋_GBK"/>
                <w:color w:val="000000"/>
                <w:sz w:val="24"/>
                <w:szCs w:val="24"/>
              </w:rPr>
              <w:t>合同、招标文件、应标文件、乙方承诺书等约定或承诺的相关事项，未完成一项每次扣2分。</w:t>
            </w:r>
          </w:p>
        </w:tc>
      </w:tr>
      <w:tr w14:paraId="3109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0E8A1E38">
            <w:pPr>
              <w:spacing w:line="400" w:lineRule="exact"/>
              <w:ind w:firstLine="480" w:firstLineChars="200"/>
              <w:rPr>
                <w:rFonts w:eastAsia="方正仿宋_GBK"/>
                <w:color w:val="000000"/>
                <w:sz w:val="24"/>
                <w:szCs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2BA5603">
            <w:pPr>
              <w:spacing w:line="400" w:lineRule="exact"/>
              <w:jc w:val="center"/>
              <w:rPr>
                <w:rFonts w:eastAsia="方正仿宋_GBK"/>
                <w:color w:val="000000"/>
                <w:sz w:val="24"/>
                <w:szCs w:val="24"/>
              </w:rPr>
            </w:pPr>
            <w:r>
              <w:rPr>
                <w:rFonts w:eastAsia="方正仿宋_GBK"/>
                <w:color w:val="000000"/>
                <w:sz w:val="24"/>
                <w:szCs w:val="24"/>
              </w:rPr>
              <w:t>其他</w:t>
            </w:r>
          </w:p>
        </w:tc>
        <w:tc>
          <w:tcPr>
            <w:tcW w:w="6659" w:type="dxa"/>
            <w:tcBorders>
              <w:top w:val="single" w:color="auto" w:sz="4" w:space="0"/>
              <w:left w:val="single" w:color="auto" w:sz="4" w:space="0"/>
              <w:bottom w:val="single" w:color="auto" w:sz="4" w:space="0"/>
              <w:right w:val="single" w:color="auto" w:sz="4" w:space="0"/>
            </w:tcBorders>
            <w:noWrap w:val="0"/>
            <w:vAlign w:val="center"/>
          </w:tcPr>
          <w:p w14:paraId="2E19C969">
            <w:pPr>
              <w:spacing w:line="400" w:lineRule="exact"/>
              <w:ind w:firstLine="480" w:firstLineChars="200"/>
              <w:rPr>
                <w:rFonts w:eastAsia="方正仿宋_GBK"/>
                <w:color w:val="000000"/>
                <w:sz w:val="24"/>
                <w:szCs w:val="24"/>
              </w:rPr>
            </w:pPr>
            <w:r>
              <w:rPr>
                <w:rFonts w:eastAsia="方正仿宋_GBK"/>
                <w:color w:val="000000"/>
                <w:sz w:val="24"/>
                <w:szCs w:val="24"/>
              </w:rPr>
              <w:t>违反甲方管理规定被通报一次扣5分；</w:t>
            </w:r>
          </w:p>
        </w:tc>
      </w:tr>
      <w:tr w14:paraId="5EAF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14:paraId="025CD8AD">
            <w:pPr>
              <w:spacing w:line="400" w:lineRule="exact"/>
              <w:rPr>
                <w:rFonts w:eastAsia="方正仿宋_GBK"/>
                <w:color w:val="000000"/>
                <w:sz w:val="24"/>
                <w:szCs w:val="24"/>
              </w:rPr>
            </w:pPr>
            <w:r>
              <w:rPr>
                <w:rFonts w:eastAsia="方正仿宋_GBK"/>
                <w:color w:val="000000"/>
                <w:sz w:val="24"/>
                <w:szCs w:val="24"/>
              </w:rPr>
              <w:t>加分项目</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77F81AD">
            <w:pPr>
              <w:spacing w:line="400" w:lineRule="exact"/>
              <w:jc w:val="center"/>
              <w:rPr>
                <w:rFonts w:eastAsia="方正仿宋_GBK"/>
                <w:color w:val="000000"/>
                <w:sz w:val="24"/>
                <w:szCs w:val="24"/>
              </w:rPr>
            </w:pPr>
            <w:r>
              <w:rPr>
                <w:rFonts w:eastAsia="方正仿宋_GBK"/>
                <w:color w:val="000000"/>
                <w:sz w:val="24"/>
                <w:szCs w:val="24"/>
              </w:rPr>
              <w:t>应急任务</w:t>
            </w:r>
          </w:p>
        </w:tc>
        <w:tc>
          <w:tcPr>
            <w:tcW w:w="6659" w:type="dxa"/>
            <w:tcBorders>
              <w:top w:val="single" w:color="auto" w:sz="4" w:space="0"/>
              <w:left w:val="single" w:color="auto" w:sz="4" w:space="0"/>
              <w:bottom w:val="single" w:color="auto" w:sz="4" w:space="0"/>
              <w:right w:val="single" w:color="auto" w:sz="4" w:space="0"/>
            </w:tcBorders>
            <w:noWrap w:val="0"/>
            <w:vAlign w:val="center"/>
          </w:tcPr>
          <w:p w14:paraId="035B8527">
            <w:pPr>
              <w:spacing w:line="400" w:lineRule="exact"/>
              <w:ind w:firstLine="480" w:firstLineChars="200"/>
              <w:rPr>
                <w:rFonts w:eastAsia="方正仿宋_GBK"/>
                <w:color w:val="000000"/>
                <w:sz w:val="24"/>
                <w:szCs w:val="24"/>
              </w:rPr>
            </w:pPr>
            <w:r>
              <w:rPr>
                <w:rFonts w:eastAsia="方正仿宋_GBK"/>
                <w:color w:val="000000"/>
                <w:sz w:val="24"/>
                <w:szCs w:val="24"/>
              </w:rPr>
              <w:t>1个月内顺利完成30分钟内的应急保障任务，加2分；顺利完成45分钟内应急保障任务，加1分。</w:t>
            </w:r>
          </w:p>
        </w:tc>
      </w:tr>
      <w:tr w14:paraId="6F18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2566" w:type="dxa"/>
            <w:gridSpan w:val="2"/>
            <w:tcBorders>
              <w:top w:val="single" w:color="auto" w:sz="4" w:space="0"/>
              <w:left w:val="single" w:color="auto" w:sz="4" w:space="0"/>
              <w:bottom w:val="single" w:color="auto" w:sz="4" w:space="0"/>
              <w:right w:val="single" w:color="auto" w:sz="4" w:space="0"/>
            </w:tcBorders>
            <w:noWrap w:val="0"/>
            <w:vAlign w:val="center"/>
          </w:tcPr>
          <w:p w14:paraId="09D6E72C">
            <w:pPr>
              <w:spacing w:line="400" w:lineRule="exact"/>
              <w:ind w:firstLine="720" w:firstLineChars="300"/>
              <w:rPr>
                <w:rFonts w:eastAsia="方正仿宋_GBK"/>
                <w:color w:val="000000"/>
                <w:sz w:val="24"/>
                <w:szCs w:val="24"/>
              </w:rPr>
            </w:pPr>
            <w:r>
              <w:rPr>
                <w:rFonts w:eastAsia="方正仿宋_GBK"/>
                <w:color w:val="000000"/>
                <w:sz w:val="24"/>
                <w:szCs w:val="24"/>
              </w:rPr>
              <w:t>说明</w:t>
            </w:r>
          </w:p>
        </w:tc>
        <w:tc>
          <w:tcPr>
            <w:tcW w:w="6659" w:type="dxa"/>
            <w:tcBorders>
              <w:top w:val="single" w:color="auto" w:sz="4" w:space="0"/>
              <w:left w:val="single" w:color="auto" w:sz="4" w:space="0"/>
              <w:bottom w:val="single" w:color="auto" w:sz="4" w:space="0"/>
              <w:right w:val="single" w:color="auto" w:sz="4" w:space="0"/>
            </w:tcBorders>
            <w:noWrap w:val="0"/>
            <w:vAlign w:val="center"/>
          </w:tcPr>
          <w:p w14:paraId="43B19606">
            <w:pPr>
              <w:spacing w:line="400" w:lineRule="exact"/>
              <w:ind w:firstLine="480" w:firstLineChars="200"/>
              <w:rPr>
                <w:rFonts w:eastAsia="方正仿宋_GBK"/>
                <w:color w:val="000000"/>
                <w:sz w:val="24"/>
                <w:szCs w:val="24"/>
              </w:rPr>
            </w:pPr>
            <w:r>
              <w:rPr>
                <w:rFonts w:hint="eastAsia" w:eastAsia="方正仿宋_GBK"/>
                <w:color w:val="000000"/>
                <w:sz w:val="24"/>
                <w:szCs w:val="24"/>
                <w:lang w:eastAsia="zh-CN"/>
              </w:rPr>
              <w:t>1.</w:t>
            </w:r>
            <w:r>
              <w:rPr>
                <w:rFonts w:eastAsia="方正仿宋_GBK"/>
                <w:color w:val="000000"/>
                <w:sz w:val="24"/>
                <w:szCs w:val="24"/>
              </w:rPr>
              <w:t>以月为单位进行考核，考核基准分为100分，90分（含90分）以上为“合格”等级（小数点后数字四舍五入</w:t>
            </w:r>
            <w:r>
              <w:rPr>
                <w:rFonts w:hint="eastAsia" w:eastAsia="方正仿宋_GBK"/>
                <w:color w:val="000000"/>
                <w:sz w:val="24"/>
                <w:szCs w:val="24"/>
                <w:lang w:eastAsia="zh-CN"/>
              </w:rPr>
              <w:t>，</w:t>
            </w:r>
            <w:r>
              <w:rPr>
                <w:rFonts w:eastAsia="方正仿宋_GBK"/>
                <w:color w:val="000000"/>
                <w:sz w:val="24"/>
                <w:szCs w:val="24"/>
              </w:rPr>
              <w:t>下同）；</w:t>
            </w:r>
          </w:p>
          <w:p w14:paraId="6D706782">
            <w:pPr>
              <w:spacing w:line="400" w:lineRule="exact"/>
              <w:ind w:firstLine="480" w:firstLineChars="200"/>
              <w:rPr>
                <w:rFonts w:eastAsia="方正仿宋_GBK"/>
                <w:color w:val="000000"/>
                <w:sz w:val="24"/>
                <w:szCs w:val="24"/>
              </w:rPr>
            </w:pPr>
            <w:r>
              <w:rPr>
                <w:rFonts w:hint="eastAsia" w:eastAsia="方正仿宋_GBK"/>
                <w:color w:val="000000"/>
                <w:sz w:val="24"/>
                <w:szCs w:val="24"/>
                <w:lang w:eastAsia="zh-CN"/>
              </w:rPr>
              <w:t>2.</w:t>
            </w:r>
            <w:r>
              <w:rPr>
                <w:rFonts w:eastAsia="方正仿宋_GBK"/>
                <w:color w:val="000000"/>
                <w:sz w:val="24"/>
                <w:szCs w:val="24"/>
              </w:rPr>
              <w:t>达到85分（含85分）以上且低于90分的为“基本合格”等级；</w:t>
            </w:r>
          </w:p>
          <w:p w14:paraId="724F9901">
            <w:pPr>
              <w:spacing w:line="400" w:lineRule="exact"/>
              <w:ind w:firstLine="480" w:firstLineChars="200"/>
              <w:rPr>
                <w:rFonts w:eastAsia="方正仿宋_GBK"/>
                <w:color w:val="000000"/>
                <w:sz w:val="24"/>
                <w:szCs w:val="24"/>
              </w:rPr>
            </w:pPr>
            <w:r>
              <w:rPr>
                <w:rFonts w:hint="eastAsia" w:eastAsia="方正仿宋_GBK"/>
                <w:color w:val="000000"/>
                <w:sz w:val="24"/>
                <w:szCs w:val="24"/>
                <w:lang w:eastAsia="zh-CN"/>
              </w:rPr>
              <w:t>3.</w:t>
            </w:r>
            <w:r>
              <w:rPr>
                <w:rFonts w:eastAsia="方正仿宋_GBK"/>
                <w:color w:val="000000"/>
                <w:sz w:val="24"/>
                <w:szCs w:val="24"/>
              </w:rPr>
              <w:t>达到80分（含80分）以上且低于85分的为“较差”等级，以85分为基准分值，差1分罚款1000元；</w:t>
            </w:r>
          </w:p>
          <w:p w14:paraId="46D9EA47">
            <w:pPr>
              <w:spacing w:line="400" w:lineRule="exact"/>
              <w:ind w:firstLine="480" w:firstLineChars="200"/>
              <w:rPr>
                <w:rFonts w:eastAsia="方正仿宋_GBK"/>
                <w:color w:val="000000"/>
                <w:sz w:val="24"/>
                <w:szCs w:val="24"/>
              </w:rPr>
            </w:pPr>
            <w:r>
              <w:rPr>
                <w:rFonts w:hint="eastAsia" w:eastAsia="方正仿宋_GBK"/>
                <w:color w:val="000000"/>
                <w:sz w:val="24"/>
                <w:szCs w:val="24"/>
                <w:lang w:eastAsia="zh-CN"/>
              </w:rPr>
              <w:t>4.</w:t>
            </w:r>
            <w:r>
              <w:rPr>
                <w:rFonts w:eastAsia="方正仿宋_GBK"/>
                <w:color w:val="000000"/>
                <w:sz w:val="24"/>
                <w:szCs w:val="24"/>
              </w:rPr>
              <w:t>达到70分（含70分）为“差”等级，以80分为基准分值，差1分罚款2000元。</w:t>
            </w:r>
          </w:p>
          <w:p w14:paraId="2E97EFC8">
            <w:pPr>
              <w:pStyle w:val="18"/>
              <w:shd w:val="clear" w:color="auto" w:fill="FFFFFF"/>
              <w:spacing w:beforeAutospacing="0" w:afterAutospacing="0" w:line="400" w:lineRule="exact"/>
              <w:ind w:firstLine="480" w:firstLineChars="200"/>
              <w:jc w:val="both"/>
              <w:rPr>
                <w:rFonts w:ascii="Times New Roman" w:hAnsi="Times New Roman" w:eastAsia="方正仿宋_GBK"/>
                <w:color w:val="000000"/>
                <w:szCs w:val="24"/>
              </w:rPr>
            </w:pPr>
            <w:r>
              <w:rPr>
                <w:rFonts w:hint="eastAsia" w:ascii="Times New Roman" w:hAnsi="Times New Roman" w:eastAsia="方正仿宋_GBK"/>
                <w:color w:val="000000"/>
                <w:szCs w:val="24"/>
                <w:lang w:eastAsia="zh-CN"/>
              </w:rPr>
              <w:t>5.</w:t>
            </w:r>
            <w:r>
              <w:rPr>
                <w:rFonts w:ascii="Times New Roman" w:hAnsi="Times New Roman" w:eastAsia="方正仿宋_GBK"/>
                <w:color w:val="000000"/>
                <w:szCs w:val="24"/>
              </w:rPr>
              <w:t>低于70分，</w:t>
            </w:r>
            <w:r>
              <w:rPr>
                <w:rFonts w:ascii="Times New Roman" w:hAnsi="Times New Roman" w:eastAsia="方正仿宋_GBK"/>
                <w:color w:val="000000"/>
                <w:kern w:val="2"/>
                <w:szCs w:val="24"/>
              </w:rPr>
              <w:t>甲方有权单方面解除合同、扣除全部未付货款及服务管理费用且不支付任何补偿（赔偿），一切法律责任及赔偿责任由乙方承担。</w:t>
            </w:r>
          </w:p>
        </w:tc>
      </w:tr>
    </w:tbl>
    <w:p w14:paraId="4531F71E">
      <w:pPr>
        <w:pStyle w:val="2"/>
        <w:rPr>
          <w:rFonts w:hint="eastAsia" w:ascii="宋体" w:hAnsi="宋体" w:eastAsia="宋体" w:cs="宋体"/>
          <w:b/>
          <w:color w:val="000000"/>
          <w:lang w:val="en-US" w:eastAsia="zh-CN"/>
        </w:rPr>
      </w:pPr>
      <w:r>
        <w:rPr>
          <w:rFonts w:hint="eastAsia" w:ascii="宋体" w:hAnsi="宋体" w:cs="宋体"/>
          <w:b/>
          <w:color w:val="000000"/>
        </w:rPr>
        <w:br w:type="page"/>
      </w:r>
      <w:r>
        <w:rPr>
          <w:rFonts w:hint="eastAsia" w:ascii="宋体" w:hAnsi="宋体" w:eastAsia="宋体" w:cs="宋体"/>
          <w:b/>
          <w:color w:val="000000"/>
          <w:lang w:val="en-US" w:eastAsia="zh-CN"/>
        </w:rPr>
        <w:t>附件2</w:t>
      </w:r>
    </w:p>
    <w:p w14:paraId="72892891">
      <w:pPr>
        <w:keepNext w:val="0"/>
        <w:keepLines w:val="0"/>
        <w:pageBreakBefore w:val="0"/>
        <w:kinsoku/>
        <w:wordWrap/>
        <w:overflowPunct/>
        <w:topLinePunct w:val="0"/>
        <w:autoSpaceDE/>
        <w:autoSpaceDN/>
        <w:bidi w:val="0"/>
        <w:adjustRightInd/>
        <w:snapToGrid/>
        <w:spacing w:line="594" w:lineRule="exact"/>
        <w:jc w:val="center"/>
        <w:rPr>
          <w:rFonts w:hint="eastAsia" w:ascii="方正仿宋_GBK" w:hAnsi="方正仿宋_GBK" w:eastAsia="方正仿宋_GBK" w:cs="方正仿宋_GBK"/>
          <w:color w:val="000000"/>
          <w:sz w:val="44"/>
          <w:szCs w:val="44"/>
          <w:highlight w:val="none"/>
        </w:rPr>
      </w:pPr>
      <w:r>
        <w:rPr>
          <w:rFonts w:hint="eastAsia" w:ascii="方正仿宋_GBK" w:hAnsi="方正仿宋_GBK" w:eastAsia="方正仿宋_GBK" w:cs="方正仿宋_GBK"/>
          <w:color w:val="000000"/>
          <w:sz w:val="44"/>
          <w:szCs w:val="44"/>
          <w:highlight w:val="none"/>
        </w:rPr>
        <w:t>廉政协议书</w:t>
      </w:r>
    </w:p>
    <w:p w14:paraId="7222E8C4">
      <w:pPr>
        <w:keepNext w:val="0"/>
        <w:keepLines w:val="0"/>
        <w:pageBreakBefore w:val="0"/>
        <w:kinsoku/>
        <w:wordWrap/>
        <w:overflowPunct/>
        <w:topLinePunct w:val="0"/>
        <w:autoSpaceDE/>
        <w:autoSpaceDN/>
        <w:bidi w:val="0"/>
        <w:adjustRightInd/>
        <w:snapToGrid/>
        <w:spacing w:line="594" w:lineRule="exact"/>
        <w:rPr>
          <w:rFonts w:hint="eastAsia" w:ascii="方正仿宋_GBK" w:hAnsi="方正仿宋_GBK" w:eastAsia="方正仿宋_GBK" w:cs="方正仿宋_GBK"/>
          <w:b/>
          <w:bCs/>
          <w:color w:val="000000"/>
          <w:sz w:val="28"/>
          <w:szCs w:val="28"/>
          <w:highlight w:val="none"/>
          <w:lang w:val="en-US" w:eastAsia="zh-CN"/>
        </w:rPr>
      </w:pPr>
      <w:r>
        <w:rPr>
          <w:rFonts w:hint="eastAsia" w:ascii="方正仿宋_GBK" w:hAnsi="方正仿宋_GBK" w:eastAsia="方正仿宋_GBK" w:cs="方正仿宋_GBK"/>
          <w:color w:val="000000"/>
          <w:sz w:val="28"/>
          <w:szCs w:val="28"/>
          <w:highlight w:val="none"/>
        </w:rPr>
        <w:t>甲方：</w:t>
      </w:r>
      <w:r>
        <w:rPr>
          <w:rFonts w:hint="eastAsia" w:ascii="方正仿宋_GBK" w:hAnsi="方正仿宋_GBK" w:eastAsia="方正仿宋_GBK" w:cs="方正仿宋_GBK"/>
          <w:b/>
          <w:bCs/>
          <w:color w:val="000000"/>
          <w:sz w:val="28"/>
          <w:szCs w:val="28"/>
          <w:highlight w:val="none"/>
        </w:rPr>
        <w:t>重庆通邑卫士智慧生活服务有限公司金通会议服务分公司</w:t>
      </w:r>
    </w:p>
    <w:p w14:paraId="5C50A735">
      <w:pPr>
        <w:keepNext w:val="0"/>
        <w:keepLines w:val="0"/>
        <w:pageBreakBefore w:val="0"/>
        <w:kinsoku/>
        <w:wordWrap/>
        <w:overflowPunct/>
        <w:topLinePunct w:val="0"/>
        <w:autoSpaceDE/>
        <w:autoSpaceDN/>
        <w:bidi w:val="0"/>
        <w:adjustRightInd/>
        <w:snapToGrid/>
        <w:spacing w:line="594" w:lineRule="exact"/>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乙方：</w:t>
      </w:r>
    </w:p>
    <w:p w14:paraId="0562E979">
      <w:pPr>
        <w:ind w:firstLine="600" w:firstLineChars="25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为保证甲乙双方在业务活动中坚持守法、公平、诚信原则，加强采购供应中的廉政建设，防止各种违法违纪和不廉洁问题的发生，维护双方的合法权益。经双方协商一致，特签订本协议。</w:t>
      </w:r>
    </w:p>
    <w:p w14:paraId="50F86BAF">
      <w:pPr>
        <w:ind w:firstLine="630"/>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一、甲方义务</w:t>
      </w:r>
    </w:p>
    <w:p w14:paraId="4942E147">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 遵守中国以及任何适用国家、地区的反贿赂和反腐败的法律法规和相关规定。</w:t>
      </w:r>
    </w:p>
    <w:p w14:paraId="70C6CB09">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2.甲方工作人员不得接受任何私人利益或</w:t>
      </w:r>
      <w:r>
        <w:rPr>
          <w:rFonts w:hint="eastAsia" w:ascii="方正仿宋_GBK" w:hAnsi="方正仿宋_GBK" w:eastAsia="方正仿宋_GBK" w:cs="方正仿宋_GBK"/>
          <w:color w:val="000000"/>
          <w:sz w:val="24"/>
          <w:szCs w:val="24"/>
          <w:highlight w:val="none"/>
          <w:lang w:eastAsia="zh-CN"/>
        </w:rPr>
        <w:t>赠予</w:t>
      </w:r>
      <w:r>
        <w:rPr>
          <w:rFonts w:hint="eastAsia" w:ascii="方正仿宋_GBK" w:hAnsi="方正仿宋_GBK" w:eastAsia="方正仿宋_GBK" w:cs="方正仿宋_GBK"/>
          <w:color w:val="000000"/>
          <w:sz w:val="24"/>
          <w:szCs w:val="24"/>
          <w:highlight w:val="none"/>
        </w:rPr>
        <w:t>，包括实物、现金或现金等价物、优惠</w:t>
      </w:r>
      <w:r>
        <w:rPr>
          <w:rFonts w:hint="eastAsia" w:ascii="方正仿宋_GBK" w:hAnsi="方正仿宋_GBK" w:eastAsia="方正仿宋_GBK" w:cs="方正仿宋_GBK"/>
          <w:color w:val="000000"/>
          <w:sz w:val="24"/>
          <w:szCs w:val="24"/>
          <w:highlight w:val="none"/>
          <w:lang w:eastAsia="zh-CN"/>
        </w:rPr>
        <w:t>，以及</w:t>
      </w:r>
      <w:r>
        <w:rPr>
          <w:rFonts w:hint="eastAsia" w:ascii="方正仿宋_GBK" w:hAnsi="方正仿宋_GBK" w:eastAsia="方正仿宋_GBK" w:cs="方正仿宋_GBK"/>
          <w:color w:val="000000"/>
          <w:sz w:val="24"/>
          <w:szCs w:val="24"/>
          <w:highlight w:val="none"/>
        </w:rPr>
        <w:t>其他财产性权益；现金等价物包括消费</w:t>
      </w:r>
      <w:r>
        <w:rPr>
          <w:rFonts w:hint="eastAsia" w:ascii="方正仿宋_GBK" w:hAnsi="方正仿宋_GBK" w:eastAsia="方正仿宋_GBK" w:cs="方正仿宋_GBK"/>
          <w:color w:val="000000"/>
          <w:sz w:val="24"/>
          <w:szCs w:val="24"/>
          <w:highlight w:val="none"/>
          <w:lang w:eastAsia="zh-CN"/>
        </w:rPr>
        <w:t>卡</w:t>
      </w:r>
      <w:r>
        <w:rPr>
          <w:rFonts w:hint="eastAsia" w:ascii="方正仿宋_GBK" w:hAnsi="方正仿宋_GBK" w:eastAsia="方正仿宋_GBK" w:cs="方正仿宋_GBK"/>
          <w:color w:val="000000"/>
          <w:sz w:val="24"/>
          <w:szCs w:val="24"/>
          <w:highlight w:val="none"/>
        </w:rPr>
        <w:t>/券、购物卡、换购券、充值卡、交通卡、电话卡、各种话费的充值或其他可供使用或消费的充值、储值卡及其他形态的有价礼券或证券等。</w:t>
      </w:r>
    </w:p>
    <w:p w14:paraId="21198518">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3. 甲方工作人员不得接受消费健身、娱乐及款待，包括消费健身、卡拉OK、SPA、足浴、高尔夫、商业演出、旅游、商业体育活动、奢侈的餐饮款待等</w:t>
      </w:r>
      <w:r>
        <w:rPr>
          <w:rFonts w:hint="eastAsia" w:ascii="方正仿宋_GBK" w:hAnsi="方正仿宋_GBK" w:eastAsia="方正仿宋_GBK" w:cs="方正仿宋_GBK"/>
          <w:color w:val="000000"/>
          <w:sz w:val="24"/>
          <w:szCs w:val="24"/>
          <w:highlight w:val="none"/>
          <w:lang w:eastAsia="zh-CN"/>
        </w:rPr>
        <w:t>，</w:t>
      </w:r>
      <w:r>
        <w:rPr>
          <w:rFonts w:hint="eastAsia" w:ascii="方正仿宋_GBK" w:hAnsi="方正仿宋_GBK" w:eastAsia="方正仿宋_GBK" w:cs="方正仿宋_GBK"/>
          <w:color w:val="000000"/>
          <w:sz w:val="24"/>
          <w:szCs w:val="24"/>
          <w:highlight w:val="none"/>
        </w:rPr>
        <w:t>不参加乙方组织的有可能影响公正履行合同的宴请等活动。</w:t>
      </w:r>
    </w:p>
    <w:p w14:paraId="178C3331">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4.不得接受乙方提供的工作机会，包括建立劳动关系、劳务派遣、外包服务、兼职、咨询顾问等其他形式，及/或向其支付任何形式的报酬，报销应由甲方单位或个人承担的费用。</w:t>
      </w:r>
    </w:p>
    <w:p w14:paraId="39D16D99">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5. 不得接受乙方提供的投资机会，即以本人名义持有或以第三方名义代持有供应商股权，但通过公开的证券交易市场且低于发生在外5%的权益、通过直接或间接持有无实际控制权的基金</w:t>
      </w:r>
      <w:r>
        <w:rPr>
          <w:rFonts w:hint="eastAsia" w:ascii="方正仿宋_GBK" w:hAnsi="方正仿宋_GBK" w:eastAsia="方正仿宋_GBK" w:cs="方正仿宋_GBK"/>
          <w:color w:val="000000"/>
          <w:sz w:val="24"/>
          <w:szCs w:val="24"/>
          <w:highlight w:val="none"/>
          <w:lang w:eastAsia="zh-CN"/>
        </w:rPr>
        <w:t>或</w:t>
      </w:r>
      <w:r>
        <w:rPr>
          <w:rFonts w:hint="eastAsia" w:ascii="方正仿宋_GBK" w:hAnsi="方正仿宋_GBK" w:eastAsia="方正仿宋_GBK" w:cs="方正仿宋_GBK"/>
          <w:color w:val="000000"/>
          <w:sz w:val="24"/>
          <w:szCs w:val="24"/>
          <w:highlight w:val="none"/>
        </w:rPr>
        <w:t>通过受益人非本人或关联人士的信托方式持有的股份除外。</w:t>
      </w:r>
    </w:p>
    <w:p w14:paraId="59428C89">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6.甲方工作人员不得发生与乙方借款，或其他利益。</w:t>
      </w:r>
    </w:p>
    <w:p w14:paraId="64C77C62">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7.甲方工作人员不得接受特殊的重要帮助，包括员工的子女上学机会名额、家庭户口或居住权、家人社保缴纳、购房购车机会等，不得要求乙方为本人亲友的营利活动提供方便。</w:t>
      </w:r>
    </w:p>
    <w:p w14:paraId="0AB05105">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8. 甲方工作人员不准在乙方协议签订、验收、付款等正常按约履行时，为索取合同约定以外的费用而发生推诿、借故刁难等行为，不得接受乙方在合同签订、验收、付款等履行环节为获得便利向甲方任何人支付合同约定以外的费用。</w:t>
      </w:r>
    </w:p>
    <w:p w14:paraId="1444FE15">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9.甲方工作人员不得与其他供应商共谋定价，抬高或压低报价。</w:t>
      </w:r>
    </w:p>
    <w:p w14:paraId="0129229D">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10.严格遵守向乙方做出的承诺、双方签订的合同、协议和备忘录，按时、保质、保量办理验收、结算。</w:t>
      </w:r>
    </w:p>
    <w:p w14:paraId="7728DB35">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11.主动向公司领导申报与乙方公司股东、实际控制人及高级管理人员（乙方或/乙方公司的员工、受雇方、顾问等）是否存在关联关系（关联关系是指三代以内的直系或旁系血亲及姻亲，例如：a.配偶、前夫、前妻、父母、继父母、子女、继子女、兄弟、姐妹、继兄弟、继姐妹；b.配偶的父母、子女的配偶、祖父母、外祖父母、孙子女、外孙子女、父母的兄弟姐妹及其配偶、堂兄弟姐妹、表兄弟姐妹、兄弟姐妹的配偶、配偶的兄弟姐妹</w:t>
      </w:r>
      <w:r>
        <w:rPr>
          <w:rFonts w:hint="eastAsia" w:ascii="方正仿宋_GBK" w:hAnsi="方正仿宋_GBK" w:eastAsia="方正仿宋_GBK" w:cs="方正仿宋_GBK"/>
          <w:color w:val="000000"/>
          <w:sz w:val="24"/>
          <w:szCs w:val="24"/>
          <w:highlight w:val="none"/>
          <w:lang w:eastAsia="zh-CN"/>
        </w:rPr>
        <w:t>，以及</w:t>
      </w:r>
      <w:r>
        <w:rPr>
          <w:rFonts w:hint="eastAsia" w:ascii="方正仿宋_GBK" w:hAnsi="方正仿宋_GBK" w:eastAsia="方正仿宋_GBK" w:cs="方正仿宋_GBK"/>
          <w:color w:val="000000"/>
          <w:sz w:val="24"/>
          <w:szCs w:val="24"/>
          <w:highlight w:val="none"/>
        </w:rPr>
        <w:t>兄弟姐妹的子女；以及与乙方员</w:t>
      </w:r>
      <w:r>
        <w:rPr>
          <w:rFonts w:hint="eastAsia" w:ascii="方正仿宋_GBK" w:hAnsi="方正仿宋_GBK" w:eastAsia="方正仿宋_GBK" w:cs="方正仿宋_GBK"/>
          <w:color w:val="000000"/>
          <w:sz w:val="24"/>
          <w:szCs w:val="24"/>
          <w:highlight w:val="none"/>
          <w:lang w:eastAsia="zh-CN"/>
        </w:rPr>
        <w:t>工之</w:t>
      </w:r>
      <w:r>
        <w:rPr>
          <w:rFonts w:hint="eastAsia" w:ascii="方正仿宋_GBK" w:hAnsi="方正仿宋_GBK" w:eastAsia="方正仿宋_GBK" w:cs="方正仿宋_GBK"/>
          <w:color w:val="000000"/>
          <w:sz w:val="24"/>
          <w:szCs w:val="24"/>
          <w:highlight w:val="none"/>
        </w:rPr>
        <w:t>间存在恋爱或有经济利益关系）。</w:t>
      </w:r>
    </w:p>
    <w:p w14:paraId="2602823D">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12.在开展项目时，当甲方工作人员得知与乙方存在利益关系（指乙方公司的股东、实际控制人、董事、监事、高级管理人员与其之间或者间接控制的企业之间的关系，以及可能导致利益转移的其他关系）的其他主体同时参与同一项目报价时，应及时向公司领导反馈，保证不串标、围标。</w:t>
      </w:r>
    </w:p>
    <w:p w14:paraId="25864A2D">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13.不以任何方式收集与合作业务无关的信息与数据，不对外提供与乙方合作而获取的信息与数据，或者在未得到乙方授权的情况下对上述信息与数据另行使用及加工处理。</w:t>
      </w:r>
    </w:p>
    <w:p w14:paraId="48DAE2E1">
      <w:pPr>
        <w:ind w:firstLine="630"/>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二、乙方义务</w:t>
      </w:r>
    </w:p>
    <w:p w14:paraId="788ED5CC">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 遵守中国以及任何适用国家、地区的反贿赂和反腐败的法律法规和相关规定。</w:t>
      </w:r>
    </w:p>
    <w:p w14:paraId="1BE9CB17">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2.不以任何形式向甲方工作人员提供任何私人利益或</w:t>
      </w:r>
      <w:r>
        <w:rPr>
          <w:rFonts w:hint="eastAsia" w:ascii="方正仿宋_GBK" w:hAnsi="方正仿宋_GBK" w:eastAsia="方正仿宋_GBK" w:cs="方正仿宋_GBK"/>
          <w:color w:val="000000"/>
          <w:sz w:val="24"/>
          <w:szCs w:val="24"/>
          <w:highlight w:val="none"/>
          <w:lang w:eastAsia="zh-CN"/>
        </w:rPr>
        <w:t>赠予</w:t>
      </w:r>
      <w:r>
        <w:rPr>
          <w:rFonts w:hint="eastAsia" w:ascii="方正仿宋_GBK" w:hAnsi="方正仿宋_GBK" w:eastAsia="方正仿宋_GBK" w:cs="方正仿宋_GBK"/>
          <w:color w:val="000000"/>
          <w:sz w:val="24"/>
          <w:szCs w:val="24"/>
          <w:highlight w:val="none"/>
        </w:rPr>
        <w:t>，包括实物、现金或现金等价物、优惠</w:t>
      </w:r>
      <w:r>
        <w:rPr>
          <w:rFonts w:hint="eastAsia" w:ascii="方正仿宋_GBK" w:hAnsi="方正仿宋_GBK" w:eastAsia="方正仿宋_GBK" w:cs="方正仿宋_GBK"/>
          <w:color w:val="000000"/>
          <w:sz w:val="24"/>
          <w:szCs w:val="24"/>
          <w:highlight w:val="none"/>
          <w:lang w:eastAsia="zh-CN"/>
        </w:rPr>
        <w:t>，以及</w:t>
      </w:r>
      <w:r>
        <w:rPr>
          <w:rFonts w:hint="eastAsia" w:ascii="方正仿宋_GBK" w:hAnsi="方正仿宋_GBK" w:eastAsia="方正仿宋_GBK" w:cs="方正仿宋_GBK"/>
          <w:color w:val="000000"/>
          <w:sz w:val="24"/>
          <w:szCs w:val="24"/>
          <w:highlight w:val="none"/>
        </w:rPr>
        <w:t>其他财产性权益；现金等价物包括消费</w:t>
      </w:r>
      <w:r>
        <w:rPr>
          <w:rFonts w:hint="eastAsia" w:ascii="方正仿宋_GBK" w:hAnsi="方正仿宋_GBK" w:eastAsia="方正仿宋_GBK" w:cs="方正仿宋_GBK"/>
          <w:color w:val="000000"/>
          <w:sz w:val="24"/>
          <w:szCs w:val="24"/>
          <w:highlight w:val="none"/>
          <w:lang w:eastAsia="zh-CN"/>
        </w:rPr>
        <w:t>卡</w:t>
      </w:r>
      <w:r>
        <w:rPr>
          <w:rFonts w:hint="eastAsia" w:ascii="方正仿宋_GBK" w:hAnsi="方正仿宋_GBK" w:eastAsia="方正仿宋_GBK" w:cs="方正仿宋_GBK"/>
          <w:color w:val="000000"/>
          <w:sz w:val="24"/>
          <w:szCs w:val="24"/>
          <w:highlight w:val="none"/>
        </w:rPr>
        <w:t>/券、购物卡、换购券、充值卡、交通卡、电话卡、各种话费的充值或其他可供使用或消费的充值、储值卡及其他形态的有价礼券或证券等。</w:t>
      </w:r>
    </w:p>
    <w:p w14:paraId="0285D869">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3. 不提供消费健身、娱乐及款待，包括消费健身、卡拉OK、SPA、足浴、高尔夫、商业演出、旅游、商业体育活动、奢侈的餐饮款待等，不提供有可能影响公正履行合同的宴请等活动。</w:t>
      </w:r>
    </w:p>
    <w:p w14:paraId="5F599D46">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4. 不提供工作机会，包括建立劳动关系、劳务派遣、外包服务、兼职、咨询顾问等其他形式，及/或向其支付任何形式的报酬，报销应由甲方单位或个人承担的费用。</w:t>
      </w:r>
    </w:p>
    <w:p w14:paraId="7A18B11F">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5.不提供投资机会，即以本人名义持有或以第三方名义代持有供应商股权，但通过公开的证券交易市场且低于发生在外5%的权益、通过直接或间接持有无实际控制权的基金</w:t>
      </w:r>
      <w:r>
        <w:rPr>
          <w:rFonts w:hint="eastAsia" w:ascii="方正仿宋_GBK" w:hAnsi="方正仿宋_GBK" w:eastAsia="方正仿宋_GBK" w:cs="方正仿宋_GBK"/>
          <w:color w:val="000000"/>
          <w:sz w:val="24"/>
          <w:szCs w:val="24"/>
          <w:highlight w:val="none"/>
          <w:lang w:eastAsia="zh-CN"/>
        </w:rPr>
        <w:t>或</w:t>
      </w:r>
      <w:r>
        <w:rPr>
          <w:rFonts w:hint="eastAsia" w:ascii="方正仿宋_GBK" w:hAnsi="方正仿宋_GBK" w:eastAsia="方正仿宋_GBK" w:cs="方正仿宋_GBK"/>
          <w:color w:val="000000"/>
          <w:sz w:val="24"/>
          <w:szCs w:val="24"/>
          <w:highlight w:val="none"/>
        </w:rPr>
        <w:t>通过受益人非本人或关联人士的信托方式持有的股份除外。</w:t>
      </w:r>
    </w:p>
    <w:p w14:paraId="6EE5E89C">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6.不得向甲方工作人员提供借款，或其他利益。</w:t>
      </w:r>
    </w:p>
    <w:p w14:paraId="6A94A1B0">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7.不提供特殊的重要帮助，包括甲方员工的子女上学机会名额、家庭户口或居住权、家人社保缴纳、购房购车机会等，不得为甲方员工本人及亲友的营利活动提供方便。</w:t>
      </w:r>
    </w:p>
    <w:p w14:paraId="19F1D0CD">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8.不得在合同签订、验收、付款等履行环节为获得便利向甲方任何人支付合同约定以外的费用。</w:t>
      </w:r>
    </w:p>
    <w:p w14:paraId="52842BC5">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9.不得与甲方工作人员或其他供应商共谋定价，抬高或压低报价。</w:t>
      </w:r>
    </w:p>
    <w:p w14:paraId="0ECF8835">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向甲方提供的文件、资料、数据、陈述和口头陈述等应保证真实、准确，不得提供虚假信息或隐瞒重要信息。</w:t>
      </w:r>
    </w:p>
    <w:p w14:paraId="06C79991">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10.严格遵守向甲方做出的承诺、双方签订的合同、协议和备忘录，按时、保质、保量提供产品及/或服务。</w:t>
      </w:r>
    </w:p>
    <w:p w14:paraId="1BD8014E">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11.主动申报公司股东、实际控制人及高级管理人员与甲方（包括甲方或/甲方公司的员工、受雇方、顾问等）是否存在关联关系（关联关系是指三代以内的直系或旁系血亲及姻亲，例如：a.配偶、前夫、前妻、父母、继父母、子女、继子女、兄弟、姐妹、继兄弟、继姐妹；b.配偶的父母、子女的配偶、祖父母、外祖父母、孙子女、外孙子女、父母的兄弟姐妹及其配偶、堂兄弟姐妹、表兄弟姐妹、兄弟姐妹的配偶、配偶的兄弟姐妹</w:t>
      </w:r>
      <w:r>
        <w:rPr>
          <w:rFonts w:hint="eastAsia" w:ascii="方正仿宋_GBK" w:hAnsi="方正仿宋_GBK" w:eastAsia="方正仿宋_GBK" w:cs="方正仿宋_GBK"/>
          <w:color w:val="000000"/>
          <w:sz w:val="24"/>
          <w:szCs w:val="24"/>
          <w:highlight w:val="none"/>
          <w:lang w:eastAsia="zh-CN"/>
        </w:rPr>
        <w:t>，以及</w:t>
      </w:r>
      <w:r>
        <w:rPr>
          <w:rFonts w:hint="eastAsia" w:ascii="方正仿宋_GBK" w:hAnsi="方正仿宋_GBK" w:eastAsia="方正仿宋_GBK" w:cs="方正仿宋_GBK"/>
          <w:color w:val="000000"/>
          <w:sz w:val="24"/>
          <w:szCs w:val="24"/>
          <w:highlight w:val="none"/>
        </w:rPr>
        <w:t>兄弟姐妹的子女；以及与甲方员</w:t>
      </w:r>
      <w:r>
        <w:rPr>
          <w:rFonts w:hint="eastAsia" w:ascii="方正仿宋_GBK" w:hAnsi="方正仿宋_GBK" w:eastAsia="方正仿宋_GBK" w:cs="方正仿宋_GBK"/>
          <w:color w:val="000000"/>
          <w:sz w:val="24"/>
          <w:szCs w:val="24"/>
          <w:highlight w:val="none"/>
          <w:lang w:eastAsia="zh-CN"/>
        </w:rPr>
        <w:t>工之</w:t>
      </w:r>
      <w:r>
        <w:rPr>
          <w:rFonts w:hint="eastAsia" w:ascii="方正仿宋_GBK" w:hAnsi="方正仿宋_GBK" w:eastAsia="方正仿宋_GBK" w:cs="方正仿宋_GBK"/>
          <w:color w:val="000000"/>
          <w:sz w:val="24"/>
          <w:szCs w:val="24"/>
          <w:highlight w:val="none"/>
        </w:rPr>
        <w:t>间存在恋爱或有经济利益关系）。</w:t>
      </w:r>
    </w:p>
    <w:p w14:paraId="70D4959C">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12.在参与甲方项目时，当乙方得知与甲方工作人员存在利益关系（指公司的股东、实际控制人、董事、监事、高级管理人员与其之间或者间接控制的企业之间的关系，以及可能导致利益转移的其他关系）的其他主体同时参与同一项目报价时，应及时向甲方反馈，保证不串标、围标。</w:t>
      </w:r>
    </w:p>
    <w:p w14:paraId="1BC973BA">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13.不以任何方式收集与合作业务无关的信息与数据，不对外提供与甲方合作而获取的信息与数据，或者在未得到甲方授权的情况下对上述信息与数据另行使用及加工处理。</w:t>
      </w:r>
    </w:p>
    <w:p w14:paraId="6596F98A">
      <w:pPr>
        <w:ind w:firstLine="630"/>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三、违约责任</w:t>
      </w:r>
    </w:p>
    <w:p w14:paraId="1783149B">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 甲方人员</w:t>
      </w:r>
      <w:r>
        <w:rPr>
          <w:rFonts w:hint="eastAsia" w:ascii="方正仿宋_GBK" w:hAnsi="方正仿宋_GBK" w:eastAsia="方正仿宋_GBK" w:cs="方正仿宋_GBK"/>
          <w:color w:val="000000"/>
          <w:sz w:val="24"/>
          <w:szCs w:val="24"/>
          <w:highlight w:val="none"/>
          <w:lang w:eastAsia="zh-CN"/>
        </w:rPr>
        <w:t>如</w:t>
      </w:r>
      <w:r>
        <w:rPr>
          <w:rFonts w:hint="eastAsia" w:ascii="方正仿宋_GBK" w:hAnsi="方正仿宋_GBK" w:eastAsia="方正仿宋_GBK" w:cs="方正仿宋_GBK"/>
          <w:color w:val="000000"/>
          <w:sz w:val="24"/>
          <w:szCs w:val="24"/>
          <w:highlight w:val="none"/>
        </w:rPr>
        <w:t>不履行</w:t>
      </w:r>
      <w:r>
        <w:rPr>
          <w:rFonts w:hint="eastAsia" w:ascii="方正仿宋_GBK" w:hAnsi="方正仿宋_GBK" w:eastAsia="方正仿宋_GBK" w:cs="方正仿宋_GBK"/>
          <w:color w:val="000000"/>
          <w:sz w:val="24"/>
          <w:szCs w:val="24"/>
          <w:highlight w:val="none"/>
          <w:lang w:eastAsia="zh-CN"/>
        </w:rPr>
        <w:t>以上</w:t>
      </w:r>
      <w:r>
        <w:rPr>
          <w:rFonts w:hint="eastAsia" w:ascii="方正仿宋_GBK" w:hAnsi="方正仿宋_GBK" w:eastAsia="方正仿宋_GBK" w:cs="方正仿宋_GBK"/>
          <w:color w:val="000000"/>
          <w:sz w:val="24"/>
          <w:szCs w:val="24"/>
          <w:highlight w:val="none"/>
        </w:rPr>
        <w:t>义务，违反协议有关条款，甲方将给予违纪人员进行处罚（降薪、通报批评等按公司人事制度执行和解除劳动合同，情节严重移交司法机关处理。</w:t>
      </w:r>
    </w:p>
    <w:p w14:paraId="60DFC904">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2. 乙方与甲方合作期间，未按第4、5、9项约定执行的，按照甲方发出书面通知之日往前追溯一（1）年的所涉合同（订单）总金额的20%的标准向甲方支付违约金；若前述合同（订单）总金额的20%低于人民币10万元，则按照人民币10万元计算；若前述所涉合同（订单）的20%高于人民币高于20万元，则按20万元计算；若前述违约金无法弥补给甲方造成的损失，则乙方应该补足。乙</w:t>
      </w:r>
      <w:r>
        <w:rPr>
          <w:rFonts w:hint="eastAsia" w:ascii="方正仿宋_GBK" w:hAnsi="方正仿宋_GBK" w:eastAsia="方正仿宋_GBK" w:cs="方正仿宋_GBK"/>
          <w:color w:val="000000"/>
          <w:sz w:val="24"/>
          <w:szCs w:val="24"/>
          <w:highlight w:val="none"/>
          <w:lang w:eastAsia="zh-CN"/>
        </w:rPr>
        <w:t>方与</w:t>
      </w:r>
      <w:r>
        <w:rPr>
          <w:rFonts w:hint="eastAsia" w:ascii="方正仿宋_GBK" w:hAnsi="方正仿宋_GBK" w:eastAsia="方正仿宋_GBK" w:cs="方正仿宋_GBK"/>
          <w:color w:val="000000"/>
          <w:sz w:val="24"/>
          <w:szCs w:val="24"/>
          <w:highlight w:val="none"/>
        </w:rPr>
        <w:t>甲方合作期间，未按第1、2、3、6、7、8项约定发生任一不诚信行为，且给甲方造成经济损失的，乙方应向甲方赔偿所有损失（包括但不限于经济损失、</w:t>
      </w:r>
      <w:r>
        <w:rPr>
          <w:rFonts w:hint="eastAsia" w:ascii="方正仿宋_GBK" w:hAnsi="方正仿宋_GBK" w:eastAsia="方正仿宋_GBK" w:cs="方正仿宋_GBK"/>
          <w:color w:val="000000"/>
          <w:sz w:val="24"/>
          <w:szCs w:val="24"/>
          <w:highlight w:val="none"/>
          <w:lang w:eastAsia="zh-CN"/>
        </w:rPr>
        <w:t>甲方</w:t>
      </w:r>
      <w:r>
        <w:rPr>
          <w:rFonts w:hint="eastAsia" w:ascii="方正仿宋_GBK" w:hAnsi="方正仿宋_GBK" w:eastAsia="方正仿宋_GBK" w:cs="方正仿宋_GBK"/>
          <w:color w:val="000000"/>
          <w:sz w:val="24"/>
          <w:szCs w:val="24"/>
          <w:highlight w:val="none"/>
        </w:rPr>
        <w:t>主张相关权利</w:t>
      </w:r>
      <w:r>
        <w:rPr>
          <w:rFonts w:hint="eastAsia" w:ascii="方正仿宋_GBK" w:hAnsi="方正仿宋_GBK" w:eastAsia="方正仿宋_GBK" w:cs="方正仿宋_GBK"/>
          <w:color w:val="000000"/>
          <w:sz w:val="24"/>
          <w:szCs w:val="24"/>
          <w:highlight w:val="none"/>
          <w:lang w:eastAsia="zh-CN"/>
        </w:rPr>
        <w:t>或</w:t>
      </w:r>
      <w:r>
        <w:rPr>
          <w:rFonts w:hint="eastAsia" w:ascii="方正仿宋_GBK" w:hAnsi="方正仿宋_GBK" w:eastAsia="方正仿宋_GBK" w:cs="方正仿宋_GBK"/>
          <w:color w:val="000000"/>
          <w:sz w:val="24"/>
          <w:szCs w:val="24"/>
          <w:highlight w:val="none"/>
        </w:rPr>
        <w:t>诉讼费、律师费等）。</w:t>
      </w:r>
    </w:p>
    <w:p w14:paraId="1DE83F49">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3.乙方与甲方合作期间，发生上述约定的任一不诚信行为的，甲方有权立即终止双方合同，取消乙方供货资格。乙方及其关联公司、直接责任人及其关联人/公司都可能将永久丧失与甲方进行</w:t>
      </w:r>
      <w:r>
        <w:rPr>
          <w:rFonts w:hint="eastAsia" w:ascii="方正仿宋_GBK" w:hAnsi="方正仿宋_GBK" w:eastAsia="方正仿宋_GBK" w:cs="方正仿宋_GBK"/>
          <w:color w:val="000000"/>
          <w:sz w:val="24"/>
          <w:szCs w:val="24"/>
          <w:highlight w:val="none"/>
          <w:lang w:eastAsia="zh-CN"/>
        </w:rPr>
        <w:t>任何</w:t>
      </w:r>
      <w:r>
        <w:rPr>
          <w:rFonts w:hint="eastAsia" w:ascii="方正仿宋_GBK" w:hAnsi="方正仿宋_GBK" w:eastAsia="方正仿宋_GBK" w:cs="方正仿宋_GBK"/>
          <w:color w:val="000000"/>
          <w:sz w:val="24"/>
          <w:szCs w:val="24"/>
          <w:highlight w:val="none"/>
        </w:rPr>
        <w:t>商业合作机会。</w:t>
      </w:r>
    </w:p>
    <w:p w14:paraId="5961FFCD">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4.甲方有权向交开投关联公司同步供应商上述违约行为，因此导致乙方与甲方关联公司之间商业合作的机会丧失的，由乙方自行承担。</w:t>
      </w:r>
    </w:p>
    <w:p w14:paraId="60A43684">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5.甲方有权向任何第三方</w:t>
      </w:r>
      <w:r>
        <w:rPr>
          <w:rFonts w:hint="eastAsia" w:ascii="方正仿宋_GBK" w:hAnsi="方正仿宋_GBK" w:eastAsia="方正仿宋_GBK" w:cs="方正仿宋_GBK"/>
          <w:color w:val="000000"/>
          <w:sz w:val="24"/>
          <w:szCs w:val="24"/>
          <w:highlight w:val="none"/>
          <w:lang w:eastAsia="zh-CN"/>
        </w:rPr>
        <w:t>披露或</w:t>
      </w:r>
      <w:r>
        <w:rPr>
          <w:rFonts w:hint="eastAsia" w:ascii="方正仿宋_GBK" w:hAnsi="方正仿宋_GBK" w:eastAsia="方正仿宋_GBK" w:cs="方正仿宋_GBK"/>
          <w:color w:val="000000"/>
          <w:sz w:val="24"/>
          <w:szCs w:val="24"/>
          <w:highlight w:val="none"/>
        </w:rPr>
        <w:t>向社会公开供应商的上述违约行为。</w:t>
      </w:r>
    </w:p>
    <w:p w14:paraId="4D4F3BC6">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四、违约责任追究</w:t>
      </w:r>
    </w:p>
    <w:p w14:paraId="6C559303">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 双方应自觉履行本协议并互相监督，一方不履行协议的，另一方有权利和义务进行举报。乙方举报甲方工作人员违</w:t>
      </w:r>
      <w:r>
        <w:rPr>
          <w:rFonts w:hint="eastAsia" w:ascii="方正仿宋_GBK" w:hAnsi="方正仿宋_GBK" w:eastAsia="方正仿宋_GBK" w:cs="方正仿宋_GBK"/>
          <w:color w:val="000000"/>
          <w:sz w:val="24"/>
          <w:szCs w:val="24"/>
          <w:highlight w:val="none"/>
          <w:lang w:eastAsia="zh-CN"/>
        </w:rPr>
        <w:t>规违纪</w:t>
      </w:r>
      <w:r>
        <w:rPr>
          <w:rFonts w:hint="eastAsia" w:ascii="方正仿宋_GBK" w:hAnsi="方正仿宋_GBK" w:eastAsia="方正仿宋_GBK" w:cs="方正仿宋_GBK"/>
          <w:color w:val="000000"/>
          <w:sz w:val="24"/>
          <w:szCs w:val="24"/>
          <w:highlight w:val="none"/>
        </w:rPr>
        <w:t>行为，甲方保证乙方不会在正常业务中</w:t>
      </w:r>
      <w:r>
        <w:rPr>
          <w:rFonts w:hint="eastAsia" w:ascii="方正仿宋_GBK" w:hAnsi="方正仿宋_GBK" w:eastAsia="方正仿宋_GBK" w:cs="方正仿宋_GBK"/>
          <w:color w:val="000000"/>
          <w:sz w:val="24"/>
          <w:szCs w:val="24"/>
          <w:highlight w:val="none"/>
          <w:lang w:eastAsia="zh-CN"/>
        </w:rPr>
        <w:t>受到</w:t>
      </w:r>
      <w:r>
        <w:rPr>
          <w:rFonts w:hint="eastAsia" w:ascii="方正仿宋_GBK" w:hAnsi="方正仿宋_GBK" w:eastAsia="方正仿宋_GBK" w:cs="方正仿宋_GBK"/>
          <w:color w:val="000000"/>
          <w:sz w:val="24"/>
          <w:szCs w:val="24"/>
          <w:highlight w:val="none"/>
        </w:rPr>
        <w:t>不公平待遇。</w:t>
      </w:r>
    </w:p>
    <w:p w14:paraId="6513D286">
      <w:pPr>
        <w:ind w:firstLine="63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2. 由于双方单位或工作人员个人行为造成违约时，双方单位承担上述约定的违约责任。</w:t>
      </w:r>
    </w:p>
    <w:p w14:paraId="0786417B">
      <w:pPr>
        <w:ind w:firstLine="560" w:firstLineChars="200"/>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五、因本协议发生的任何争议，甲乙双方应友好协商解决，否则由此产生的争议（劳动类纠纷除外）提交甲方所在地法院予以裁决。 </w:t>
      </w:r>
    </w:p>
    <w:p w14:paraId="1DCD317C">
      <w:pPr>
        <w:ind w:firstLine="560" w:firstLineChars="200"/>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六、本协议一式伍份，甲方执肆份，乙方执壹份。</w:t>
      </w:r>
    </w:p>
    <w:p w14:paraId="4C1FACE1">
      <w:pPr>
        <w:ind w:firstLine="560" w:firstLineChars="200"/>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七、本协议自</w:t>
      </w:r>
      <w:r>
        <w:rPr>
          <w:rFonts w:hint="eastAsia" w:ascii="方正仿宋_GBK" w:hAnsi="方正仿宋_GBK" w:eastAsia="方正仿宋_GBK" w:cs="方正仿宋_GBK"/>
          <w:color w:val="000000"/>
          <w:sz w:val="28"/>
          <w:szCs w:val="28"/>
          <w:highlight w:val="none"/>
          <w:shd w:val="clear" w:color="auto" w:fill="FFFFFF"/>
        </w:rPr>
        <w:t>甲乙双方签字（法定代表人或委托代理人或负责人签字）并盖章（公章或合同章）</w:t>
      </w:r>
      <w:r>
        <w:rPr>
          <w:rFonts w:hint="eastAsia" w:ascii="方正仿宋_GBK" w:hAnsi="方正仿宋_GBK" w:eastAsia="方正仿宋_GBK" w:cs="方正仿宋_GBK"/>
          <w:color w:val="000000"/>
          <w:sz w:val="28"/>
          <w:szCs w:val="28"/>
          <w:highlight w:val="none"/>
        </w:rPr>
        <w:t>之日起生效。</w:t>
      </w:r>
    </w:p>
    <w:p w14:paraId="46897E89">
      <w:pPr>
        <w:ind w:firstLine="63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rPr>
        <w:t>甲方廉政举报电话：023-88</w:t>
      </w:r>
      <w:r>
        <w:rPr>
          <w:rFonts w:hint="eastAsia" w:ascii="方正仿宋_GBK" w:hAnsi="方正仿宋_GBK" w:eastAsia="方正仿宋_GBK" w:cs="方正仿宋_GBK"/>
          <w:color w:val="000000"/>
          <w:sz w:val="24"/>
          <w:szCs w:val="24"/>
          <w:highlight w:val="none"/>
          <w:lang w:val="en-US" w:eastAsia="zh-CN"/>
        </w:rPr>
        <w:t>122798</w:t>
      </w:r>
    </w:p>
    <w:p w14:paraId="4B203D21">
      <w:pPr>
        <w:ind w:firstLine="630"/>
        <w:rPr>
          <w:rFonts w:hint="eastAsia" w:ascii="方正仿宋_GBK" w:hAnsi="方正仿宋_GBK" w:eastAsia="方正仿宋_GBK" w:cs="方正仿宋_GBK"/>
          <w:color w:val="000000"/>
          <w:sz w:val="24"/>
          <w:szCs w:val="24"/>
          <w:highlight w:val="none"/>
        </w:rPr>
      </w:pPr>
    </w:p>
    <w:p w14:paraId="0E4D5972">
      <w:pPr>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甲方（盖章）：                  乙方（盖章）：</w:t>
      </w:r>
    </w:p>
    <w:p w14:paraId="12022074">
      <w:pPr>
        <w:rPr>
          <w:rFonts w:hint="eastAsia" w:ascii="方正仿宋_GBK" w:hAnsi="方正仿宋_GBK" w:eastAsia="方正仿宋_GBK" w:cs="方正仿宋_GBK"/>
          <w:color w:val="000000"/>
          <w:sz w:val="24"/>
          <w:szCs w:val="24"/>
          <w:highlight w:val="none"/>
          <w:shd w:val="clear" w:color="auto" w:fill="FFFFFF"/>
        </w:rPr>
      </w:pPr>
      <w:r>
        <w:rPr>
          <w:rFonts w:hint="eastAsia" w:ascii="方正仿宋_GBK" w:hAnsi="方正仿宋_GBK" w:eastAsia="方正仿宋_GBK" w:cs="方正仿宋_GBK"/>
          <w:color w:val="000000"/>
          <w:sz w:val="24"/>
          <w:szCs w:val="24"/>
          <w:highlight w:val="none"/>
          <w:shd w:val="clear" w:color="auto" w:fill="FFFFFF"/>
        </w:rPr>
        <w:t>法定</w:t>
      </w:r>
      <w:r>
        <w:rPr>
          <w:rFonts w:hint="eastAsia" w:ascii="方正仿宋_GBK" w:hAnsi="方正仿宋_GBK" w:eastAsia="方正仿宋_GBK" w:cs="方正仿宋_GBK"/>
          <w:color w:val="000000"/>
          <w:sz w:val="24"/>
          <w:szCs w:val="24"/>
          <w:highlight w:val="none"/>
          <w:shd w:val="clear" w:color="auto" w:fill="FFFFFF"/>
          <w:lang w:val="en-US" w:eastAsia="zh-CN"/>
        </w:rPr>
        <w:t>负责</w:t>
      </w:r>
      <w:r>
        <w:rPr>
          <w:rFonts w:hint="eastAsia" w:ascii="方正仿宋_GBK" w:hAnsi="方正仿宋_GBK" w:eastAsia="方正仿宋_GBK" w:cs="方正仿宋_GBK"/>
          <w:color w:val="000000"/>
          <w:sz w:val="24"/>
          <w:szCs w:val="24"/>
          <w:highlight w:val="none"/>
          <w:shd w:val="clear" w:color="auto" w:fill="FFFFFF"/>
        </w:rPr>
        <w:t>人（签/章）</w:t>
      </w:r>
      <w:r>
        <w:rPr>
          <w:rFonts w:hint="eastAsia" w:ascii="方正仿宋_GBK" w:hAnsi="方正仿宋_GBK" w:eastAsia="方正仿宋_GBK" w:cs="方正仿宋_GBK"/>
          <w:color w:val="000000"/>
          <w:sz w:val="24"/>
          <w:szCs w:val="24"/>
          <w:highlight w:val="none"/>
        </w:rPr>
        <w:t>：</w:t>
      </w:r>
      <w:r>
        <w:rPr>
          <w:rFonts w:hint="eastAsia" w:ascii="方正仿宋_GBK" w:hAnsi="方正仿宋_GBK" w:eastAsia="方正仿宋_GBK" w:cs="方正仿宋_GBK"/>
          <w:color w:val="000000"/>
          <w:sz w:val="24"/>
          <w:szCs w:val="24"/>
          <w:highlight w:val="none"/>
          <w:shd w:val="clear" w:color="auto" w:fill="FFFFFF"/>
        </w:rPr>
        <w:t xml:space="preserve">         法定代表人或委托代理人（签/章）</w:t>
      </w:r>
      <w:r>
        <w:rPr>
          <w:rFonts w:hint="eastAsia" w:ascii="方正仿宋_GBK" w:hAnsi="方正仿宋_GBK" w:eastAsia="方正仿宋_GBK" w:cs="方正仿宋_GBK"/>
          <w:color w:val="000000"/>
          <w:sz w:val="24"/>
          <w:szCs w:val="24"/>
          <w:highlight w:val="none"/>
        </w:rPr>
        <w:t>：</w:t>
      </w:r>
    </w:p>
    <w:p w14:paraId="68FBE03B">
      <w:pP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 xml:space="preserve">             </w:t>
      </w:r>
    </w:p>
    <w:p w14:paraId="7E9F56AA">
      <w:pPr>
        <w:spacing w:line="360" w:lineRule="auto"/>
        <w:rPr>
          <w:rFonts w:hint="eastAsia" w:ascii="方正仿宋_GBK" w:hAnsi="方正仿宋_GBK" w:eastAsia="方正仿宋_GBK" w:cs="方正仿宋_GBK"/>
          <w:b/>
          <w:bCs/>
          <w:color w:val="000000"/>
          <w:sz w:val="24"/>
          <w:szCs w:val="24"/>
          <w:highlight w:val="none"/>
          <w:lang w:val="en-US" w:eastAsia="zh-CN"/>
        </w:rPr>
      </w:pPr>
    </w:p>
    <w:p w14:paraId="64F4E797">
      <w:pPr>
        <w:adjustRightInd w:val="0"/>
        <w:snapToGrid w:val="0"/>
        <w:spacing w:line="360" w:lineRule="auto"/>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签订时间：</w:t>
      </w:r>
    </w:p>
    <w:p w14:paraId="441E9878">
      <w:pPr>
        <w:pStyle w:val="2"/>
        <w:ind w:firstLine="482" w:firstLineChars="200"/>
        <w:rPr>
          <w:rFonts w:hint="default" w:ascii="宋体" w:hAnsi="宋体" w:eastAsia="宋体" w:cs="宋体"/>
          <w:color w:val="000000"/>
          <w:szCs w:val="21"/>
          <w:lang w:val="en-US" w:eastAsia="zh-CN"/>
        </w:rPr>
      </w:pPr>
      <w:r>
        <w:rPr>
          <w:rFonts w:hint="eastAsia" w:ascii="宋体" w:hAnsi="宋体" w:cs="宋体"/>
          <w:b/>
          <w:color w:val="000000"/>
        </w:rPr>
        <w:br w:type="page"/>
      </w:r>
      <w:r>
        <w:rPr>
          <w:rFonts w:hint="eastAsia" w:ascii="宋体" w:hAnsi="宋体" w:eastAsia="宋体" w:cs="宋体"/>
          <w:b/>
          <w:color w:val="000000"/>
          <w:lang w:val="en-US" w:eastAsia="zh-CN"/>
        </w:rPr>
        <w:t>附件3</w:t>
      </w:r>
    </w:p>
    <w:p w14:paraId="12B93D1F">
      <w:pPr>
        <w:widowControl/>
        <w:adjustRightInd w:val="0"/>
        <w:snapToGrid w:val="0"/>
        <w:spacing w:line="360" w:lineRule="auto"/>
        <w:ind w:firstLine="402" w:firstLineChars="200"/>
        <w:jc w:val="center"/>
        <w:rPr>
          <w:rFonts w:ascii="宋体" w:hAnsi="宋体" w:cs="宋体"/>
          <w:b/>
          <w:color w:val="000000"/>
        </w:rPr>
      </w:pPr>
      <w:r>
        <w:rPr>
          <w:rFonts w:hint="eastAsia" w:ascii="宋体" w:hAnsi="宋体" w:cs="宋体"/>
          <w:b/>
          <w:color w:val="000000"/>
        </w:rPr>
        <w:t>安全协议</w:t>
      </w:r>
    </w:p>
    <w:p w14:paraId="558DF4B4">
      <w:pPr>
        <w:pStyle w:val="2"/>
        <w:ind w:firstLine="444"/>
        <w:rPr>
          <w:rFonts w:ascii="宋体" w:hAnsi="宋体" w:cs="宋体"/>
          <w:color w:val="000000"/>
          <w:szCs w:val="21"/>
        </w:rPr>
      </w:pPr>
    </w:p>
    <w:p w14:paraId="22726A5B">
      <w:pPr>
        <w:adjustRightInd w:val="0"/>
        <w:snapToGrid w:val="0"/>
        <w:spacing w:line="360" w:lineRule="auto"/>
        <w:rPr>
          <w:rFonts w:ascii="宋体" w:hAnsi="宋体" w:cs="宋体"/>
          <w:color w:val="000000"/>
        </w:rPr>
      </w:pPr>
      <w:r>
        <w:rPr>
          <w:rFonts w:hint="eastAsia" w:ascii="宋体" w:hAnsi="宋体" w:cs="宋体"/>
          <w:color w:val="000000"/>
        </w:rPr>
        <w:t>甲方 ：重庆通邑卫士智慧生活服务有限公司金通会议服务分公司（以下简称甲方）</w:t>
      </w:r>
    </w:p>
    <w:p w14:paraId="72B20B2D">
      <w:pPr>
        <w:adjustRightInd w:val="0"/>
        <w:snapToGrid w:val="0"/>
        <w:spacing w:line="360" w:lineRule="auto"/>
        <w:rPr>
          <w:rFonts w:ascii="宋体" w:hAnsi="宋体" w:cs="宋体"/>
          <w:color w:val="000000"/>
        </w:rPr>
      </w:pPr>
      <w:r>
        <w:rPr>
          <w:rFonts w:hint="eastAsia" w:ascii="宋体" w:hAnsi="宋体" w:cs="宋体"/>
          <w:color w:val="000000"/>
        </w:rPr>
        <w:t>乙方 ：                                （以下简称乙方）</w:t>
      </w:r>
    </w:p>
    <w:p w14:paraId="03DD4181">
      <w:pPr>
        <w:adjustRightInd w:val="0"/>
        <w:snapToGrid w:val="0"/>
        <w:spacing w:line="360" w:lineRule="auto"/>
        <w:ind w:firstLine="400" w:firstLineChars="200"/>
        <w:rPr>
          <w:rFonts w:ascii="宋体" w:hAnsi="宋体" w:cs="宋体"/>
          <w:color w:val="000000"/>
        </w:rPr>
      </w:pPr>
      <w:r>
        <w:rPr>
          <w:rFonts w:hint="eastAsia" w:ascii="宋体" w:hAnsi="宋体" w:cs="宋体"/>
          <w:color w:val="000000"/>
        </w:rPr>
        <w:t>为了规范安全管理，明确双方在市交委食堂食材管理服务项目（简称：食堂）的安全配送与食品卫生安全的责任和义务，确保食堂的货物安全卫生及安全配送，根据有关法规和《市交委食堂食材管理服务采购合同》，双方本着平等、自愿的原则，经协商一致达成如下协议：</w:t>
      </w:r>
    </w:p>
    <w:p w14:paraId="55FC37CD">
      <w:pPr>
        <w:adjustRightInd w:val="0"/>
        <w:snapToGrid w:val="0"/>
        <w:spacing w:line="360" w:lineRule="auto"/>
        <w:ind w:firstLine="400" w:firstLineChars="200"/>
        <w:rPr>
          <w:rFonts w:ascii="宋体" w:hAnsi="宋体" w:cs="宋体"/>
          <w:color w:val="000000"/>
        </w:rPr>
      </w:pPr>
      <w:r>
        <w:rPr>
          <w:rFonts w:hint="eastAsia" w:ascii="宋体" w:hAnsi="宋体" w:cs="宋体"/>
          <w:color w:val="000000"/>
        </w:rPr>
        <w:t>一、甲方安全责任：</w:t>
      </w:r>
    </w:p>
    <w:p w14:paraId="40CAB9E2">
      <w:pPr>
        <w:adjustRightInd w:val="0"/>
        <w:snapToGrid w:val="0"/>
        <w:spacing w:line="360" w:lineRule="auto"/>
        <w:ind w:firstLine="400" w:firstLineChars="200"/>
        <w:rPr>
          <w:rFonts w:ascii="宋体" w:hAnsi="宋体" w:cs="宋体"/>
          <w:color w:val="000000"/>
        </w:rPr>
      </w:pPr>
      <w:r>
        <w:rPr>
          <w:rFonts w:hint="eastAsia" w:ascii="宋体" w:hAnsi="宋体" w:cs="宋体"/>
          <w:color w:val="000000"/>
        </w:rPr>
        <w:t>（一）甲方向乙方提供的食堂收货地点安全。</w:t>
      </w:r>
    </w:p>
    <w:p w14:paraId="4DEB1B58">
      <w:pPr>
        <w:adjustRightInd w:val="0"/>
        <w:snapToGrid w:val="0"/>
        <w:spacing w:line="360" w:lineRule="auto"/>
        <w:ind w:firstLine="400" w:firstLineChars="200"/>
        <w:rPr>
          <w:rFonts w:ascii="宋体" w:hAnsi="宋体" w:cs="宋体"/>
          <w:color w:val="000000"/>
        </w:rPr>
      </w:pPr>
      <w:r>
        <w:rPr>
          <w:rFonts w:hint="eastAsia" w:ascii="宋体" w:hAnsi="宋体" w:cs="宋体"/>
          <w:color w:val="000000"/>
        </w:rPr>
        <w:t>（二）甲方有权对乙方的配送及货物进行安全监督检查，发现事故隐患，责令乙方立即排除，如严重违规按照《市交委食堂食材管理服务采购合同》条款执行。</w:t>
      </w:r>
    </w:p>
    <w:p w14:paraId="00CF36B9">
      <w:pPr>
        <w:adjustRightInd w:val="0"/>
        <w:snapToGrid w:val="0"/>
        <w:spacing w:line="360" w:lineRule="auto"/>
        <w:ind w:firstLine="400" w:firstLineChars="200"/>
        <w:rPr>
          <w:rFonts w:ascii="宋体" w:hAnsi="宋体" w:cs="宋体"/>
          <w:color w:val="000000"/>
        </w:rPr>
      </w:pPr>
      <w:r>
        <w:rPr>
          <w:rFonts w:hint="eastAsia" w:ascii="宋体" w:hAnsi="宋体" w:cs="宋体"/>
          <w:color w:val="000000"/>
        </w:rPr>
        <w:t>（三）乙方存在各类安全隐患，经甲方指出后，拒不整改或拖延不改的，甲方有权进行《市交委食堂食材管理服务采购合同》内条款进行履约保证扣款，直至终止《市交委食堂食材管理服务采购合同》，由此带来的一切经济损失由乙方承担。</w:t>
      </w:r>
    </w:p>
    <w:p w14:paraId="31D2EF5C">
      <w:pPr>
        <w:adjustRightInd w:val="0"/>
        <w:snapToGrid w:val="0"/>
        <w:spacing w:line="360" w:lineRule="auto"/>
        <w:ind w:firstLine="400" w:firstLineChars="200"/>
        <w:rPr>
          <w:rFonts w:ascii="宋体" w:hAnsi="宋体" w:cs="宋体"/>
          <w:color w:val="000000"/>
        </w:rPr>
      </w:pPr>
      <w:r>
        <w:rPr>
          <w:rFonts w:hint="eastAsia" w:ascii="宋体" w:hAnsi="宋体" w:cs="宋体"/>
          <w:color w:val="000000"/>
        </w:rPr>
        <w:t>（四）乙方送货人员非工作需要未经甲方同意不得进入甲方食堂加工区域、仓储场地，乙方人员因工作需要进入以上区域应当遵守甲方的相关规定。</w:t>
      </w:r>
    </w:p>
    <w:p w14:paraId="6F871C10">
      <w:pPr>
        <w:adjustRightInd w:val="0"/>
        <w:snapToGrid w:val="0"/>
        <w:spacing w:line="360" w:lineRule="auto"/>
        <w:ind w:firstLine="400" w:firstLineChars="200"/>
        <w:rPr>
          <w:rFonts w:ascii="宋体" w:hAnsi="宋体" w:cs="宋体"/>
          <w:color w:val="000000"/>
        </w:rPr>
      </w:pPr>
      <w:r>
        <w:rPr>
          <w:rFonts w:hint="eastAsia" w:ascii="宋体" w:hAnsi="宋体" w:cs="宋体"/>
          <w:color w:val="000000"/>
        </w:rPr>
        <w:t>二、乙方安全责任：</w:t>
      </w:r>
    </w:p>
    <w:p w14:paraId="033D457F">
      <w:pPr>
        <w:adjustRightInd w:val="0"/>
        <w:snapToGrid w:val="0"/>
        <w:spacing w:line="360" w:lineRule="auto"/>
        <w:ind w:firstLine="400" w:firstLineChars="200"/>
        <w:rPr>
          <w:rFonts w:ascii="宋体" w:hAnsi="宋体" w:cs="宋体"/>
          <w:color w:val="000000"/>
        </w:rPr>
      </w:pPr>
      <w:r>
        <w:rPr>
          <w:rFonts w:hint="eastAsia" w:ascii="宋体" w:hAnsi="宋体" w:cs="宋体"/>
          <w:color w:val="000000"/>
        </w:rPr>
        <w:t>（一）乙方必须通过正规渠道采购食材，应向甲方提供配送及货物的卫生安全、配送车辆的相关证件、票据等。</w:t>
      </w:r>
    </w:p>
    <w:p w14:paraId="5A5B5765">
      <w:pPr>
        <w:adjustRightInd w:val="0"/>
        <w:snapToGrid w:val="0"/>
        <w:spacing w:line="360" w:lineRule="auto"/>
        <w:ind w:firstLine="400" w:firstLineChars="200"/>
        <w:rPr>
          <w:rFonts w:ascii="宋体" w:hAnsi="宋体" w:cs="宋体"/>
          <w:color w:val="000000"/>
        </w:rPr>
      </w:pPr>
      <w:r>
        <w:rPr>
          <w:rFonts w:hint="eastAsia" w:ascii="宋体" w:hAnsi="宋体" w:cs="宋体"/>
          <w:color w:val="000000"/>
        </w:rPr>
        <w:t>（二）乙方作为市交委食堂食材管理服务项目员工食堂安全、送货配送安全管理的主体，应自觉遵守国家有关安全生产的</w:t>
      </w:r>
      <w:r>
        <w:rPr>
          <w:rFonts w:hint="eastAsia" w:ascii="宋体" w:hAnsi="宋体" w:cs="宋体"/>
          <w:color w:val="000000"/>
          <w:lang w:eastAsia="zh-CN"/>
        </w:rPr>
        <w:t>法律法规</w:t>
      </w:r>
      <w:r>
        <w:rPr>
          <w:rFonts w:hint="eastAsia" w:ascii="宋体" w:hAnsi="宋体" w:cs="宋体"/>
          <w:color w:val="000000"/>
        </w:rPr>
        <w:t>和甲方的安全管理规定，做好安全生产管理工作。</w:t>
      </w:r>
    </w:p>
    <w:p w14:paraId="620FE895">
      <w:pPr>
        <w:widowControl/>
        <w:adjustRightInd w:val="0"/>
        <w:snapToGrid w:val="0"/>
        <w:spacing w:line="360" w:lineRule="auto"/>
        <w:ind w:firstLine="400" w:firstLineChars="200"/>
        <w:jc w:val="left"/>
        <w:rPr>
          <w:rFonts w:hint="eastAsia" w:ascii="宋体" w:hAnsi="宋体" w:cs="宋体"/>
          <w:color w:val="000000"/>
        </w:rPr>
      </w:pPr>
      <w:r>
        <w:rPr>
          <w:rFonts w:hint="eastAsia" w:ascii="宋体" w:hAnsi="宋体" w:cs="宋体"/>
          <w:color w:val="000000"/>
        </w:rPr>
        <w:t>（三）乙方必须遵守甲方经营安全管理的相关规定，建立食堂各项安全管理制度及应急预案，并报甲方安全主管部门备案。</w:t>
      </w:r>
    </w:p>
    <w:p w14:paraId="3F8BC87A">
      <w:pPr>
        <w:widowControl/>
        <w:adjustRightInd w:val="0"/>
        <w:snapToGrid w:val="0"/>
        <w:spacing w:line="360" w:lineRule="auto"/>
        <w:ind w:firstLine="400" w:firstLineChars="200"/>
        <w:jc w:val="left"/>
        <w:rPr>
          <w:rFonts w:hint="eastAsia" w:ascii="宋体" w:hAnsi="宋体" w:cs="宋体"/>
          <w:color w:val="000000"/>
        </w:rPr>
      </w:pPr>
      <w:r>
        <w:rPr>
          <w:rFonts w:hint="eastAsia" w:ascii="宋体" w:hAnsi="宋体" w:cs="宋体"/>
          <w:color w:val="000000"/>
        </w:rPr>
        <w:t>（四）乙方必须加强食堂的安全及卫生管理工作，未经项目负责人或指定授权人同意，严禁无关人员出入食堂操作间。</w:t>
      </w:r>
    </w:p>
    <w:p w14:paraId="7D5242B0">
      <w:pPr>
        <w:adjustRightInd w:val="0"/>
        <w:snapToGrid w:val="0"/>
        <w:spacing w:line="360" w:lineRule="auto"/>
        <w:ind w:firstLine="400" w:firstLineChars="200"/>
        <w:rPr>
          <w:rFonts w:ascii="宋体" w:hAnsi="宋体" w:cs="宋体"/>
          <w:color w:val="000000"/>
        </w:rPr>
      </w:pPr>
      <w:r>
        <w:rPr>
          <w:rFonts w:hint="eastAsia" w:ascii="宋体" w:hAnsi="宋体" w:cs="宋体"/>
          <w:color w:val="000000"/>
        </w:rPr>
        <w:t>（五）乙方工作人员由乙方自主聘用管理，与甲方不发生劳务用工关系，乙方工作必须按国家规定进行健康体检，凭《健康证》及甲方相关防疫要求上岗，无健康证或健康证过期的、防疫不达甲方标准的均不得上岗。</w:t>
      </w:r>
    </w:p>
    <w:p w14:paraId="431E89E0">
      <w:pPr>
        <w:adjustRightInd w:val="0"/>
        <w:snapToGrid w:val="0"/>
        <w:spacing w:line="360" w:lineRule="auto"/>
        <w:ind w:firstLine="400" w:firstLineChars="200"/>
        <w:rPr>
          <w:rFonts w:ascii="宋体" w:hAnsi="宋体" w:cs="宋体"/>
          <w:color w:val="000000"/>
        </w:rPr>
      </w:pPr>
      <w:r>
        <w:rPr>
          <w:rFonts w:hint="eastAsia" w:ascii="宋体" w:hAnsi="宋体" w:cs="宋体"/>
          <w:color w:val="000000"/>
        </w:rPr>
        <w:t>（六）乙方必须严格执行《中华人民共和国食品安全法》及其他有关管理规定，确保食品安全，因乙方原因造成食品中毒或其他后果的，经卫生防疫部门责任认定</w:t>
      </w:r>
      <w:r>
        <w:rPr>
          <w:rFonts w:hint="eastAsia" w:ascii="宋体" w:hAnsi="宋体" w:cs="宋体"/>
          <w:color w:val="000000"/>
          <w:lang w:eastAsia="zh-CN"/>
        </w:rPr>
        <w:t>，并</w:t>
      </w:r>
      <w:r>
        <w:rPr>
          <w:rFonts w:hint="eastAsia" w:ascii="宋体" w:hAnsi="宋体" w:cs="宋体"/>
          <w:color w:val="000000"/>
        </w:rPr>
        <w:t>承担相关责任。</w:t>
      </w:r>
    </w:p>
    <w:p w14:paraId="6E512ECB">
      <w:pPr>
        <w:adjustRightInd w:val="0"/>
        <w:snapToGrid w:val="0"/>
        <w:spacing w:line="360" w:lineRule="auto"/>
        <w:ind w:firstLine="400" w:firstLineChars="200"/>
        <w:rPr>
          <w:rFonts w:ascii="宋体" w:hAnsi="宋体" w:cs="宋体"/>
          <w:color w:val="000000"/>
        </w:rPr>
      </w:pPr>
      <w:r>
        <w:rPr>
          <w:rFonts w:hint="eastAsia" w:ascii="宋体" w:hAnsi="宋体" w:cs="宋体"/>
          <w:color w:val="000000"/>
        </w:rPr>
        <w:t>（七）因乙方自身原因造成的人身伤害、设备设施等财产损坏等事故由乙方承担全部责任。</w:t>
      </w:r>
    </w:p>
    <w:p w14:paraId="036DF065">
      <w:pPr>
        <w:adjustRightInd w:val="0"/>
        <w:snapToGrid w:val="0"/>
        <w:spacing w:line="360" w:lineRule="auto"/>
        <w:ind w:firstLine="400" w:firstLineChars="200"/>
        <w:rPr>
          <w:rFonts w:ascii="宋体" w:hAnsi="宋体" w:cs="宋体"/>
          <w:color w:val="000000"/>
        </w:rPr>
      </w:pPr>
      <w:r>
        <w:rPr>
          <w:rFonts w:hint="eastAsia" w:ascii="宋体" w:hAnsi="宋体" w:cs="宋体"/>
          <w:color w:val="000000"/>
        </w:rPr>
        <w:t>（八）因乙方原因造成各类安全事故由乙方自行负责相关赔偿、经济和刑事责任。</w:t>
      </w:r>
    </w:p>
    <w:p w14:paraId="579DD5B1">
      <w:pPr>
        <w:adjustRightInd w:val="0"/>
        <w:snapToGrid w:val="0"/>
        <w:spacing w:line="360" w:lineRule="auto"/>
        <w:ind w:firstLine="400" w:firstLineChars="200"/>
        <w:rPr>
          <w:rFonts w:ascii="宋体" w:hAnsi="宋体" w:cs="宋体"/>
          <w:color w:val="000000"/>
        </w:rPr>
      </w:pPr>
      <w:r>
        <w:rPr>
          <w:rFonts w:hint="eastAsia" w:ascii="宋体" w:hAnsi="宋体" w:cs="宋体"/>
          <w:color w:val="000000"/>
        </w:rPr>
        <w:t>（九）乙方应当自行购置消防器材，定期组织安全检查及日常安全检查配送车辆，对查出的事故隐患及时整改。乙方必须接受甲方的安全监督检查，对甲方提出的安全整改意见及时整改并反馈。</w:t>
      </w:r>
    </w:p>
    <w:p w14:paraId="23BC8FC0">
      <w:pPr>
        <w:adjustRightInd w:val="0"/>
        <w:snapToGrid w:val="0"/>
        <w:spacing w:line="360" w:lineRule="auto"/>
        <w:ind w:firstLine="400" w:firstLineChars="200"/>
        <w:rPr>
          <w:rFonts w:ascii="宋体" w:hAnsi="宋体" w:cs="宋体"/>
          <w:color w:val="000000"/>
        </w:rPr>
      </w:pPr>
      <w:r>
        <w:rPr>
          <w:rFonts w:hint="eastAsia" w:ascii="宋体" w:hAnsi="宋体" w:cs="宋体"/>
          <w:color w:val="000000"/>
        </w:rPr>
        <w:t>（十）发生生产安全事故后，乙方应当采取措施防止事故扩大，保护事故现场，并第一时间</w:t>
      </w:r>
      <w:r>
        <w:rPr>
          <w:rFonts w:hint="eastAsia" w:ascii="宋体" w:hAnsi="宋体" w:cs="宋体"/>
          <w:color w:val="000000"/>
          <w:lang w:eastAsia="zh-CN"/>
        </w:rPr>
        <w:t>报告</w:t>
      </w:r>
      <w:r>
        <w:rPr>
          <w:rFonts w:hint="eastAsia" w:ascii="宋体" w:hAnsi="宋体" w:cs="宋体"/>
          <w:color w:val="000000"/>
        </w:rPr>
        <w:t>相关单位和甲方，并配合做好后续工作。</w:t>
      </w:r>
    </w:p>
    <w:p w14:paraId="2F9C1502">
      <w:pPr>
        <w:adjustRightInd w:val="0"/>
        <w:snapToGrid w:val="0"/>
        <w:spacing w:line="360" w:lineRule="auto"/>
        <w:ind w:firstLine="400" w:firstLineChars="200"/>
        <w:rPr>
          <w:rFonts w:ascii="宋体" w:hAnsi="宋体" w:cs="宋体"/>
          <w:color w:val="000000"/>
        </w:rPr>
      </w:pPr>
      <w:r>
        <w:rPr>
          <w:rFonts w:hint="eastAsia" w:ascii="宋体" w:hAnsi="宋体" w:cs="宋体"/>
          <w:color w:val="000000"/>
        </w:rPr>
        <w:t>三、本安全协议作为双方《市交委食堂食材管理服务采购合同》的必备附件之一，同主体协议具有同等法律效力</w:t>
      </w:r>
      <w:r>
        <w:rPr>
          <w:rFonts w:hint="eastAsia" w:ascii="宋体" w:hAnsi="宋体" w:cs="宋体"/>
          <w:color w:val="000000"/>
          <w:lang w:eastAsia="zh-CN"/>
        </w:rPr>
        <w:t>。</w:t>
      </w:r>
    </w:p>
    <w:p w14:paraId="7AC355A1">
      <w:pPr>
        <w:adjustRightInd w:val="0"/>
        <w:snapToGrid w:val="0"/>
        <w:spacing w:line="360" w:lineRule="auto"/>
        <w:ind w:firstLine="400" w:firstLineChars="200"/>
        <w:rPr>
          <w:rFonts w:ascii="宋体" w:hAnsi="宋体" w:cs="宋体"/>
          <w:color w:val="000000"/>
        </w:rPr>
      </w:pPr>
    </w:p>
    <w:p w14:paraId="3DD7E3A8">
      <w:pPr>
        <w:pStyle w:val="11"/>
        <w:rPr>
          <w:rFonts w:ascii="宋体" w:hAnsi="宋体" w:cs="宋体"/>
          <w:color w:val="000000"/>
        </w:rPr>
      </w:pPr>
    </w:p>
    <w:p w14:paraId="2678EDB8">
      <w:pPr>
        <w:pStyle w:val="11"/>
        <w:rPr>
          <w:rFonts w:ascii="宋体" w:hAnsi="宋体" w:cs="宋体"/>
          <w:color w:val="000000"/>
        </w:rPr>
      </w:pPr>
    </w:p>
    <w:p w14:paraId="231475DC">
      <w:pPr>
        <w:pStyle w:val="11"/>
        <w:rPr>
          <w:rFonts w:ascii="宋体" w:hAnsi="宋体" w:cs="宋体"/>
          <w:color w:val="000000"/>
        </w:rPr>
      </w:pPr>
    </w:p>
    <w:p w14:paraId="67BB9592">
      <w:pPr>
        <w:adjustRightInd w:val="0"/>
        <w:snapToGrid w:val="0"/>
        <w:spacing w:line="360" w:lineRule="auto"/>
        <w:ind w:firstLine="400" w:firstLineChars="200"/>
        <w:rPr>
          <w:rFonts w:ascii="宋体" w:hAnsi="宋体" w:cs="宋体"/>
          <w:color w:val="000000"/>
          <w:spacing w:val="-34"/>
        </w:rPr>
      </w:pPr>
      <w:r>
        <w:rPr>
          <w:rFonts w:hint="eastAsia" w:ascii="宋体" w:hAnsi="宋体" w:cs="宋体"/>
          <w:color w:val="000000"/>
        </w:rPr>
        <w:t>甲方（</w:t>
      </w:r>
      <w:r>
        <w:rPr>
          <w:color w:val="000000"/>
        </w:rPr>
        <w:t>公章或合同章</w:t>
      </w:r>
      <w:r>
        <w:rPr>
          <w:rFonts w:hint="eastAsia" w:ascii="宋体" w:hAnsi="宋体" w:cs="宋体"/>
          <w:color w:val="000000"/>
        </w:rPr>
        <w:t>）：                         乙方（</w:t>
      </w:r>
      <w:r>
        <w:rPr>
          <w:color w:val="000000"/>
        </w:rPr>
        <w:t>公章或合同章</w:t>
      </w:r>
      <w:r>
        <w:rPr>
          <w:rFonts w:hint="eastAsia" w:ascii="宋体" w:hAnsi="宋体" w:cs="宋体"/>
          <w:color w:val="000000"/>
        </w:rPr>
        <w:t xml:space="preserve">）： </w:t>
      </w:r>
    </w:p>
    <w:p w14:paraId="3CA6EA1B">
      <w:pPr>
        <w:adjustRightInd w:val="0"/>
        <w:snapToGrid w:val="0"/>
        <w:spacing w:line="360" w:lineRule="auto"/>
        <w:ind w:firstLine="400" w:firstLineChars="200"/>
        <w:rPr>
          <w:rFonts w:ascii="宋体" w:hAnsi="宋体" w:cs="宋体"/>
          <w:color w:val="000000"/>
        </w:rPr>
      </w:pPr>
    </w:p>
    <w:p w14:paraId="6E1A00EC">
      <w:pPr>
        <w:pStyle w:val="18"/>
        <w:rPr>
          <w:rFonts w:ascii="Times New Roman" w:hAnsi="Times New Roman" w:cs="Times New Roman"/>
          <w:color w:val="000000"/>
          <w:kern w:val="2"/>
          <w:sz w:val="21"/>
        </w:rPr>
      </w:pPr>
      <w:r>
        <w:rPr>
          <w:rFonts w:ascii="Times New Roman" w:hAnsi="Times New Roman" w:cs="Times New Roman"/>
          <w:color w:val="000000"/>
          <w:kern w:val="2"/>
          <w:sz w:val="21"/>
        </w:rPr>
        <w:t xml:space="preserve">法定代表人或委托代理人                    </w:t>
      </w:r>
      <w:r>
        <w:rPr>
          <w:rFonts w:hint="eastAsia" w:ascii="Times New Roman" w:hAnsi="Times New Roman" w:cs="Times New Roman"/>
          <w:color w:val="000000"/>
          <w:kern w:val="2"/>
          <w:sz w:val="21"/>
        </w:rPr>
        <w:t xml:space="preserve">    </w:t>
      </w:r>
      <w:r>
        <w:rPr>
          <w:rFonts w:ascii="Times New Roman" w:hAnsi="Times New Roman" w:cs="Times New Roman"/>
          <w:color w:val="000000"/>
          <w:kern w:val="2"/>
          <w:sz w:val="21"/>
        </w:rPr>
        <w:t xml:space="preserve">    法定代表人或委托代理人</w:t>
      </w:r>
    </w:p>
    <w:p w14:paraId="7A2B0349">
      <w:pPr>
        <w:adjustRightInd w:val="0"/>
        <w:snapToGrid w:val="0"/>
        <w:spacing w:line="360" w:lineRule="auto"/>
        <w:rPr>
          <w:rFonts w:ascii="宋体" w:hAnsi="宋体" w:cs="宋体"/>
          <w:color w:val="000000"/>
          <w:spacing w:val="-34"/>
        </w:rPr>
      </w:pPr>
      <w:r>
        <w:rPr>
          <w:color w:val="000000"/>
        </w:rPr>
        <w:t>或负责人签字</w:t>
      </w:r>
      <w:r>
        <w:rPr>
          <w:rFonts w:hint="eastAsia"/>
          <w:color w:val="000000"/>
          <w:lang w:eastAsia="zh-CN"/>
        </w:rPr>
        <w:t>（</w:t>
      </w:r>
      <w:r>
        <w:rPr>
          <w:color w:val="000000"/>
        </w:rPr>
        <w:t>或签章</w:t>
      </w:r>
      <w:r>
        <w:rPr>
          <w:rFonts w:hint="eastAsia"/>
          <w:color w:val="000000"/>
          <w:lang w:eastAsia="zh-CN"/>
        </w:rPr>
        <w:t>）</w:t>
      </w:r>
      <w:r>
        <w:rPr>
          <w:color w:val="000000"/>
        </w:rPr>
        <w:t xml:space="preserve"> ：                            或负责人签字</w:t>
      </w:r>
      <w:r>
        <w:rPr>
          <w:rFonts w:hint="eastAsia"/>
          <w:color w:val="000000"/>
          <w:lang w:eastAsia="zh-CN"/>
        </w:rPr>
        <w:t>（</w:t>
      </w:r>
      <w:r>
        <w:rPr>
          <w:color w:val="000000"/>
        </w:rPr>
        <w:t>或签章</w:t>
      </w:r>
      <w:r>
        <w:rPr>
          <w:rFonts w:hint="eastAsia"/>
          <w:color w:val="000000"/>
          <w:lang w:eastAsia="zh-CN"/>
        </w:rPr>
        <w:t>）</w:t>
      </w:r>
      <w:r>
        <w:rPr>
          <w:color w:val="000000"/>
        </w:rPr>
        <w:t xml:space="preserve"> ：</w:t>
      </w:r>
      <w:r>
        <w:rPr>
          <w:rFonts w:ascii="宋体" w:hAnsi="宋体" w:cs="宋体"/>
          <w:color w:val="000000"/>
          <w:kern w:val="0"/>
          <w:sz w:val="24"/>
        </w:rPr>
        <w:t xml:space="preserve"> </w:t>
      </w:r>
    </w:p>
    <w:p w14:paraId="6207B25C">
      <w:pPr>
        <w:adjustRightInd w:val="0"/>
        <w:snapToGrid w:val="0"/>
        <w:spacing w:line="360" w:lineRule="auto"/>
        <w:rPr>
          <w:rFonts w:ascii="宋体" w:hAnsi="宋体" w:cs="宋体"/>
          <w:color w:val="000000"/>
          <w:spacing w:val="-34"/>
        </w:rPr>
      </w:pPr>
    </w:p>
    <w:p w14:paraId="59B0DE60">
      <w:pPr>
        <w:adjustRightInd w:val="0"/>
        <w:snapToGrid w:val="0"/>
        <w:spacing w:line="360" w:lineRule="auto"/>
        <w:ind w:firstLine="400" w:firstLineChars="200"/>
        <w:rPr>
          <w:rFonts w:ascii="宋体" w:hAnsi="宋体" w:cs="宋体"/>
          <w:color w:val="000000"/>
        </w:rPr>
      </w:pPr>
    </w:p>
    <w:p w14:paraId="11984FB8">
      <w:pPr>
        <w:adjustRightInd w:val="0"/>
        <w:snapToGrid w:val="0"/>
        <w:spacing w:line="360" w:lineRule="auto"/>
        <w:ind w:firstLine="400" w:firstLineChars="200"/>
        <w:rPr>
          <w:rFonts w:ascii="宋体" w:hAnsi="宋体" w:cs="宋体"/>
          <w:color w:val="000000"/>
          <w:spacing w:val="-34"/>
        </w:rPr>
      </w:pPr>
      <w:r>
        <w:rPr>
          <w:rFonts w:hint="eastAsia" w:ascii="宋体" w:hAnsi="宋体" w:cs="宋体"/>
          <w:color w:val="000000"/>
        </w:rPr>
        <w:t xml:space="preserve">日期 ：         年      月     日              </w:t>
      </w:r>
    </w:p>
    <w:p w14:paraId="5871CB71">
      <w:pPr>
        <w:rPr>
          <w:rFonts w:ascii="宋体" w:hAnsi="宋体" w:cs="宋体"/>
          <w:color w:val="000000"/>
          <w:sz w:val="28"/>
          <w:szCs w:val="28"/>
        </w:rPr>
      </w:pPr>
    </w:p>
    <w:p w14:paraId="230E490E">
      <w:pPr>
        <w:widowControl/>
        <w:adjustRightInd w:val="0"/>
        <w:snapToGrid w:val="0"/>
        <w:spacing w:line="360" w:lineRule="auto"/>
        <w:rPr>
          <w:rFonts w:ascii="宋体" w:hAnsi="宋体" w:cs="宋体"/>
          <w:color w:val="000000"/>
        </w:rPr>
      </w:pPr>
    </w:p>
    <w:p w14:paraId="4CAD0C1E">
      <w:pPr>
        <w:widowControl/>
        <w:adjustRightInd w:val="0"/>
        <w:snapToGrid w:val="0"/>
        <w:spacing w:line="360" w:lineRule="auto"/>
        <w:rPr>
          <w:rFonts w:ascii="宋体" w:hAnsi="宋体" w:cs="宋体"/>
          <w:color w:val="000000"/>
        </w:rPr>
      </w:pPr>
    </w:p>
    <w:p w14:paraId="65542A8E">
      <w:pPr>
        <w:pStyle w:val="11"/>
        <w:rPr>
          <w:rFonts w:ascii="宋体" w:hAnsi="宋体" w:cs="宋体"/>
          <w:color w:val="000000"/>
        </w:rPr>
      </w:pPr>
    </w:p>
    <w:p w14:paraId="4A98180B">
      <w:pPr>
        <w:pStyle w:val="11"/>
        <w:rPr>
          <w:rFonts w:ascii="宋体" w:hAnsi="宋体" w:cs="宋体"/>
          <w:color w:val="000000"/>
        </w:rPr>
      </w:pPr>
    </w:p>
    <w:p w14:paraId="25917A2B">
      <w:pPr>
        <w:pStyle w:val="11"/>
        <w:rPr>
          <w:rFonts w:ascii="宋体" w:hAnsi="宋体" w:cs="宋体"/>
          <w:color w:val="000000"/>
        </w:rPr>
      </w:pPr>
    </w:p>
    <w:p w14:paraId="10D1DC22">
      <w:pPr>
        <w:pStyle w:val="11"/>
        <w:rPr>
          <w:rFonts w:hint="eastAsia" w:ascii="宋体" w:hAnsi="宋体" w:cs="宋体"/>
          <w:color w:val="000000"/>
          <w:lang w:val="en-US" w:eastAsia="zh-CN"/>
        </w:rPr>
      </w:pPr>
    </w:p>
    <w:p w14:paraId="1EDB11FC">
      <w:pPr>
        <w:rPr>
          <w:rFonts w:hint="eastAsia" w:ascii="Times New Roman" w:hAnsi="Times New Roman" w:eastAsia="方正仿宋_GBK" w:cs="Times New Roman"/>
          <w:b w:val="0"/>
          <w:bCs w:val="0"/>
          <w:color w:val="auto"/>
          <w:kern w:val="2"/>
          <w:sz w:val="28"/>
          <w:szCs w:val="28"/>
          <w:highlight w:val="none"/>
          <w:lang w:val="en-US" w:eastAsia="zh-CN" w:bidi="ar-SA"/>
        </w:rPr>
      </w:pPr>
    </w:p>
    <w:p w14:paraId="3658C29C">
      <w:pPr>
        <w:pStyle w:val="3"/>
        <w:numPr>
          <w:ilvl w:val="0"/>
          <w:numId w:val="0"/>
        </w:numPr>
        <w:tabs>
          <w:tab w:val="clear" w:pos="600"/>
        </w:tabs>
        <w:ind w:left="0" w:firstLine="0"/>
        <w:jc w:val="both"/>
        <w:rPr>
          <w:rFonts w:hint="eastAsia" w:ascii="宋体" w:hAnsi="宋体" w:eastAsia="宋体" w:cs="宋体"/>
          <w:color w:val="auto"/>
          <w:highlight w:val="none"/>
        </w:rPr>
      </w:pPr>
    </w:p>
    <w:p w14:paraId="368F59D7">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16B5CF0">
      <w:pPr>
        <w:pStyle w:val="3"/>
        <w:numPr>
          <w:ilvl w:val="0"/>
          <w:numId w:val="0"/>
        </w:numPr>
        <w:tabs>
          <w:tab w:val="clear" w:pos="600"/>
        </w:tabs>
        <w:ind w:left="0" w:firstLine="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第五章 </w:t>
      </w:r>
      <w:bookmarkEnd w:id="246"/>
      <w:bookmarkEnd w:id="247"/>
      <w:bookmarkEnd w:id="248"/>
      <w:bookmarkEnd w:id="249"/>
      <w:bookmarkEnd w:id="250"/>
      <w:bookmarkEnd w:id="251"/>
      <w:bookmarkEnd w:id="252"/>
      <w:bookmarkEnd w:id="253"/>
      <w:bookmarkEnd w:id="254"/>
      <w:bookmarkEnd w:id="255"/>
      <w:bookmarkEnd w:id="256"/>
      <w:r>
        <w:rPr>
          <w:rFonts w:hint="eastAsia" w:ascii="宋体" w:hAnsi="宋体" w:eastAsia="宋体" w:cs="宋体"/>
          <w:color w:val="auto"/>
          <w:highlight w:val="none"/>
          <w:lang w:val="en-US" w:eastAsia="zh-CN"/>
        </w:rPr>
        <w:t>发包人要求</w:t>
      </w:r>
      <w:bookmarkEnd w:id="257"/>
    </w:p>
    <w:p w14:paraId="6151ED58">
      <w:pPr>
        <w:snapToGrid w:val="0"/>
        <w:spacing w:line="560" w:lineRule="exact"/>
        <w:ind w:firstLine="210" w:firstLineChars="75"/>
        <w:jc w:val="both"/>
        <w:rPr>
          <w:rFonts w:hint="eastAsia" w:eastAsia="方正仿宋_GBK" w:cs="Times New Roman"/>
          <w:color w:val="auto"/>
          <w:kern w:val="0"/>
          <w:sz w:val="28"/>
          <w:szCs w:val="28"/>
          <w:highlight w:val="none"/>
          <w:u w:val="none"/>
          <w:lang w:val="en-US" w:eastAsia="zh-CN"/>
        </w:rPr>
      </w:pPr>
    </w:p>
    <w:p w14:paraId="45791996">
      <w:pP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rPr>
        <w:t>食</w:t>
      </w:r>
      <w:r>
        <w:rPr>
          <w:rFonts w:hint="eastAsia" w:ascii="方正仿宋_GBK" w:hAnsi="方正仿宋_GBK" w:eastAsia="方正仿宋_GBK" w:cs="方正仿宋_GBK"/>
          <w:color w:val="000000"/>
          <w:sz w:val="24"/>
        </w:rPr>
        <w:t>材品质验收标准：</w:t>
      </w:r>
    </w:p>
    <w:p w14:paraId="777BE019">
      <w:pPr>
        <w:spacing w:line="440" w:lineRule="exact"/>
        <w:ind w:firstLine="480" w:firstLineChars="200"/>
        <w:rPr>
          <w:rFonts w:eastAsia="方正仿宋_GBK"/>
          <w:color w:val="000000"/>
          <w:sz w:val="24"/>
          <w:szCs w:val="24"/>
        </w:rPr>
      </w:pPr>
      <w:r>
        <w:rPr>
          <w:rFonts w:eastAsia="方正仿宋_GBK"/>
          <w:color w:val="000000"/>
          <w:sz w:val="24"/>
          <w:szCs w:val="24"/>
        </w:rPr>
        <w:t>肉类（猪肉、牛肉、羊肉）</w:t>
      </w:r>
    </w:p>
    <w:p w14:paraId="4686DE02">
      <w:pPr>
        <w:spacing w:line="440" w:lineRule="exact"/>
        <w:ind w:firstLine="480" w:firstLineChars="200"/>
        <w:rPr>
          <w:rFonts w:eastAsia="方正仿宋_GBK"/>
          <w:color w:val="000000"/>
          <w:sz w:val="24"/>
          <w:szCs w:val="24"/>
        </w:rPr>
      </w:pPr>
      <w:r>
        <w:rPr>
          <w:rFonts w:eastAsia="方正仿宋_GBK"/>
          <w:color w:val="000000"/>
          <w:sz w:val="24"/>
          <w:szCs w:val="24"/>
        </w:rPr>
        <w:t>配送肉类产品须为当天宰杀热鲜肉，肉类产品肉质有弹性，手指轻按，凹陷地方马上恢复，脂肪为白色或乳白色，整体色泽光润，切面红色、微微湿润但不粘手；具有猪（牛、羊等）肉固有气味，无异味；无淤血、无注水，无寄生虫、表皮正常、无毛无根附着（烧皮）。配送的鲜肉类必须在定点屠宰场</w:t>
      </w:r>
      <w:r>
        <w:rPr>
          <w:rFonts w:hint="eastAsia" w:eastAsia="方正仿宋_GBK"/>
          <w:color w:val="000000"/>
          <w:sz w:val="24"/>
          <w:szCs w:val="24"/>
          <w:lang w:eastAsia="zh-CN"/>
        </w:rPr>
        <w:t>（</w:t>
      </w:r>
      <w:r>
        <w:rPr>
          <w:rFonts w:eastAsia="方正仿宋_GBK"/>
          <w:color w:val="000000"/>
          <w:sz w:val="24"/>
          <w:szCs w:val="24"/>
        </w:rPr>
        <w:t>或宰杀店</w:t>
      </w:r>
      <w:r>
        <w:rPr>
          <w:rFonts w:hint="eastAsia" w:eastAsia="方正仿宋_GBK"/>
          <w:color w:val="000000"/>
          <w:sz w:val="24"/>
          <w:szCs w:val="24"/>
          <w:lang w:eastAsia="zh-CN"/>
        </w:rPr>
        <w:t>）</w:t>
      </w:r>
      <w:r>
        <w:rPr>
          <w:rFonts w:eastAsia="方正仿宋_GBK"/>
          <w:color w:val="000000"/>
          <w:sz w:val="24"/>
          <w:szCs w:val="24"/>
        </w:rPr>
        <w:t>宰杀加工，并经动物卫生检疫机构检疫合格，加盖检疫合格印章和屠宰场印章，并附有《动物产品检疫合格证明</w:t>
      </w:r>
      <w:r>
        <w:rPr>
          <w:rFonts w:hint="eastAsia" w:eastAsia="方正仿宋_GBK"/>
          <w:color w:val="000000"/>
          <w:sz w:val="24"/>
          <w:szCs w:val="24"/>
          <w:lang w:eastAsia="zh-CN"/>
        </w:rPr>
        <w:t>（</w:t>
      </w:r>
      <w:r>
        <w:rPr>
          <w:rFonts w:eastAsia="方正仿宋_GBK"/>
          <w:color w:val="000000"/>
          <w:sz w:val="24"/>
          <w:szCs w:val="24"/>
        </w:rPr>
        <w:t>B</w:t>
      </w:r>
      <w:r>
        <w:rPr>
          <w:rFonts w:hint="eastAsia" w:eastAsia="方正仿宋_GBK"/>
          <w:color w:val="000000"/>
          <w:sz w:val="24"/>
          <w:szCs w:val="24"/>
          <w:lang w:eastAsia="zh-CN"/>
        </w:rPr>
        <w:t>）</w:t>
      </w:r>
      <w:r>
        <w:rPr>
          <w:rFonts w:eastAsia="方正仿宋_GBK"/>
          <w:color w:val="000000"/>
          <w:sz w:val="24"/>
          <w:szCs w:val="24"/>
        </w:rPr>
        <w:t>》。</w:t>
      </w:r>
    </w:p>
    <w:p w14:paraId="3D530D6B">
      <w:pPr>
        <w:spacing w:line="440" w:lineRule="exact"/>
        <w:ind w:firstLine="480" w:firstLineChars="200"/>
        <w:rPr>
          <w:rFonts w:eastAsia="方正仿宋_GBK"/>
          <w:color w:val="000000"/>
          <w:sz w:val="24"/>
          <w:szCs w:val="24"/>
        </w:rPr>
      </w:pPr>
      <w:r>
        <w:rPr>
          <w:rFonts w:eastAsia="方正仿宋_GBK"/>
          <w:color w:val="000000"/>
          <w:sz w:val="24"/>
          <w:szCs w:val="24"/>
        </w:rPr>
        <w:t>家禽类</w:t>
      </w:r>
    </w:p>
    <w:p w14:paraId="3298F1A7">
      <w:pPr>
        <w:spacing w:line="440" w:lineRule="exact"/>
        <w:ind w:firstLine="480" w:firstLineChars="200"/>
        <w:rPr>
          <w:rFonts w:eastAsia="方正仿宋_GBK"/>
          <w:color w:val="000000"/>
          <w:sz w:val="24"/>
          <w:szCs w:val="24"/>
        </w:rPr>
      </w:pPr>
      <w:r>
        <w:rPr>
          <w:rFonts w:eastAsia="方正仿宋_GBK"/>
          <w:color w:val="000000"/>
          <w:sz w:val="24"/>
          <w:szCs w:val="24"/>
        </w:rPr>
        <w:t>眼球饱满，皮肤有光泽，淡黄或灰白色，肌肉切后</w:t>
      </w:r>
      <w:r>
        <w:rPr>
          <w:rFonts w:hint="eastAsia" w:eastAsia="方正仿宋_GBK"/>
          <w:color w:val="000000"/>
          <w:sz w:val="24"/>
          <w:szCs w:val="24"/>
          <w:lang w:eastAsia="zh-CN"/>
        </w:rPr>
        <w:t>仍</w:t>
      </w:r>
      <w:r>
        <w:rPr>
          <w:rFonts w:eastAsia="方正仿宋_GBK"/>
          <w:color w:val="000000"/>
          <w:sz w:val="24"/>
          <w:szCs w:val="24"/>
        </w:rPr>
        <w:t>有光泽。外表微干或微湿，不粘手，弹性良好，指压后凹陷立即恢复，正常气味。无长毛</w:t>
      </w:r>
      <w:r>
        <w:rPr>
          <w:rFonts w:hint="eastAsia" w:eastAsia="方正仿宋_GBK"/>
          <w:color w:val="000000"/>
          <w:sz w:val="24"/>
          <w:szCs w:val="24"/>
          <w:lang w:eastAsia="zh-CN"/>
        </w:rPr>
        <w:t>及</w:t>
      </w:r>
      <w:r>
        <w:rPr>
          <w:rFonts w:eastAsia="方正仿宋_GBK"/>
          <w:color w:val="000000"/>
          <w:sz w:val="24"/>
          <w:szCs w:val="24"/>
        </w:rPr>
        <w:t>毛根、口腔及宰杀刀口无血污杂质，无紫斑瘀血净腔禽腹内无过多脂肪，腹下刀口，不过长刀口整齐，养殖期6个月以上，鲜鸡、鲜鹅、鸭肉当天杀当天送。</w:t>
      </w:r>
    </w:p>
    <w:p w14:paraId="45AC3FCF">
      <w:pPr>
        <w:spacing w:line="440" w:lineRule="exact"/>
        <w:ind w:firstLine="480" w:firstLineChars="200"/>
        <w:rPr>
          <w:rFonts w:eastAsia="方正仿宋_GBK"/>
          <w:color w:val="000000"/>
          <w:sz w:val="24"/>
          <w:szCs w:val="24"/>
        </w:rPr>
      </w:pPr>
      <w:r>
        <w:rPr>
          <w:rFonts w:eastAsia="方正仿宋_GBK"/>
          <w:color w:val="000000"/>
          <w:sz w:val="24"/>
          <w:szCs w:val="24"/>
        </w:rPr>
        <w:t>水产类</w:t>
      </w:r>
    </w:p>
    <w:p w14:paraId="65DC813B">
      <w:pPr>
        <w:spacing w:line="440" w:lineRule="exact"/>
        <w:ind w:firstLine="480" w:firstLineChars="200"/>
        <w:rPr>
          <w:rFonts w:eastAsia="方正仿宋_GBK"/>
          <w:color w:val="000000"/>
          <w:sz w:val="24"/>
          <w:szCs w:val="24"/>
        </w:rPr>
      </w:pPr>
      <w:r>
        <w:rPr>
          <w:rFonts w:eastAsia="方正仿宋_GBK"/>
          <w:color w:val="000000"/>
          <w:sz w:val="24"/>
          <w:szCs w:val="24"/>
        </w:rPr>
        <w:t>鱼类：游水生猛，对外界刺激敏感，无翻肚；无嘴烂及其它外表损伤。鱼鳞完整有光泽，不易脱落，眼隔膜有光泽、透明，眼球突出；腹部坚实不膨胀，肛门内部洁净无异常红</w:t>
      </w:r>
      <w:r>
        <w:rPr>
          <w:rFonts w:hint="eastAsia" w:eastAsia="方正仿宋_GBK"/>
          <w:color w:val="000000"/>
          <w:sz w:val="24"/>
          <w:szCs w:val="24"/>
          <w:lang w:eastAsia="zh-CN"/>
        </w:rPr>
        <w:t>斑</w:t>
      </w:r>
      <w:r>
        <w:rPr>
          <w:rFonts w:eastAsia="方正仿宋_GBK"/>
          <w:color w:val="000000"/>
          <w:sz w:val="24"/>
          <w:szCs w:val="24"/>
        </w:rPr>
        <w:t>。大小均匀。</w:t>
      </w:r>
    </w:p>
    <w:p w14:paraId="1D9A5B45">
      <w:pPr>
        <w:spacing w:line="440" w:lineRule="exact"/>
        <w:ind w:firstLine="480" w:firstLineChars="200"/>
        <w:rPr>
          <w:rFonts w:eastAsia="方正仿宋_GBK"/>
          <w:color w:val="000000"/>
          <w:sz w:val="24"/>
          <w:szCs w:val="24"/>
        </w:rPr>
      </w:pPr>
      <w:r>
        <w:rPr>
          <w:rFonts w:eastAsia="方正仿宋_GBK"/>
          <w:color w:val="000000"/>
          <w:sz w:val="24"/>
          <w:szCs w:val="24"/>
        </w:rPr>
        <w:t>虾类：游水快，对外界刺激敏感；头尾完整，有一定弯曲度；虾眼突起，虾身较挺，肉质坚实；虾壳发亮、发硬，呈青绿色或青白色。</w:t>
      </w:r>
    </w:p>
    <w:p w14:paraId="7FCC08F5">
      <w:pPr>
        <w:spacing w:line="440" w:lineRule="exact"/>
        <w:ind w:firstLine="480" w:firstLineChars="200"/>
        <w:rPr>
          <w:rFonts w:eastAsia="方正仿宋_GBK"/>
          <w:color w:val="000000"/>
          <w:sz w:val="24"/>
          <w:szCs w:val="24"/>
        </w:rPr>
      </w:pPr>
      <w:r>
        <w:rPr>
          <w:rFonts w:eastAsia="方正仿宋_GBK"/>
          <w:color w:val="000000"/>
          <w:sz w:val="24"/>
          <w:szCs w:val="24"/>
        </w:rPr>
        <w:t>蟹类：蟹腿坚实，肥壮，手捏有硬感</w:t>
      </w:r>
      <w:r>
        <w:rPr>
          <w:rFonts w:hint="eastAsia" w:eastAsia="方正仿宋_GBK"/>
          <w:color w:val="000000"/>
          <w:sz w:val="24"/>
          <w:szCs w:val="24"/>
          <w:lang w:eastAsia="zh-CN"/>
        </w:rPr>
        <w:t>；</w:t>
      </w:r>
      <w:r>
        <w:rPr>
          <w:rFonts w:eastAsia="方正仿宋_GBK"/>
          <w:color w:val="000000"/>
          <w:sz w:val="24"/>
          <w:szCs w:val="24"/>
        </w:rPr>
        <w:t>脐部饱满，体重；翻扣在地上能很快翻转过来；外壳呈青色冷亮，腹部发白。</w:t>
      </w:r>
    </w:p>
    <w:p w14:paraId="71F2B79D">
      <w:pPr>
        <w:spacing w:line="440" w:lineRule="exact"/>
        <w:ind w:firstLine="480" w:firstLineChars="200"/>
        <w:rPr>
          <w:rFonts w:eastAsia="方正仿宋_GBK"/>
          <w:color w:val="000000"/>
          <w:sz w:val="24"/>
          <w:szCs w:val="24"/>
        </w:rPr>
      </w:pPr>
      <w:r>
        <w:rPr>
          <w:rFonts w:eastAsia="方正仿宋_GBK"/>
          <w:color w:val="000000"/>
          <w:sz w:val="24"/>
          <w:szCs w:val="24"/>
        </w:rPr>
        <w:t>蛙类：大小均匀，没有伤痕，没有异味，表皮光滑，有较强的跳动活力。</w:t>
      </w:r>
    </w:p>
    <w:p w14:paraId="02333E17">
      <w:pPr>
        <w:spacing w:line="440" w:lineRule="exact"/>
        <w:ind w:firstLine="480" w:firstLineChars="200"/>
        <w:rPr>
          <w:rFonts w:eastAsia="方正仿宋_GBK"/>
          <w:color w:val="000000"/>
          <w:sz w:val="24"/>
          <w:szCs w:val="24"/>
        </w:rPr>
      </w:pPr>
      <w:r>
        <w:rPr>
          <w:rFonts w:eastAsia="方正仿宋_GBK"/>
          <w:color w:val="000000"/>
          <w:sz w:val="24"/>
          <w:szCs w:val="24"/>
        </w:rPr>
        <w:t>黄鳝：体色正常，体态完整，在水中头朝上直立，捞离水后，挣扎有力，身上黏度较多，个体较大。</w:t>
      </w:r>
    </w:p>
    <w:p w14:paraId="4D9B6284">
      <w:pPr>
        <w:spacing w:line="440" w:lineRule="exact"/>
        <w:ind w:firstLine="480" w:firstLineChars="200"/>
        <w:rPr>
          <w:rFonts w:eastAsia="方正仿宋_GBK"/>
          <w:color w:val="000000"/>
          <w:sz w:val="24"/>
          <w:szCs w:val="24"/>
        </w:rPr>
      </w:pPr>
      <w:r>
        <w:rPr>
          <w:rFonts w:eastAsia="方正仿宋_GBK"/>
          <w:color w:val="000000"/>
          <w:sz w:val="24"/>
          <w:szCs w:val="24"/>
        </w:rPr>
        <w:t>贝类：肉质新鲜，无臭味，两贝壳相碰发出实响，且响声均匀，在静水中会伸出触角；表面清洁完整，无寄生物，外观完美，有光泽。</w:t>
      </w:r>
    </w:p>
    <w:p w14:paraId="497D3558">
      <w:pPr>
        <w:spacing w:line="440" w:lineRule="exact"/>
        <w:ind w:firstLine="480" w:firstLineChars="200"/>
        <w:rPr>
          <w:rFonts w:eastAsia="方正仿宋_GBK"/>
          <w:color w:val="000000"/>
          <w:sz w:val="24"/>
          <w:szCs w:val="24"/>
        </w:rPr>
      </w:pPr>
      <w:r>
        <w:rPr>
          <w:rFonts w:eastAsia="方正仿宋_GBK"/>
          <w:color w:val="000000"/>
          <w:sz w:val="24"/>
          <w:szCs w:val="24"/>
        </w:rPr>
        <w:t>禽蛋类</w:t>
      </w:r>
    </w:p>
    <w:p w14:paraId="5A28E3FF">
      <w:pPr>
        <w:spacing w:line="440" w:lineRule="exact"/>
        <w:ind w:firstLine="480" w:firstLineChars="200"/>
        <w:rPr>
          <w:rFonts w:eastAsia="方正仿宋_GBK"/>
          <w:color w:val="000000"/>
          <w:sz w:val="24"/>
          <w:szCs w:val="24"/>
        </w:rPr>
      </w:pPr>
      <w:r>
        <w:rPr>
          <w:rFonts w:eastAsia="方正仿宋_GBK"/>
          <w:color w:val="000000"/>
          <w:sz w:val="24"/>
          <w:szCs w:val="24"/>
        </w:rPr>
        <w:t>外壳完整、洁净，将鲜蛋打开之后，蛋壳内部应为纯白蛋，不能有斑点或污浊，卵白透明，卵黄膜不破裂，卵黄卵白分明，不能有血管形成，不能有腐败等异臭味。光照试验：右手持蛋，左手遮盖光线透视，新鲜蛋整个呈微红色，陈蛋有暗影，腐蛋暗影更多或不透明。振荡试验：将蛋握在手中，使其摇动，新鲜蛋无哑板声，内容物无流动感，无活动声；陈旧蛋由于水分蒸发，内容物缩小，有振荡声。</w:t>
      </w:r>
    </w:p>
    <w:p w14:paraId="175881DB">
      <w:pPr>
        <w:spacing w:line="440" w:lineRule="exact"/>
        <w:ind w:firstLine="480" w:firstLineChars="200"/>
        <w:rPr>
          <w:rFonts w:eastAsia="方正仿宋_GBK"/>
          <w:color w:val="000000"/>
          <w:sz w:val="24"/>
          <w:szCs w:val="24"/>
        </w:rPr>
      </w:pPr>
      <w:r>
        <w:rPr>
          <w:rFonts w:eastAsia="方正仿宋_GBK"/>
          <w:color w:val="000000"/>
          <w:sz w:val="24"/>
          <w:szCs w:val="24"/>
        </w:rPr>
        <w:t>水果类</w:t>
      </w:r>
    </w:p>
    <w:p w14:paraId="0A8DF606">
      <w:pPr>
        <w:spacing w:line="440" w:lineRule="exact"/>
        <w:ind w:firstLine="480" w:firstLineChars="200"/>
        <w:rPr>
          <w:rFonts w:eastAsia="方正仿宋_GBK"/>
          <w:color w:val="000000"/>
          <w:sz w:val="24"/>
          <w:szCs w:val="24"/>
        </w:rPr>
      </w:pPr>
      <w:r>
        <w:rPr>
          <w:rFonts w:eastAsia="方正仿宋_GBK"/>
          <w:color w:val="000000"/>
          <w:sz w:val="24"/>
          <w:szCs w:val="24"/>
        </w:rPr>
        <w:t>水果类产品须符合相关国家标准等相关检测标准，水果类产品须色泽鲜艳，形体完整，无腐烂、霉变、异味、虫蛀、寄生虫</w:t>
      </w:r>
      <w:r>
        <w:rPr>
          <w:rFonts w:hint="eastAsia" w:eastAsia="方正仿宋_GBK"/>
          <w:color w:val="000000"/>
          <w:sz w:val="24"/>
          <w:szCs w:val="24"/>
          <w:lang w:eastAsia="zh-CN"/>
        </w:rPr>
        <w:t>等现象。</w:t>
      </w:r>
    </w:p>
    <w:p w14:paraId="26ABEB67">
      <w:pPr>
        <w:spacing w:line="440" w:lineRule="exact"/>
        <w:ind w:firstLine="480" w:firstLineChars="200"/>
        <w:rPr>
          <w:rFonts w:eastAsia="方正仿宋_GBK"/>
          <w:color w:val="000000"/>
          <w:sz w:val="24"/>
          <w:szCs w:val="24"/>
        </w:rPr>
      </w:pPr>
      <w:r>
        <w:rPr>
          <w:rFonts w:eastAsia="方正仿宋_GBK"/>
          <w:color w:val="000000"/>
          <w:sz w:val="24"/>
          <w:szCs w:val="24"/>
        </w:rPr>
        <w:t>干货类</w:t>
      </w:r>
    </w:p>
    <w:p w14:paraId="56977EAB">
      <w:pPr>
        <w:spacing w:line="440" w:lineRule="exact"/>
        <w:ind w:firstLine="480" w:firstLineChars="200"/>
        <w:rPr>
          <w:rFonts w:eastAsia="方正仿宋_GBK"/>
          <w:color w:val="000000"/>
          <w:sz w:val="24"/>
          <w:szCs w:val="24"/>
        </w:rPr>
      </w:pPr>
      <w:r>
        <w:rPr>
          <w:rFonts w:eastAsia="方正仿宋_GBK"/>
          <w:color w:val="000000"/>
          <w:sz w:val="24"/>
          <w:szCs w:val="24"/>
        </w:rPr>
        <w:t>须保证配送种类、品牌、规格、质量完全符合甲方要求，送货日至保质期到期日的天数必须大于保质期天数的二分之一，包装完整、无任何破损、无挤压、无破碎、无异味、无任何表面附着物或衍生物。</w:t>
      </w:r>
    </w:p>
    <w:p w14:paraId="74FCF3F2">
      <w:pPr>
        <w:spacing w:line="440" w:lineRule="exact"/>
        <w:ind w:firstLine="480" w:firstLineChars="200"/>
        <w:rPr>
          <w:rFonts w:eastAsia="方正仿宋_GBK"/>
          <w:color w:val="000000"/>
          <w:sz w:val="24"/>
          <w:szCs w:val="24"/>
        </w:rPr>
      </w:pPr>
      <w:r>
        <w:rPr>
          <w:rFonts w:eastAsia="方正仿宋_GBK"/>
          <w:color w:val="000000"/>
          <w:sz w:val="24"/>
          <w:szCs w:val="24"/>
        </w:rPr>
        <w:t>米面油类</w:t>
      </w:r>
    </w:p>
    <w:p w14:paraId="508CA62F">
      <w:pPr>
        <w:spacing w:line="440" w:lineRule="exact"/>
        <w:ind w:firstLine="480" w:firstLineChars="200"/>
        <w:rPr>
          <w:rFonts w:eastAsia="方正仿宋_GBK"/>
          <w:color w:val="000000"/>
          <w:sz w:val="24"/>
          <w:szCs w:val="24"/>
        </w:rPr>
      </w:pPr>
      <w:r>
        <w:rPr>
          <w:rFonts w:eastAsia="方正仿宋_GBK"/>
          <w:color w:val="000000"/>
          <w:sz w:val="24"/>
          <w:szCs w:val="24"/>
        </w:rPr>
        <w:t>米面油类，必须是按采购方要求的生产厂家、品牌、等级，有合格证（章）、生产日期、保质期限，不得提供转基因类食品，不得提供“三无”商品。具体要求如下：</w:t>
      </w:r>
    </w:p>
    <w:p w14:paraId="315C3D57">
      <w:pPr>
        <w:spacing w:line="440" w:lineRule="exact"/>
        <w:ind w:firstLine="480" w:firstLineChars="200"/>
        <w:rPr>
          <w:rFonts w:eastAsia="方正仿宋_GBK"/>
          <w:color w:val="000000"/>
          <w:sz w:val="24"/>
          <w:szCs w:val="24"/>
        </w:rPr>
      </w:pPr>
      <w:r>
        <w:rPr>
          <w:rFonts w:eastAsia="方正仿宋_GBK"/>
          <w:color w:val="000000"/>
          <w:sz w:val="24"/>
          <w:szCs w:val="24"/>
        </w:rPr>
        <w:t>米类（包括五谷杂粮的其他米类）：米类必须为优质品，包装上必须注明生产日期、保质期、最佳食用期、规格、生产地等相关内容，外观应颗粒饱满，完整，大小均匀，无虫害及霉变，无杂质，无陈米、酸败及其它异味；口感好，不得含有对人体有害的物质。包装完好，无水迹或水浸泡过的现象。</w:t>
      </w:r>
    </w:p>
    <w:p w14:paraId="5D573E67">
      <w:pPr>
        <w:spacing w:line="440" w:lineRule="exact"/>
        <w:ind w:firstLine="480" w:firstLineChars="200"/>
        <w:rPr>
          <w:rFonts w:eastAsia="方正仿宋_GBK"/>
          <w:color w:val="000000"/>
          <w:sz w:val="24"/>
          <w:szCs w:val="24"/>
        </w:rPr>
      </w:pPr>
      <w:r>
        <w:rPr>
          <w:rFonts w:eastAsia="方正仿宋_GBK"/>
          <w:color w:val="000000"/>
          <w:sz w:val="24"/>
          <w:szCs w:val="24"/>
        </w:rPr>
        <w:t>面粉：面粉为优质特制一等（精制级）小麦粉，包装上必须注明生产日期、保质期、规格、生产地等相关内容。不得有虫、杂质、变色、霉变现象，不得有</w:t>
      </w:r>
      <w:r>
        <w:rPr>
          <w:rFonts w:hint="eastAsia" w:eastAsia="方正仿宋_GBK"/>
          <w:color w:val="000000"/>
          <w:sz w:val="24"/>
          <w:szCs w:val="24"/>
          <w:lang w:eastAsia="zh-CN"/>
        </w:rPr>
        <w:t>水分过高</w:t>
      </w:r>
      <w:r>
        <w:rPr>
          <w:rFonts w:eastAsia="方正仿宋_GBK"/>
          <w:color w:val="000000"/>
          <w:sz w:val="24"/>
          <w:szCs w:val="24"/>
        </w:rPr>
        <w:t>或存放时间长致结团的现象，不得含有对人体有害的物质。包装完好，无水迹或水浸泡过的现象。</w:t>
      </w:r>
    </w:p>
    <w:p w14:paraId="6F82A10C">
      <w:pPr>
        <w:spacing w:line="440" w:lineRule="exact"/>
        <w:ind w:firstLine="480" w:firstLineChars="200"/>
        <w:rPr>
          <w:rFonts w:eastAsia="方正仿宋_GBK"/>
          <w:color w:val="000000"/>
          <w:sz w:val="24"/>
          <w:szCs w:val="24"/>
        </w:rPr>
      </w:pPr>
      <w:r>
        <w:rPr>
          <w:rFonts w:eastAsia="方正仿宋_GBK"/>
          <w:color w:val="000000"/>
          <w:sz w:val="24"/>
          <w:szCs w:val="24"/>
        </w:rPr>
        <w:t>油类：食用油包装上必须注明生产日期、保质期、规格、生产地址等相关内容，产品应具有色泽及透明度、气味，无焦臭、酸败及其他异味状态，无肉眼可见的异物杂质、残渣，密封完好。</w:t>
      </w:r>
    </w:p>
    <w:p w14:paraId="019F7666">
      <w:pPr>
        <w:spacing w:line="440" w:lineRule="exact"/>
        <w:ind w:firstLine="480" w:firstLineChars="200"/>
        <w:rPr>
          <w:rFonts w:eastAsia="方正仿宋_GBK"/>
          <w:color w:val="000000"/>
          <w:sz w:val="24"/>
          <w:szCs w:val="24"/>
        </w:rPr>
      </w:pPr>
      <w:r>
        <w:rPr>
          <w:rFonts w:eastAsia="方正仿宋_GBK"/>
          <w:color w:val="000000"/>
          <w:sz w:val="24"/>
          <w:szCs w:val="24"/>
        </w:rPr>
        <w:t>蔬菜类</w:t>
      </w:r>
    </w:p>
    <w:p w14:paraId="6C54D9F9">
      <w:pPr>
        <w:spacing w:line="440" w:lineRule="exact"/>
        <w:ind w:firstLine="480" w:firstLineChars="200"/>
        <w:rPr>
          <w:rFonts w:eastAsia="方正仿宋_GBK"/>
          <w:color w:val="000000"/>
          <w:sz w:val="24"/>
          <w:szCs w:val="24"/>
        </w:rPr>
      </w:pPr>
      <w:r>
        <w:rPr>
          <w:rFonts w:eastAsia="方正仿宋_GBK"/>
          <w:color w:val="000000"/>
          <w:sz w:val="24"/>
          <w:szCs w:val="24"/>
        </w:rPr>
        <w:t>各类蔬菜必须是经粗加工的，菜叶中不得含有腐烂、变色及虫蛀的</w:t>
      </w:r>
      <w:r>
        <w:rPr>
          <w:rFonts w:hint="eastAsia" w:eastAsia="方正仿宋_GBK"/>
          <w:color w:val="000000"/>
          <w:sz w:val="24"/>
          <w:szCs w:val="24"/>
          <w:lang w:eastAsia="zh-CN"/>
        </w:rPr>
        <w:t>菜叶，</w:t>
      </w:r>
      <w:r>
        <w:rPr>
          <w:rFonts w:eastAsia="方正仿宋_GBK"/>
          <w:color w:val="000000"/>
          <w:sz w:val="24"/>
          <w:szCs w:val="24"/>
        </w:rPr>
        <w:t>以及明显有虫滞留其中的，农药残留不得超过国家规定的标准。品种由采购方不定期指定。</w:t>
      </w:r>
    </w:p>
    <w:p w14:paraId="7AA64420">
      <w:pPr>
        <w:spacing w:line="440" w:lineRule="exact"/>
        <w:ind w:firstLine="480" w:firstLineChars="200"/>
        <w:rPr>
          <w:rFonts w:eastAsia="方正仿宋_GBK"/>
          <w:color w:val="000000"/>
          <w:sz w:val="24"/>
          <w:szCs w:val="24"/>
        </w:rPr>
      </w:pPr>
      <w:r>
        <w:rPr>
          <w:rFonts w:eastAsia="方正仿宋_GBK"/>
          <w:color w:val="000000"/>
          <w:sz w:val="24"/>
          <w:szCs w:val="24"/>
        </w:rPr>
        <w:t>叶类蔬菜：无腐烂、无异味、颜色正常；叶片枯黄程度不能超过5%；整体可用程度达90%以上（即废弃程度不能超过10%）。</w:t>
      </w:r>
    </w:p>
    <w:p w14:paraId="4A318C90">
      <w:pPr>
        <w:spacing w:line="440" w:lineRule="exact"/>
        <w:ind w:firstLine="480" w:firstLineChars="200"/>
        <w:rPr>
          <w:rFonts w:eastAsia="方正仿宋_GBK"/>
          <w:color w:val="000000"/>
          <w:sz w:val="24"/>
          <w:szCs w:val="24"/>
        </w:rPr>
      </w:pPr>
      <w:r>
        <w:rPr>
          <w:rFonts w:eastAsia="方正仿宋_GBK"/>
          <w:color w:val="000000"/>
          <w:sz w:val="24"/>
          <w:szCs w:val="24"/>
        </w:rPr>
        <w:t>硬质菜：无腐烂、无异味、颜色正常；表面斑点程度不能超过5%；表面挤压变形，损伤程度不超过5%；菜品成型，个头均匀，明显异形个体不超过10%；整体可用程度达95%以上。</w:t>
      </w:r>
    </w:p>
    <w:p w14:paraId="3D9DC8E9">
      <w:pPr>
        <w:spacing w:line="440" w:lineRule="exact"/>
        <w:ind w:firstLine="480" w:firstLineChars="200"/>
        <w:rPr>
          <w:rFonts w:eastAsia="方正仿宋_GBK"/>
          <w:color w:val="000000"/>
          <w:sz w:val="24"/>
          <w:szCs w:val="24"/>
        </w:rPr>
      </w:pPr>
      <w:r>
        <w:rPr>
          <w:rFonts w:eastAsia="方正仿宋_GBK"/>
          <w:color w:val="000000"/>
          <w:sz w:val="24"/>
          <w:szCs w:val="24"/>
        </w:rPr>
        <w:t>奶制品类</w:t>
      </w:r>
    </w:p>
    <w:p w14:paraId="480343E7">
      <w:pPr>
        <w:spacing w:line="440" w:lineRule="exact"/>
        <w:ind w:firstLine="480" w:firstLineChars="200"/>
        <w:rPr>
          <w:rFonts w:eastAsia="方正仿宋_GBK"/>
          <w:color w:val="000000"/>
          <w:sz w:val="24"/>
          <w:szCs w:val="24"/>
        </w:rPr>
      </w:pPr>
      <w:r>
        <w:rPr>
          <w:rFonts w:eastAsia="方正仿宋_GBK"/>
          <w:color w:val="000000"/>
          <w:sz w:val="24"/>
          <w:szCs w:val="24"/>
        </w:rPr>
        <w:t>奶制品包装上必须注明生产日期、保质期、规格、</w:t>
      </w:r>
      <w:r>
        <w:rPr>
          <w:rFonts w:hint="eastAsia" w:eastAsia="方正仿宋_GBK"/>
          <w:color w:val="000000"/>
          <w:sz w:val="24"/>
          <w:szCs w:val="24"/>
          <w:lang w:eastAsia="zh-CN"/>
        </w:rPr>
        <w:t>生产厂</w:t>
      </w:r>
      <w:r>
        <w:rPr>
          <w:rFonts w:eastAsia="方正仿宋_GBK"/>
          <w:color w:val="000000"/>
          <w:sz w:val="24"/>
          <w:szCs w:val="24"/>
        </w:rPr>
        <w:t>家及生产地址等相关信息，包装密封完好，无渗漏、鼓胀、变质等现象。</w:t>
      </w:r>
    </w:p>
    <w:p w14:paraId="54C9D3F5">
      <w:pPr>
        <w:snapToGrid w:val="0"/>
        <w:spacing w:line="560" w:lineRule="exact"/>
        <w:ind w:firstLine="210" w:firstLineChars="75"/>
        <w:jc w:val="both"/>
        <w:rPr>
          <w:rFonts w:hint="eastAsia" w:eastAsia="方正仿宋_GBK" w:cs="Times New Roman"/>
          <w:color w:val="auto"/>
          <w:kern w:val="0"/>
          <w:sz w:val="28"/>
          <w:szCs w:val="28"/>
          <w:highlight w:val="none"/>
          <w:u w:val="none"/>
          <w:lang w:val="en-US" w:eastAsia="zh-CN"/>
        </w:rPr>
      </w:pPr>
    </w:p>
    <w:p w14:paraId="6290069A">
      <w:pPr>
        <w:snapToGrid w:val="0"/>
        <w:spacing w:line="560" w:lineRule="exact"/>
        <w:ind w:firstLine="210" w:firstLineChars="75"/>
        <w:jc w:val="both"/>
        <w:rPr>
          <w:rFonts w:hint="eastAsia" w:eastAsia="方正仿宋_GBK" w:cs="Times New Roman"/>
          <w:color w:val="auto"/>
          <w:kern w:val="0"/>
          <w:sz w:val="28"/>
          <w:szCs w:val="28"/>
          <w:highlight w:val="none"/>
          <w:u w:val="none"/>
          <w:lang w:val="en-US" w:eastAsia="zh-CN"/>
        </w:rPr>
      </w:pPr>
    </w:p>
    <w:p w14:paraId="59EF6255">
      <w:pPr>
        <w:snapToGrid w:val="0"/>
        <w:spacing w:line="560" w:lineRule="exact"/>
        <w:ind w:firstLine="210" w:firstLineChars="75"/>
        <w:jc w:val="both"/>
        <w:rPr>
          <w:rFonts w:hint="eastAsia" w:eastAsia="方正仿宋_GBK" w:cs="Times New Roman"/>
          <w:color w:val="auto"/>
          <w:kern w:val="0"/>
          <w:sz w:val="28"/>
          <w:szCs w:val="28"/>
          <w:highlight w:val="none"/>
          <w:u w:val="none"/>
          <w:lang w:val="en-US" w:eastAsia="zh-CN"/>
        </w:rPr>
      </w:pPr>
    </w:p>
    <w:p w14:paraId="263CFE34">
      <w:pPr>
        <w:snapToGrid w:val="0"/>
        <w:spacing w:line="560" w:lineRule="exact"/>
        <w:ind w:firstLine="210" w:firstLineChars="75"/>
        <w:jc w:val="both"/>
        <w:rPr>
          <w:rFonts w:hint="eastAsia" w:eastAsia="方正仿宋_GBK" w:cs="Times New Roman"/>
          <w:color w:val="auto"/>
          <w:kern w:val="0"/>
          <w:sz w:val="28"/>
          <w:szCs w:val="28"/>
          <w:highlight w:val="none"/>
          <w:u w:val="none"/>
          <w:lang w:val="en-US" w:eastAsia="zh-CN"/>
        </w:rPr>
      </w:pPr>
    </w:p>
    <w:p w14:paraId="5B34FEB7">
      <w:pPr>
        <w:snapToGrid w:val="0"/>
        <w:spacing w:line="560" w:lineRule="exact"/>
        <w:ind w:firstLine="210" w:firstLineChars="75"/>
        <w:jc w:val="both"/>
        <w:rPr>
          <w:rFonts w:hint="eastAsia" w:eastAsia="方正仿宋_GBK" w:cs="Times New Roman"/>
          <w:color w:val="auto"/>
          <w:kern w:val="0"/>
          <w:sz w:val="28"/>
          <w:szCs w:val="28"/>
          <w:highlight w:val="none"/>
          <w:u w:val="none"/>
          <w:lang w:val="en-US" w:eastAsia="zh-CN"/>
        </w:rPr>
      </w:pPr>
    </w:p>
    <w:p w14:paraId="49050145">
      <w:pPr>
        <w:snapToGrid w:val="0"/>
        <w:spacing w:line="560" w:lineRule="exact"/>
        <w:ind w:firstLine="210" w:firstLineChars="75"/>
        <w:jc w:val="both"/>
        <w:rPr>
          <w:rFonts w:hint="eastAsia" w:eastAsia="方正仿宋_GBK" w:cs="Times New Roman"/>
          <w:color w:val="auto"/>
          <w:kern w:val="0"/>
          <w:sz w:val="28"/>
          <w:szCs w:val="28"/>
          <w:highlight w:val="none"/>
          <w:u w:val="none"/>
          <w:lang w:val="en-US" w:eastAsia="zh-CN"/>
        </w:rPr>
      </w:pPr>
    </w:p>
    <w:p w14:paraId="7D356EEB">
      <w:pPr>
        <w:snapToGrid w:val="0"/>
        <w:spacing w:line="560" w:lineRule="exact"/>
        <w:ind w:firstLine="210" w:firstLineChars="75"/>
        <w:jc w:val="both"/>
        <w:rPr>
          <w:rFonts w:hint="eastAsia" w:eastAsia="方正仿宋_GBK" w:cs="Times New Roman"/>
          <w:color w:val="auto"/>
          <w:kern w:val="0"/>
          <w:sz w:val="28"/>
          <w:szCs w:val="28"/>
          <w:highlight w:val="none"/>
          <w:u w:val="none"/>
          <w:lang w:val="en-US" w:eastAsia="zh-CN"/>
        </w:rPr>
      </w:pPr>
    </w:p>
    <w:p w14:paraId="416ABFC9">
      <w:pPr>
        <w:snapToGrid w:val="0"/>
        <w:spacing w:line="560" w:lineRule="exact"/>
        <w:ind w:firstLine="210" w:firstLineChars="75"/>
        <w:jc w:val="both"/>
        <w:rPr>
          <w:rFonts w:hint="eastAsia" w:eastAsia="方正仿宋_GBK" w:cs="Times New Roman"/>
          <w:color w:val="auto"/>
          <w:kern w:val="0"/>
          <w:sz w:val="28"/>
          <w:szCs w:val="28"/>
          <w:highlight w:val="none"/>
          <w:u w:val="none"/>
          <w:lang w:val="en-US" w:eastAsia="zh-CN"/>
        </w:rPr>
      </w:pPr>
    </w:p>
    <w:p w14:paraId="42115B0E">
      <w:pPr>
        <w:snapToGrid w:val="0"/>
        <w:spacing w:line="560" w:lineRule="exact"/>
        <w:ind w:firstLine="210" w:firstLineChars="75"/>
        <w:jc w:val="both"/>
        <w:rPr>
          <w:rFonts w:hint="eastAsia" w:eastAsia="方正仿宋_GBK" w:cs="Times New Roman"/>
          <w:color w:val="auto"/>
          <w:kern w:val="0"/>
          <w:sz w:val="28"/>
          <w:szCs w:val="28"/>
          <w:highlight w:val="none"/>
          <w:u w:val="none"/>
          <w:lang w:val="en-US" w:eastAsia="zh-CN"/>
        </w:rPr>
      </w:pPr>
    </w:p>
    <w:p w14:paraId="7F7487A6">
      <w:pPr>
        <w:rPr>
          <w:rFonts w:hint="eastAsia" w:eastAsia="方正仿宋_GBK" w:cs="Times New Roman"/>
          <w:color w:val="auto"/>
          <w:kern w:val="0"/>
          <w:sz w:val="28"/>
          <w:szCs w:val="28"/>
          <w:highlight w:val="none"/>
          <w:u w:val="none"/>
          <w:lang w:val="en-US" w:eastAsia="zh-CN"/>
        </w:rPr>
      </w:pPr>
      <w:r>
        <w:rPr>
          <w:rFonts w:hint="eastAsia" w:eastAsia="方正仿宋_GBK" w:cs="Times New Roman"/>
          <w:color w:val="auto"/>
          <w:kern w:val="0"/>
          <w:sz w:val="28"/>
          <w:szCs w:val="28"/>
          <w:highlight w:val="none"/>
          <w:u w:val="none"/>
          <w:lang w:val="en-US" w:eastAsia="zh-CN"/>
        </w:rPr>
        <w:br w:type="page"/>
      </w:r>
    </w:p>
    <w:p w14:paraId="69FE5C61">
      <w:pPr>
        <w:rPr>
          <w:rFonts w:hint="eastAsia"/>
          <w:color w:val="auto"/>
          <w:highlight w:val="none"/>
          <w:lang w:val="en-US" w:eastAsia="zh-CN"/>
        </w:rPr>
      </w:pPr>
    </w:p>
    <w:p w14:paraId="119AC62B">
      <w:pPr>
        <w:pStyle w:val="19"/>
        <w:rPr>
          <w:rFonts w:hint="default" w:ascii="方正仿宋_GBK" w:hAnsi="方正仿宋_GBK" w:eastAsia="方正仿宋_GBK" w:cs="方正仿宋_GBK"/>
          <w:b w:val="0"/>
          <w:bCs w:val="0"/>
          <w:color w:val="auto"/>
          <w:kern w:val="2"/>
          <w:sz w:val="24"/>
          <w:szCs w:val="24"/>
          <w:highlight w:val="none"/>
          <w:lang w:val="en-US" w:eastAsia="zh-CN" w:bidi="ar-SA"/>
        </w:rPr>
      </w:pPr>
      <w:bookmarkStart w:id="258" w:name="_Toc4184"/>
      <w:bookmarkStart w:id="259" w:name="_Toc32714"/>
      <w:bookmarkStart w:id="260" w:name="_Toc1890"/>
    </w:p>
    <w:p w14:paraId="408BA550">
      <w:pPr>
        <w:pStyle w:val="19"/>
        <w:rPr>
          <w:rFonts w:hint="default" w:ascii="方正仿宋_GBK" w:hAnsi="方正仿宋_GBK" w:eastAsia="方正仿宋_GBK" w:cs="方正仿宋_GBK"/>
          <w:b w:val="0"/>
          <w:bCs w:val="0"/>
          <w:color w:val="auto"/>
          <w:kern w:val="2"/>
          <w:sz w:val="24"/>
          <w:szCs w:val="24"/>
          <w:highlight w:val="none"/>
          <w:lang w:val="en-US" w:eastAsia="zh-CN" w:bidi="ar-SA"/>
        </w:rPr>
      </w:pPr>
    </w:p>
    <w:p w14:paraId="1CB34C10">
      <w:pPr>
        <w:pStyle w:val="19"/>
        <w:rPr>
          <w:rFonts w:hint="default" w:ascii="方正仿宋_GBK" w:hAnsi="方正仿宋_GBK" w:eastAsia="方正仿宋_GBK" w:cs="方正仿宋_GBK"/>
          <w:b w:val="0"/>
          <w:bCs w:val="0"/>
          <w:color w:val="auto"/>
          <w:kern w:val="2"/>
          <w:sz w:val="24"/>
          <w:szCs w:val="24"/>
          <w:highlight w:val="none"/>
          <w:lang w:val="en-US" w:eastAsia="zh-CN" w:bidi="ar-SA"/>
        </w:rPr>
      </w:pPr>
    </w:p>
    <w:p w14:paraId="0985BE0E">
      <w:pPr>
        <w:keepNext/>
        <w:keepLines/>
        <w:numPr>
          <w:ilvl w:val="0"/>
          <w:numId w:val="6"/>
        </w:numPr>
        <w:snapToGrid w:val="0"/>
        <w:spacing w:before="340" w:after="330" w:line="576" w:lineRule="auto"/>
        <w:jc w:val="center"/>
        <w:outlineLvl w:val="0"/>
        <w:rPr>
          <w:rFonts w:hint="eastAsia" w:ascii="宋体" w:hAnsi="宋体" w:eastAsia="宋体" w:cs="宋体"/>
          <w:b/>
          <w:color w:val="auto"/>
          <w:sz w:val="44"/>
          <w:highlight w:val="none"/>
        </w:rPr>
      </w:pPr>
      <w:r>
        <w:rPr>
          <w:rFonts w:hint="eastAsia" w:ascii="宋体" w:hAnsi="宋体" w:cs="宋体"/>
          <w:b/>
          <w:color w:val="auto"/>
          <w:sz w:val="44"/>
          <w:highlight w:val="none"/>
          <w:lang w:val="en-US" w:eastAsia="zh-CN"/>
        </w:rPr>
        <w:t>参选</w:t>
      </w:r>
      <w:r>
        <w:rPr>
          <w:rFonts w:hint="eastAsia" w:ascii="宋体" w:hAnsi="宋体" w:eastAsia="宋体" w:cs="宋体"/>
          <w:b/>
          <w:color w:val="auto"/>
          <w:sz w:val="44"/>
          <w:highlight w:val="none"/>
        </w:rPr>
        <w:t>文件格式</w:t>
      </w:r>
      <w:bookmarkEnd w:id="258"/>
      <w:bookmarkEnd w:id="259"/>
      <w:bookmarkEnd w:id="260"/>
    </w:p>
    <w:p w14:paraId="42B15A6D">
      <w:pPr>
        <w:snapToGrid w:val="0"/>
        <w:spacing w:line="360" w:lineRule="auto"/>
        <w:ind w:firstLine="482"/>
        <w:jc w:val="left"/>
        <w:rPr>
          <w:rFonts w:hint="eastAsia" w:ascii="宋体" w:hAnsi="宋体" w:eastAsia="宋体" w:cs="宋体"/>
          <w:color w:val="auto"/>
          <w:sz w:val="24"/>
          <w:highlight w:val="none"/>
        </w:rPr>
      </w:pPr>
    </w:p>
    <w:p w14:paraId="1DABFC0A">
      <w:pPr>
        <w:pStyle w:val="5"/>
        <w:rPr>
          <w:rFonts w:hint="eastAsia" w:ascii="宋体" w:hAnsi="宋体" w:eastAsia="宋体" w:cs="宋体"/>
          <w:color w:val="auto"/>
          <w:highlight w:val="none"/>
        </w:rPr>
      </w:pPr>
    </w:p>
    <w:p w14:paraId="32187F3E">
      <w:pPr>
        <w:rPr>
          <w:rFonts w:hint="eastAsia" w:ascii="宋体" w:hAnsi="宋体" w:eastAsia="宋体" w:cs="宋体"/>
          <w:color w:val="auto"/>
          <w:highlight w:val="none"/>
        </w:rPr>
        <w:sectPr>
          <w:headerReference r:id="rId5" w:type="default"/>
          <w:footerReference r:id="rId6" w:type="default"/>
          <w:pgSz w:w="12240" w:h="15840"/>
          <w:pgMar w:top="1440" w:right="1080" w:bottom="1440" w:left="1080" w:header="680" w:footer="680" w:gutter="0"/>
          <w:pgNumType w:fmt="decimal"/>
          <w:cols w:space="720" w:num="1"/>
          <w:docGrid w:linePitch="360" w:charSpace="0"/>
        </w:sectPr>
      </w:pPr>
    </w:p>
    <w:p w14:paraId="3B440CA6">
      <w:pPr>
        <w:pStyle w:val="5"/>
        <w:rPr>
          <w:rFonts w:hint="eastAsia" w:ascii="宋体" w:hAnsi="宋体" w:eastAsia="宋体" w:cs="宋体"/>
          <w:color w:val="auto"/>
          <w:highlight w:val="none"/>
        </w:rPr>
      </w:pPr>
    </w:p>
    <w:p w14:paraId="47469E7E">
      <w:pPr>
        <w:snapToGrid w:val="0"/>
        <w:spacing w:line="360" w:lineRule="auto"/>
        <w:ind w:firstLine="482"/>
        <w:jc w:val="left"/>
        <w:rPr>
          <w:rFonts w:hint="eastAsia" w:ascii="宋体" w:hAnsi="宋体" w:eastAsia="宋体" w:cs="宋体"/>
          <w:color w:val="auto"/>
          <w:sz w:val="24"/>
          <w:highlight w:val="none"/>
        </w:rPr>
      </w:pPr>
    </w:p>
    <w:p w14:paraId="4FA69058">
      <w:pPr>
        <w:snapToGrid w:val="0"/>
        <w:spacing w:line="360" w:lineRule="auto"/>
        <w:ind w:firstLine="482"/>
        <w:jc w:val="left"/>
        <w:rPr>
          <w:rFonts w:hint="eastAsia" w:ascii="宋体" w:hAnsi="宋体" w:eastAsia="宋体" w:cs="宋体"/>
          <w:color w:val="auto"/>
          <w:sz w:val="24"/>
          <w:highlight w:val="none"/>
        </w:rPr>
      </w:pPr>
    </w:p>
    <w:p w14:paraId="119B570A">
      <w:pPr>
        <w:snapToGrid w:val="0"/>
        <w:spacing w:line="360" w:lineRule="auto"/>
        <w:ind w:firstLine="482"/>
        <w:jc w:val="left"/>
        <w:rPr>
          <w:rFonts w:hint="eastAsia" w:ascii="宋体" w:hAnsi="宋体" w:eastAsia="宋体" w:cs="宋体"/>
          <w:color w:val="auto"/>
          <w:sz w:val="24"/>
          <w:highlight w:val="none"/>
        </w:rPr>
      </w:pPr>
    </w:p>
    <w:p w14:paraId="50B42AE6">
      <w:pPr>
        <w:snapToGrid w:val="0"/>
        <w:spacing w:line="360" w:lineRule="auto"/>
        <w:ind w:firstLine="482"/>
        <w:jc w:val="left"/>
        <w:rPr>
          <w:rFonts w:hint="eastAsia" w:ascii="宋体" w:hAnsi="宋体" w:eastAsia="宋体" w:cs="宋体"/>
          <w:color w:val="auto"/>
          <w:sz w:val="24"/>
          <w:highlight w:val="none"/>
        </w:rPr>
      </w:pPr>
    </w:p>
    <w:p w14:paraId="792E5D9E">
      <w:pPr>
        <w:snapToGrid w:val="0"/>
        <w:spacing w:line="360" w:lineRule="auto"/>
        <w:ind w:firstLine="482"/>
        <w:jc w:val="left"/>
        <w:rPr>
          <w:rFonts w:hint="eastAsia" w:ascii="宋体" w:hAnsi="宋体" w:eastAsia="宋体" w:cs="宋体"/>
          <w:color w:val="auto"/>
          <w:sz w:val="24"/>
          <w:highlight w:val="none"/>
        </w:rPr>
      </w:pPr>
    </w:p>
    <w:p w14:paraId="158ED288">
      <w:pPr>
        <w:snapToGrid w:val="0"/>
        <w:spacing w:line="360" w:lineRule="auto"/>
        <w:ind w:firstLine="482"/>
        <w:jc w:val="left"/>
        <w:rPr>
          <w:rFonts w:hint="eastAsia" w:ascii="宋体" w:hAnsi="宋体" w:eastAsia="宋体" w:cs="宋体"/>
          <w:color w:val="auto"/>
          <w:sz w:val="24"/>
          <w:highlight w:val="none"/>
        </w:rPr>
      </w:pPr>
      <w:r>
        <w:rPr>
          <w:rFonts w:hint="eastAsia" w:ascii="宋体" w:hAnsi="宋体" w:eastAsia="宋体" w:cs="宋体"/>
          <w:color w:val="auto"/>
          <w:highlight w:val="none"/>
        </w:rPr>
        <w:br w:type="page"/>
      </w:r>
    </w:p>
    <w:p w14:paraId="2EC66CAE">
      <w:pPr>
        <w:spacing w:line="400" w:lineRule="exact"/>
        <w:rPr>
          <w:rFonts w:hint="eastAsia" w:ascii="宋体" w:hAnsi="宋体" w:eastAsia="宋体" w:cs="宋体"/>
          <w:color w:val="auto"/>
          <w:highlight w:val="none"/>
        </w:rPr>
      </w:pPr>
    </w:p>
    <w:p w14:paraId="3F3175CD">
      <w:pPr>
        <w:spacing w:line="320" w:lineRule="exact"/>
        <w:ind w:left="3280" w:firstLine="3360" w:firstLineChars="1200"/>
        <w:rPr>
          <w:rFonts w:hint="eastAsia" w:ascii="宋体" w:hAnsi="宋体" w:eastAsia="宋体" w:cs="宋体"/>
          <w:color w:val="auto"/>
          <w:sz w:val="28"/>
          <w:highlight w:val="none"/>
        </w:rPr>
      </w:pPr>
      <w:bookmarkStart w:id="261" w:name="_Toc2968"/>
      <w:bookmarkStart w:id="262" w:name="_Toc24871_WPSOffice_Level1"/>
      <w:bookmarkStart w:id="263" w:name="_Toc23026_WPSOffice_Level1"/>
      <w:bookmarkStart w:id="264" w:name="_Toc28390"/>
      <w:bookmarkStart w:id="265" w:name="_Toc7198_WPSOffice_Level1"/>
      <w:r>
        <w:rPr>
          <w:rFonts w:hint="eastAsia" w:ascii="宋体" w:hAnsi="宋体" w:eastAsia="宋体" w:cs="宋体"/>
          <w:color w:val="auto"/>
          <w:sz w:val="28"/>
          <w:highlight w:val="none"/>
        </w:rPr>
        <w:t>（项目名称</w:t>
      </w:r>
      <w:r>
        <w:rPr>
          <w:rFonts w:hint="eastAsia" w:ascii="宋体" w:hAnsi="宋体" w:eastAsia="宋体" w:cs="宋体"/>
          <w:color w:val="auto"/>
          <w:sz w:val="28"/>
          <w:highlight w:val="none"/>
          <w:lang w:eastAsia="zh-CN"/>
        </w:rPr>
        <w:t>）</w:t>
      </w:r>
      <w:bookmarkEnd w:id="261"/>
      <w:bookmarkEnd w:id="262"/>
      <w:bookmarkEnd w:id="263"/>
      <w:bookmarkEnd w:id="264"/>
      <w:bookmarkEnd w:id="265"/>
    </w:p>
    <w:p w14:paraId="443A8E95">
      <w:pPr>
        <w:spacing w:line="20" w:lineRule="exact"/>
        <w:rPr>
          <w:rFonts w:hint="eastAsia" w:ascii="宋体" w:hAnsi="宋体" w:eastAsia="宋体" w:cs="宋体"/>
          <w:color w:val="auto"/>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59264" behindDoc="1" locked="0" layoutInCell="0" allowOverlap="1">
                <wp:simplePos x="0" y="0"/>
                <wp:positionH relativeFrom="column">
                  <wp:posOffset>1371600</wp:posOffset>
                </wp:positionH>
                <wp:positionV relativeFrom="paragraph">
                  <wp:posOffset>0</wp:posOffset>
                </wp:positionV>
                <wp:extent cx="2938780" cy="19050"/>
                <wp:effectExtent l="0" t="4445" r="13970" b="5080"/>
                <wp:wrapNone/>
                <wp:docPr id="1" name="直接连接符 31"/>
                <wp:cNvGraphicFramePr/>
                <a:graphic xmlns:a="http://schemas.openxmlformats.org/drawingml/2006/main">
                  <a:graphicData uri="http://schemas.microsoft.com/office/word/2010/wordprocessingShape">
                    <wps:wsp>
                      <wps:cNvCnPr/>
                      <wps:spPr>
                        <a:xfrm>
                          <a:off x="0" y="0"/>
                          <a:ext cx="2938780" cy="19050"/>
                        </a:xfrm>
                        <a:prstGeom prst="straightConnector1">
                          <a:avLst/>
                        </a:prstGeom>
                        <a:ln w="9144" cap="flat" cmpd="sng">
                          <a:solidFill>
                            <a:srgbClr val="000000"/>
                          </a:solidFill>
                          <a:prstDash val="solid"/>
                          <a:headEnd type="none" w="med" len="med"/>
                          <a:tailEnd type="none" w="med" len="med"/>
                        </a:ln>
                      </wps:spPr>
                      <wps:bodyPr/>
                    </wps:wsp>
                  </a:graphicData>
                </a:graphic>
              </wp:anchor>
            </w:drawing>
          </mc:Choice>
          <mc:Fallback>
            <w:pict>
              <v:shape id="直接连接符 31" o:spid="_x0000_s1026" o:spt="32" type="#_x0000_t32" style="position:absolute;left:0pt;margin-left:108pt;margin-top:0pt;height:1.5pt;width:231.4pt;z-index:-251657216;mso-width-relative:page;mso-height-relative:page;" filled="f" stroked="t" coordsize="21600,21600" o:allowincell="f" o:gfxdata="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egCa9cAAAAGAQAADwAAAAAAAAABACAAAAAiAAAAZHJzL2Rvd25yZXYu&#10;eG1sUEsBAhQAFAAAAAgAh07iQCIdDsb8AQAA6wMAAA4AAAAAAAAAAQAgAAAAJgEAAGRycy9lMm9E&#10;b2MueG1sUEsFBgAAAAAGAAYAWQEAAJQFAAAAAA==&#10;">
                <v:fill on="f" focussize="0,0"/>
                <v:stroke weight="0.72pt" color="#000000" joinstyle="round"/>
                <v:imagedata o:title=""/>
                <o:lock v:ext="edit" aspectratio="f"/>
              </v:shape>
            </w:pict>
          </mc:Fallback>
        </mc:AlternateContent>
      </w:r>
    </w:p>
    <w:p w14:paraId="53431599">
      <w:pPr>
        <w:spacing w:line="200" w:lineRule="exact"/>
        <w:jc w:val="center"/>
        <w:rPr>
          <w:rFonts w:hint="eastAsia" w:ascii="宋体" w:hAnsi="宋体" w:eastAsia="宋体" w:cs="宋体"/>
          <w:color w:val="auto"/>
          <w:highlight w:val="none"/>
        </w:rPr>
      </w:pPr>
    </w:p>
    <w:p w14:paraId="0E8AAD3E">
      <w:pPr>
        <w:spacing w:line="200" w:lineRule="exact"/>
        <w:jc w:val="center"/>
        <w:rPr>
          <w:rFonts w:hint="eastAsia" w:ascii="宋体" w:hAnsi="宋体" w:eastAsia="宋体" w:cs="宋体"/>
          <w:color w:val="auto"/>
          <w:highlight w:val="none"/>
        </w:rPr>
      </w:pPr>
    </w:p>
    <w:p w14:paraId="49874E6D">
      <w:pPr>
        <w:spacing w:line="200" w:lineRule="exact"/>
        <w:jc w:val="center"/>
        <w:rPr>
          <w:rFonts w:hint="eastAsia" w:ascii="宋体" w:hAnsi="宋体" w:eastAsia="宋体" w:cs="宋体"/>
          <w:color w:val="auto"/>
          <w:highlight w:val="none"/>
        </w:rPr>
      </w:pPr>
    </w:p>
    <w:p w14:paraId="590660D4">
      <w:pPr>
        <w:spacing w:line="200" w:lineRule="exact"/>
        <w:jc w:val="center"/>
        <w:rPr>
          <w:rFonts w:hint="eastAsia" w:ascii="宋体" w:hAnsi="宋体" w:eastAsia="宋体" w:cs="宋体"/>
          <w:color w:val="auto"/>
          <w:highlight w:val="none"/>
        </w:rPr>
      </w:pPr>
    </w:p>
    <w:p w14:paraId="56F4AE45">
      <w:pPr>
        <w:spacing w:line="200" w:lineRule="exact"/>
        <w:jc w:val="center"/>
        <w:rPr>
          <w:rFonts w:hint="eastAsia" w:ascii="宋体" w:hAnsi="宋体" w:eastAsia="宋体" w:cs="宋体"/>
          <w:color w:val="auto"/>
          <w:highlight w:val="none"/>
        </w:rPr>
      </w:pPr>
    </w:p>
    <w:p w14:paraId="3D974D82">
      <w:pPr>
        <w:spacing w:line="200" w:lineRule="exact"/>
        <w:jc w:val="center"/>
        <w:rPr>
          <w:rFonts w:hint="eastAsia" w:ascii="宋体" w:hAnsi="宋体" w:eastAsia="宋体" w:cs="宋体"/>
          <w:color w:val="auto"/>
          <w:highlight w:val="none"/>
        </w:rPr>
      </w:pPr>
    </w:p>
    <w:p w14:paraId="23D1076E">
      <w:pPr>
        <w:spacing w:line="200" w:lineRule="exact"/>
        <w:jc w:val="center"/>
        <w:rPr>
          <w:rFonts w:hint="eastAsia" w:ascii="宋体" w:hAnsi="宋体" w:eastAsia="宋体" w:cs="宋体"/>
          <w:color w:val="auto"/>
          <w:highlight w:val="none"/>
        </w:rPr>
      </w:pPr>
    </w:p>
    <w:p w14:paraId="5E0C0828">
      <w:pPr>
        <w:spacing w:line="200" w:lineRule="exact"/>
        <w:jc w:val="center"/>
        <w:rPr>
          <w:rFonts w:hint="eastAsia" w:ascii="宋体" w:hAnsi="宋体" w:eastAsia="宋体" w:cs="宋体"/>
          <w:color w:val="auto"/>
          <w:highlight w:val="none"/>
        </w:rPr>
      </w:pPr>
    </w:p>
    <w:p w14:paraId="36965F02">
      <w:pPr>
        <w:spacing w:line="200" w:lineRule="exact"/>
        <w:jc w:val="center"/>
        <w:rPr>
          <w:rFonts w:hint="eastAsia" w:ascii="宋体" w:hAnsi="宋体" w:eastAsia="宋体" w:cs="宋体"/>
          <w:color w:val="auto"/>
          <w:highlight w:val="none"/>
        </w:rPr>
      </w:pPr>
    </w:p>
    <w:p w14:paraId="56F1F6F6">
      <w:pPr>
        <w:spacing w:line="200" w:lineRule="exact"/>
        <w:jc w:val="center"/>
        <w:rPr>
          <w:rFonts w:hint="eastAsia" w:ascii="宋体" w:hAnsi="宋体" w:eastAsia="宋体" w:cs="宋体"/>
          <w:color w:val="auto"/>
          <w:highlight w:val="none"/>
        </w:rPr>
      </w:pPr>
    </w:p>
    <w:p w14:paraId="37659178">
      <w:pPr>
        <w:spacing w:line="200" w:lineRule="exact"/>
        <w:jc w:val="center"/>
        <w:rPr>
          <w:rFonts w:hint="eastAsia" w:ascii="宋体" w:hAnsi="宋体" w:eastAsia="宋体" w:cs="宋体"/>
          <w:color w:val="auto"/>
          <w:highlight w:val="none"/>
        </w:rPr>
      </w:pPr>
    </w:p>
    <w:p w14:paraId="000371D0">
      <w:pPr>
        <w:spacing w:line="200" w:lineRule="exact"/>
        <w:jc w:val="center"/>
        <w:rPr>
          <w:rFonts w:hint="eastAsia" w:ascii="宋体" w:hAnsi="宋体" w:eastAsia="宋体" w:cs="宋体"/>
          <w:color w:val="auto"/>
          <w:highlight w:val="none"/>
        </w:rPr>
      </w:pPr>
    </w:p>
    <w:p w14:paraId="5A705870">
      <w:pPr>
        <w:spacing w:line="200" w:lineRule="exact"/>
        <w:jc w:val="center"/>
        <w:rPr>
          <w:rFonts w:hint="eastAsia" w:ascii="宋体" w:hAnsi="宋体" w:eastAsia="宋体" w:cs="宋体"/>
          <w:color w:val="auto"/>
          <w:highlight w:val="none"/>
        </w:rPr>
      </w:pPr>
    </w:p>
    <w:p w14:paraId="20D298F1">
      <w:pPr>
        <w:spacing w:line="200" w:lineRule="exact"/>
        <w:jc w:val="center"/>
        <w:rPr>
          <w:rFonts w:hint="eastAsia" w:ascii="宋体" w:hAnsi="宋体" w:eastAsia="宋体" w:cs="宋体"/>
          <w:color w:val="auto"/>
          <w:highlight w:val="none"/>
        </w:rPr>
      </w:pPr>
    </w:p>
    <w:p w14:paraId="7207E661">
      <w:pPr>
        <w:spacing w:line="200" w:lineRule="exact"/>
        <w:jc w:val="center"/>
        <w:rPr>
          <w:rFonts w:hint="eastAsia" w:ascii="宋体" w:hAnsi="宋体" w:eastAsia="宋体" w:cs="宋体"/>
          <w:color w:val="auto"/>
          <w:highlight w:val="none"/>
        </w:rPr>
      </w:pPr>
    </w:p>
    <w:p w14:paraId="24E629B2">
      <w:pPr>
        <w:spacing w:line="502" w:lineRule="exact"/>
        <w:jc w:val="center"/>
        <w:rPr>
          <w:rFonts w:hint="eastAsia" w:ascii="宋体" w:hAnsi="宋体" w:eastAsia="宋体" w:cs="宋体"/>
          <w:color w:val="auto"/>
          <w:sz w:val="44"/>
          <w:highlight w:val="none"/>
        </w:rPr>
      </w:pPr>
      <w:bookmarkStart w:id="266" w:name="_Toc27561_WPSOffice_Level2"/>
      <w:bookmarkStart w:id="267" w:name="_Toc21792_WPSOffice_Level2"/>
      <w:bookmarkStart w:id="268" w:name="_Toc11608_WPSOffice_Level2"/>
      <w:r>
        <w:rPr>
          <w:rFonts w:hint="eastAsia" w:ascii="宋体" w:hAnsi="宋体" w:eastAsia="宋体" w:cs="宋体"/>
          <w:color w:val="auto"/>
          <w:sz w:val="44"/>
          <w:highlight w:val="none"/>
          <w:lang w:val="en-US" w:eastAsia="zh-CN"/>
        </w:rPr>
        <w:t>参  选</w:t>
      </w:r>
      <w:r>
        <w:rPr>
          <w:rFonts w:hint="eastAsia" w:ascii="宋体" w:hAnsi="宋体" w:eastAsia="宋体" w:cs="宋体"/>
          <w:color w:val="auto"/>
          <w:sz w:val="44"/>
          <w:highlight w:val="none"/>
        </w:rPr>
        <w:t xml:space="preserve"> </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 xml:space="preserve">文 </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件</w:t>
      </w:r>
      <w:bookmarkEnd w:id="266"/>
      <w:bookmarkEnd w:id="267"/>
      <w:bookmarkEnd w:id="268"/>
    </w:p>
    <w:p w14:paraId="4099AA98">
      <w:pPr>
        <w:spacing w:line="200" w:lineRule="exact"/>
        <w:jc w:val="center"/>
        <w:rPr>
          <w:rFonts w:hint="eastAsia" w:ascii="宋体" w:hAnsi="宋体" w:eastAsia="宋体" w:cs="宋体"/>
          <w:color w:val="auto"/>
          <w:highlight w:val="none"/>
        </w:rPr>
      </w:pPr>
    </w:p>
    <w:p w14:paraId="14939E2B">
      <w:pPr>
        <w:spacing w:line="502"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经济部分（参选函）</w:t>
      </w:r>
    </w:p>
    <w:p w14:paraId="6D53EAF6">
      <w:pPr>
        <w:spacing w:line="200" w:lineRule="exact"/>
        <w:jc w:val="center"/>
        <w:rPr>
          <w:rFonts w:hint="eastAsia" w:ascii="宋体" w:hAnsi="宋体" w:eastAsia="宋体" w:cs="宋体"/>
          <w:color w:val="auto"/>
          <w:highlight w:val="none"/>
        </w:rPr>
      </w:pPr>
    </w:p>
    <w:p w14:paraId="4B21D412">
      <w:pPr>
        <w:spacing w:line="200" w:lineRule="exact"/>
        <w:jc w:val="center"/>
        <w:rPr>
          <w:rFonts w:hint="eastAsia" w:ascii="宋体" w:hAnsi="宋体" w:eastAsia="宋体" w:cs="宋体"/>
          <w:color w:val="auto"/>
          <w:highlight w:val="none"/>
        </w:rPr>
      </w:pPr>
    </w:p>
    <w:p w14:paraId="252A96E7">
      <w:pPr>
        <w:spacing w:line="200" w:lineRule="exact"/>
        <w:jc w:val="center"/>
        <w:rPr>
          <w:rFonts w:hint="eastAsia" w:ascii="宋体" w:hAnsi="宋体" w:eastAsia="宋体" w:cs="宋体"/>
          <w:color w:val="auto"/>
          <w:highlight w:val="none"/>
        </w:rPr>
      </w:pPr>
    </w:p>
    <w:p w14:paraId="5588E93C">
      <w:pPr>
        <w:spacing w:line="200" w:lineRule="exact"/>
        <w:jc w:val="center"/>
        <w:rPr>
          <w:rFonts w:hint="eastAsia" w:ascii="宋体" w:hAnsi="宋体" w:eastAsia="宋体" w:cs="宋体"/>
          <w:color w:val="auto"/>
          <w:highlight w:val="none"/>
        </w:rPr>
      </w:pPr>
    </w:p>
    <w:p w14:paraId="067D1239">
      <w:pPr>
        <w:spacing w:line="200" w:lineRule="exact"/>
        <w:jc w:val="center"/>
        <w:rPr>
          <w:rFonts w:hint="eastAsia" w:ascii="宋体" w:hAnsi="宋体" w:eastAsia="宋体" w:cs="宋体"/>
          <w:color w:val="auto"/>
          <w:highlight w:val="none"/>
        </w:rPr>
      </w:pPr>
    </w:p>
    <w:p w14:paraId="51419762">
      <w:pPr>
        <w:spacing w:line="200" w:lineRule="exact"/>
        <w:jc w:val="center"/>
        <w:rPr>
          <w:rFonts w:hint="eastAsia" w:ascii="宋体" w:hAnsi="宋体" w:eastAsia="宋体" w:cs="宋体"/>
          <w:color w:val="auto"/>
          <w:highlight w:val="none"/>
        </w:rPr>
      </w:pPr>
    </w:p>
    <w:p w14:paraId="09C17523">
      <w:pPr>
        <w:spacing w:line="200" w:lineRule="exact"/>
        <w:jc w:val="center"/>
        <w:rPr>
          <w:rFonts w:hint="eastAsia" w:ascii="宋体" w:hAnsi="宋体" w:eastAsia="宋体" w:cs="宋体"/>
          <w:color w:val="auto"/>
          <w:highlight w:val="none"/>
        </w:rPr>
      </w:pPr>
    </w:p>
    <w:p w14:paraId="3B599B97">
      <w:pPr>
        <w:spacing w:line="200" w:lineRule="exact"/>
        <w:jc w:val="center"/>
        <w:rPr>
          <w:rFonts w:hint="eastAsia" w:ascii="宋体" w:hAnsi="宋体" w:eastAsia="宋体" w:cs="宋体"/>
          <w:color w:val="auto"/>
          <w:highlight w:val="none"/>
        </w:rPr>
      </w:pPr>
    </w:p>
    <w:p w14:paraId="45B02F14">
      <w:pPr>
        <w:spacing w:line="200" w:lineRule="exact"/>
        <w:jc w:val="center"/>
        <w:rPr>
          <w:rFonts w:hint="eastAsia" w:ascii="宋体" w:hAnsi="宋体" w:eastAsia="宋体" w:cs="宋体"/>
          <w:color w:val="auto"/>
          <w:highlight w:val="none"/>
        </w:rPr>
      </w:pPr>
    </w:p>
    <w:p w14:paraId="6F88C066">
      <w:pPr>
        <w:spacing w:line="200" w:lineRule="exact"/>
        <w:jc w:val="center"/>
        <w:rPr>
          <w:rFonts w:hint="eastAsia" w:ascii="宋体" w:hAnsi="宋体" w:eastAsia="宋体" w:cs="宋体"/>
          <w:color w:val="auto"/>
          <w:highlight w:val="none"/>
        </w:rPr>
      </w:pPr>
    </w:p>
    <w:p w14:paraId="26E9D700">
      <w:pPr>
        <w:spacing w:line="200" w:lineRule="exact"/>
        <w:jc w:val="center"/>
        <w:rPr>
          <w:rFonts w:hint="eastAsia" w:ascii="宋体" w:hAnsi="宋体" w:eastAsia="宋体" w:cs="宋体"/>
          <w:color w:val="auto"/>
          <w:highlight w:val="none"/>
        </w:rPr>
      </w:pPr>
    </w:p>
    <w:p w14:paraId="3758A455">
      <w:pPr>
        <w:spacing w:line="200" w:lineRule="exact"/>
        <w:jc w:val="center"/>
        <w:rPr>
          <w:rFonts w:hint="eastAsia" w:ascii="宋体" w:hAnsi="宋体" w:eastAsia="宋体" w:cs="宋体"/>
          <w:color w:val="auto"/>
          <w:highlight w:val="none"/>
        </w:rPr>
      </w:pPr>
    </w:p>
    <w:p w14:paraId="0FB988A4">
      <w:pPr>
        <w:spacing w:line="200" w:lineRule="exact"/>
        <w:jc w:val="center"/>
        <w:rPr>
          <w:rFonts w:hint="eastAsia" w:ascii="宋体" w:hAnsi="宋体" w:eastAsia="宋体" w:cs="宋体"/>
          <w:color w:val="auto"/>
          <w:highlight w:val="none"/>
        </w:rPr>
      </w:pPr>
    </w:p>
    <w:p w14:paraId="240F1343">
      <w:pPr>
        <w:spacing w:line="200" w:lineRule="exact"/>
        <w:jc w:val="center"/>
        <w:rPr>
          <w:rFonts w:hint="eastAsia" w:ascii="宋体" w:hAnsi="宋体" w:eastAsia="宋体" w:cs="宋体"/>
          <w:color w:val="auto"/>
          <w:highlight w:val="none"/>
        </w:rPr>
      </w:pPr>
    </w:p>
    <w:p w14:paraId="5BB04FB0">
      <w:pPr>
        <w:spacing w:line="200" w:lineRule="exact"/>
        <w:jc w:val="center"/>
        <w:rPr>
          <w:rFonts w:hint="eastAsia" w:ascii="宋体" w:hAnsi="宋体" w:eastAsia="宋体" w:cs="宋体"/>
          <w:color w:val="auto"/>
          <w:highlight w:val="none"/>
        </w:rPr>
      </w:pPr>
    </w:p>
    <w:p w14:paraId="27C3F8EB">
      <w:pPr>
        <w:spacing w:line="200" w:lineRule="exact"/>
        <w:jc w:val="center"/>
        <w:rPr>
          <w:rFonts w:hint="eastAsia" w:ascii="宋体" w:hAnsi="宋体" w:eastAsia="宋体" w:cs="宋体"/>
          <w:color w:val="auto"/>
          <w:highlight w:val="none"/>
        </w:rPr>
      </w:pPr>
    </w:p>
    <w:p w14:paraId="0255C060">
      <w:pPr>
        <w:spacing w:line="335" w:lineRule="exact"/>
        <w:jc w:val="center"/>
        <w:rPr>
          <w:rFonts w:hint="eastAsia" w:ascii="宋体" w:hAnsi="宋体" w:eastAsia="宋体" w:cs="宋体"/>
          <w:color w:val="auto"/>
          <w:highlight w:val="none"/>
        </w:rPr>
      </w:pPr>
    </w:p>
    <w:p w14:paraId="3A8B4F26">
      <w:pPr>
        <w:tabs>
          <w:tab w:val="left" w:pos="7200"/>
        </w:tabs>
        <w:spacing w:line="320" w:lineRule="exact"/>
        <w:ind w:left="1480"/>
        <w:rPr>
          <w:rFonts w:hint="eastAsia" w:ascii="宋体" w:hAnsi="宋体" w:eastAsia="宋体" w:cs="宋体"/>
          <w:color w:val="auto"/>
          <w:sz w:val="28"/>
          <w:highlight w:val="none"/>
        </w:rPr>
      </w:pPr>
      <w:bookmarkStart w:id="269" w:name="_Toc30532_WPSOffice_Level1"/>
      <w:bookmarkStart w:id="270" w:name="_Toc10541"/>
      <w:bookmarkStart w:id="271" w:name="_Toc14162"/>
      <w:bookmarkStart w:id="272" w:name="_Toc29500_WPSOffice_Level1"/>
      <w:bookmarkStart w:id="273" w:name="_Toc25509_WPSOffice_Level1"/>
      <w:r>
        <w:rPr>
          <w:rFonts w:hint="eastAsia" w:ascii="宋体" w:hAnsi="宋体" w:eastAsia="宋体" w:cs="宋体"/>
          <w:color w:val="auto"/>
          <w:sz w:val="28"/>
          <w:highlight w:val="none"/>
          <w:lang w:eastAsia="zh-CN"/>
        </w:rPr>
        <w:t>参选</w:t>
      </w:r>
      <w:r>
        <w:rPr>
          <w:rFonts w:hint="eastAsia" w:ascii="宋体" w:hAnsi="宋体" w:eastAsia="宋体" w:cs="宋体"/>
          <w:color w:val="auto"/>
          <w:sz w:val="28"/>
          <w:highlight w:val="none"/>
        </w:rPr>
        <w:t>人：</w:t>
      </w:r>
      <w:r>
        <w:rPr>
          <w:rFonts w:hint="eastAsia" w:ascii="宋体" w:hAnsi="宋体" w:eastAsia="宋体" w:cs="宋体"/>
          <w:color w:val="auto"/>
          <w:highlight w:val="none"/>
        </w:rPr>
        <w:tab/>
      </w:r>
      <w:r>
        <w:rPr>
          <w:rFonts w:hint="eastAsia" w:ascii="宋体" w:hAnsi="宋体" w:eastAsia="宋体" w:cs="宋体"/>
          <w:color w:val="auto"/>
          <w:sz w:val="28"/>
          <w:highlight w:val="none"/>
        </w:rPr>
        <w:t>（盖单位公章）</w:t>
      </w:r>
      <w:bookmarkEnd w:id="269"/>
      <w:bookmarkEnd w:id="270"/>
      <w:bookmarkEnd w:id="271"/>
      <w:bookmarkEnd w:id="272"/>
      <w:bookmarkEnd w:id="273"/>
    </w:p>
    <w:p w14:paraId="44146C29">
      <w:pPr>
        <w:spacing w:line="20" w:lineRule="exact"/>
        <w:rPr>
          <w:rFonts w:hint="eastAsia" w:ascii="宋体" w:hAnsi="宋体" w:eastAsia="宋体" w:cs="宋体"/>
          <w:color w:val="auto"/>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60288" behindDoc="1" locked="0" layoutInCell="0" allowOverlap="1">
                <wp:simplePos x="0" y="0"/>
                <wp:positionH relativeFrom="column">
                  <wp:posOffset>1653540</wp:posOffset>
                </wp:positionH>
                <wp:positionV relativeFrom="paragraph">
                  <wp:posOffset>-5715</wp:posOffset>
                </wp:positionV>
                <wp:extent cx="2932430" cy="0"/>
                <wp:effectExtent l="0" t="4445" r="0" b="5080"/>
                <wp:wrapNone/>
                <wp:docPr id="32" name="直接连接符 32"/>
                <wp:cNvGraphicFramePr/>
                <a:graphic xmlns:a="http://schemas.openxmlformats.org/drawingml/2006/main">
                  <a:graphicData uri="http://schemas.microsoft.com/office/word/2010/wordprocessingShape">
                    <wps:wsp>
                      <wps:cNvCnPr/>
                      <wps:spPr>
                        <a:xfrm>
                          <a:off x="0" y="0"/>
                          <a:ext cx="293243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30.2pt;margin-top:-0.45pt;height:0pt;width:230.9pt;z-index:-251656192;mso-width-relative:page;mso-height-relative:page;" filled="f" stroked="t" coordsize="21600,21600" o:allowincell="f" o:gfxdata="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wjLRc0wAAAAcBAAAPAAAAAAAAAAEAIAAAACIAAABkcnMvZG93bnJldi54bWxQSwECFAAUAAAA&#10;CACHTuJAZ/joTvMBAADoAwAADgAAAAAAAAABACAAAAAiAQAAZHJzL2Uyb0RvYy54bWxQSwUGAAAA&#10;AAYABgBZAQAAhwUAAAAA&#10;">
                <v:fill on="f" focussize="0,0"/>
                <v:stroke weight="0.47992125984252pt" color="#000000" joinstyle="round"/>
                <v:imagedata o:title=""/>
                <o:lock v:ext="edit" aspectratio="f"/>
              </v:line>
            </w:pict>
          </mc:Fallback>
        </mc:AlternateContent>
      </w:r>
    </w:p>
    <w:p w14:paraId="0A3C2105">
      <w:pPr>
        <w:spacing w:line="217" w:lineRule="exact"/>
        <w:jc w:val="center"/>
        <w:rPr>
          <w:rFonts w:hint="eastAsia" w:ascii="宋体" w:hAnsi="宋体" w:eastAsia="宋体" w:cs="宋体"/>
          <w:color w:val="auto"/>
          <w:highlight w:val="none"/>
        </w:rPr>
      </w:pPr>
    </w:p>
    <w:p w14:paraId="4E52A99D">
      <w:pPr>
        <w:tabs>
          <w:tab w:val="left" w:pos="7800"/>
        </w:tabs>
        <w:spacing w:line="308" w:lineRule="exact"/>
        <w:ind w:left="1480"/>
        <w:rPr>
          <w:rFonts w:hint="eastAsia" w:ascii="宋体" w:hAnsi="宋体" w:eastAsia="宋体" w:cs="宋体"/>
          <w:color w:val="auto"/>
          <w:sz w:val="27"/>
          <w:highlight w:val="none"/>
        </w:rPr>
      </w:pPr>
      <w:bookmarkStart w:id="274" w:name="_Toc24511_WPSOffice_Level2"/>
      <w:bookmarkStart w:id="275" w:name="_Toc25322_WPSOffice_Level2"/>
      <w:bookmarkStart w:id="276" w:name="_Toc24756_WPSOffice_Level2"/>
      <w:r>
        <w:rPr>
          <w:rFonts w:hint="eastAsia" w:ascii="宋体" w:hAnsi="宋体" w:eastAsia="宋体" w:cs="宋体"/>
          <w:color w:val="auto"/>
          <w:sz w:val="27"/>
          <w:highlight w:val="none"/>
        </w:rPr>
        <mc:AlternateContent>
          <mc:Choice Requires="wps">
            <w:drawing>
              <wp:anchor distT="0" distB="0" distL="114300" distR="114300" simplePos="0" relativeHeight="251661312" behindDoc="1" locked="0" layoutInCell="0" allowOverlap="1">
                <wp:simplePos x="0" y="0"/>
                <wp:positionH relativeFrom="column">
                  <wp:posOffset>3183255</wp:posOffset>
                </wp:positionH>
                <wp:positionV relativeFrom="paragraph">
                  <wp:posOffset>151765</wp:posOffset>
                </wp:positionV>
                <wp:extent cx="768350" cy="0"/>
                <wp:effectExtent l="0" t="4445" r="0" b="5080"/>
                <wp:wrapNone/>
                <wp:docPr id="2" name="直接连接符 33"/>
                <wp:cNvGraphicFramePr/>
                <a:graphic xmlns:a="http://schemas.openxmlformats.org/drawingml/2006/main">
                  <a:graphicData uri="http://schemas.microsoft.com/office/word/2010/wordprocessingShape">
                    <wps:wsp>
                      <wps:cNvCnPr/>
                      <wps:spPr>
                        <a:xfrm>
                          <a:off x="0" y="0"/>
                          <a:ext cx="768350" cy="0"/>
                        </a:xfrm>
                        <a:prstGeom prst="straightConnector1">
                          <a:avLst/>
                        </a:prstGeom>
                        <a:ln w="6095" cap="flat" cmpd="sng">
                          <a:solidFill>
                            <a:srgbClr val="000000"/>
                          </a:solidFill>
                          <a:prstDash val="solid"/>
                          <a:headEnd type="none" w="med" len="med"/>
                          <a:tailEnd type="none" w="med" len="med"/>
                        </a:ln>
                      </wps:spPr>
                      <wps:bodyPr/>
                    </wps:wsp>
                  </a:graphicData>
                </a:graphic>
              </wp:anchor>
            </w:drawing>
          </mc:Choice>
          <mc:Fallback>
            <w:pict>
              <v:shape id="直接连接符 33" o:spid="_x0000_s1026" o:spt="32" type="#_x0000_t32" style="position:absolute;left:0pt;margin-left:250.65pt;margin-top:11.95pt;height:0pt;width:60.5pt;z-index:-251655168;mso-width-relative:page;mso-height-relative:page;" filled="f" stroked="t" coordsize="21600,21600" o:allowincell="f" o:gfxdata="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Ovn6fVAAAACQEAAA8AAAAAAAAAAQAgAAAAIgAAAGRycy9kb3ducmV2LnhtbFBLAQIU&#10;ABQAAAAIAIdO4kDkqfim9gEAAOYDAAAOAAAAAAAAAAEAIAAAACQBAABkcnMvZTJvRG9jLnhtbFBL&#10;BQYAAAAABgAGAFkBAACMBQAAAAA=&#10;">
                <v:fill on="f" focussize="0,0"/>
                <v:stroke weight="0.47992125984252pt" color="#000000" joinstyle="round"/>
                <v:imagedata o:title=""/>
                <o:lock v:ext="edit" aspectratio="f"/>
              </v:shape>
            </w:pict>
          </mc:Fallback>
        </mc:AlternateContent>
      </w:r>
      <w:r>
        <w:rPr>
          <w:rFonts w:hint="eastAsia" w:ascii="宋体" w:hAnsi="宋体" w:eastAsia="宋体" w:cs="宋体"/>
          <w:color w:val="auto"/>
          <w:sz w:val="27"/>
          <w:highlight w:val="none"/>
        </w:rPr>
        <w:t>法定代表人或其委托代理人：</w:t>
      </w:r>
      <w:bookmarkEnd w:id="274"/>
      <w:bookmarkEnd w:id="275"/>
      <w:bookmarkEnd w:id="276"/>
      <w:r>
        <w:rPr>
          <w:rFonts w:hint="eastAsia" w:ascii="宋体" w:hAnsi="宋体" w:eastAsia="宋体" w:cs="宋体"/>
          <w:color w:val="auto"/>
          <w:sz w:val="27"/>
          <w:highlight w:val="none"/>
          <w:lang w:val="en-US" w:eastAsia="zh-CN"/>
        </w:rPr>
        <w:t xml:space="preserve">          </w:t>
      </w:r>
      <w:r>
        <w:rPr>
          <w:rFonts w:hint="eastAsia" w:ascii="宋体" w:hAnsi="宋体" w:eastAsia="宋体" w:cs="宋体"/>
          <w:color w:val="auto"/>
          <w:sz w:val="27"/>
          <w:highlight w:val="none"/>
        </w:rPr>
        <w:t>（签字或盖章）</w:t>
      </w:r>
    </w:p>
    <w:p w14:paraId="0C6F14BB">
      <w:pPr>
        <w:tabs>
          <w:tab w:val="left" w:pos="7800"/>
        </w:tabs>
        <w:spacing w:line="308" w:lineRule="exact"/>
        <w:ind w:left="1480"/>
        <w:rPr>
          <w:rFonts w:hint="eastAsia" w:ascii="宋体" w:hAnsi="宋体" w:eastAsia="宋体" w:cs="宋体"/>
          <w:color w:val="auto"/>
          <w:sz w:val="27"/>
          <w:highlight w:val="none"/>
          <w:lang w:val="en-US" w:eastAsia="zh-CN"/>
        </w:rPr>
      </w:pPr>
    </w:p>
    <w:p w14:paraId="3C099CD4">
      <w:pPr>
        <w:spacing w:line="20" w:lineRule="exact"/>
        <w:rPr>
          <w:rFonts w:hint="eastAsia" w:ascii="宋体" w:hAnsi="宋体" w:eastAsia="宋体" w:cs="宋体"/>
          <w:color w:val="auto"/>
          <w:highlight w:val="none"/>
        </w:rPr>
      </w:pPr>
    </w:p>
    <w:p w14:paraId="53585FD2">
      <w:pPr>
        <w:spacing w:line="200" w:lineRule="exact"/>
        <w:jc w:val="center"/>
        <w:rPr>
          <w:rFonts w:hint="eastAsia" w:ascii="宋体" w:hAnsi="宋体" w:eastAsia="宋体" w:cs="宋体"/>
          <w:color w:val="auto"/>
          <w:highlight w:val="none"/>
        </w:rPr>
      </w:pPr>
    </w:p>
    <w:p w14:paraId="04948582">
      <w:pPr>
        <w:spacing w:line="368" w:lineRule="exact"/>
        <w:jc w:val="center"/>
        <w:rPr>
          <w:rFonts w:hint="eastAsia" w:ascii="宋体" w:hAnsi="宋体" w:eastAsia="宋体" w:cs="宋体"/>
          <w:color w:val="auto"/>
          <w:highlight w:val="none"/>
        </w:rPr>
      </w:pPr>
    </w:p>
    <w:p w14:paraId="6743C9CB">
      <w:pPr>
        <w:tabs>
          <w:tab w:val="left" w:pos="4880"/>
          <w:tab w:val="left" w:pos="5900"/>
        </w:tabs>
        <w:spacing w:line="320" w:lineRule="exact"/>
        <w:ind w:left="3900"/>
        <w:rPr>
          <w:rFonts w:hint="eastAsia" w:ascii="宋体" w:hAnsi="宋体" w:eastAsia="宋体" w:cs="宋体"/>
          <w:color w:val="auto"/>
          <w:sz w:val="28"/>
          <w:highlight w:val="none"/>
        </w:rPr>
      </w:pPr>
      <w:bookmarkStart w:id="277" w:name="_Toc15618_WPSOffice_Level1"/>
      <w:bookmarkStart w:id="278" w:name="_Toc25443"/>
      <w:bookmarkStart w:id="279" w:name="_Toc10388"/>
      <w:bookmarkStart w:id="280" w:name="_Toc13649_WPSOffice_Level1"/>
      <w:bookmarkStart w:id="281" w:name="_Toc26338_WPSOffice_Level1"/>
      <w:r>
        <w:rPr>
          <w:rFonts w:hint="eastAsia" w:ascii="宋体" w:hAnsi="宋体" w:eastAsia="宋体" w:cs="宋体"/>
          <w:color w:val="auto"/>
          <w:sz w:val="28"/>
          <w:highlight w:val="none"/>
        </w:rPr>
        <w:t>年</w:t>
      </w:r>
      <w:r>
        <w:rPr>
          <w:rFonts w:hint="eastAsia" w:ascii="宋体" w:hAnsi="宋体" w:eastAsia="宋体" w:cs="宋体"/>
          <w:color w:val="auto"/>
          <w:highlight w:val="none"/>
        </w:rPr>
        <w:tab/>
      </w:r>
      <w:r>
        <w:rPr>
          <w:rFonts w:hint="eastAsia" w:ascii="宋体" w:hAnsi="宋体" w:eastAsia="宋体" w:cs="宋体"/>
          <w:color w:val="auto"/>
          <w:sz w:val="28"/>
          <w:highlight w:val="none"/>
        </w:rPr>
        <w:t>月</w:t>
      </w:r>
      <w:r>
        <w:rPr>
          <w:rFonts w:hint="eastAsia" w:ascii="宋体" w:hAnsi="宋体" w:eastAsia="宋体" w:cs="宋体"/>
          <w:color w:val="auto"/>
          <w:highlight w:val="none"/>
        </w:rPr>
        <w:tab/>
      </w:r>
      <w:r>
        <w:rPr>
          <w:rFonts w:hint="eastAsia" w:ascii="宋体" w:hAnsi="宋体" w:eastAsia="宋体" w:cs="宋体"/>
          <w:color w:val="auto"/>
          <w:sz w:val="28"/>
          <w:highlight w:val="none"/>
        </w:rPr>
        <w:t>日</w:t>
      </w:r>
      <w:bookmarkEnd w:id="277"/>
      <w:bookmarkEnd w:id="278"/>
      <w:bookmarkEnd w:id="279"/>
      <w:bookmarkEnd w:id="280"/>
      <w:bookmarkEnd w:id="281"/>
    </w:p>
    <w:p w14:paraId="7FD6C4C9">
      <w:pPr>
        <w:spacing w:line="20" w:lineRule="exact"/>
        <w:rPr>
          <w:rFonts w:hint="eastAsia" w:ascii="宋体" w:hAnsi="宋体" w:eastAsia="宋体" w:cs="宋体"/>
          <w:color w:val="auto"/>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62336" behindDoc="1" locked="0" layoutInCell="0" allowOverlap="1">
                <wp:simplePos x="0" y="0"/>
                <wp:positionH relativeFrom="column">
                  <wp:posOffset>2004695</wp:posOffset>
                </wp:positionH>
                <wp:positionV relativeFrom="paragraph">
                  <wp:posOffset>-5715</wp:posOffset>
                </wp:positionV>
                <wp:extent cx="466090" cy="0"/>
                <wp:effectExtent l="0" t="4445" r="0" b="5080"/>
                <wp:wrapNone/>
                <wp:docPr id="30" name="直接连接符 30"/>
                <wp:cNvGraphicFramePr/>
                <a:graphic xmlns:a="http://schemas.openxmlformats.org/drawingml/2006/main">
                  <a:graphicData uri="http://schemas.microsoft.com/office/word/2010/wordprocessingShape">
                    <wps:wsp>
                      <wps:cNvCnPr/>
                      <wps:spPr>
                        <a:xfrm>
                          <a:off x="0" y="0"/>
                          <a:ext cx="46609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7.85pt;margin-top:-0.45pt;height:0pt;width:36.7pt;z-index:-251654144;mso-width-relative:page;mso-height-relative:page;" filled="f" stroked="t" coordsize="21600,21600" o:allowincell="f" o:gfxdata="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F&#10;ywdL0wAAAAcBAAAPAAAAAAAAAAEAIAAAACIAAABkcnMvZG93bnJldi54bWxQSwECFAAUAAAACACH&#10;TuJAJHJ4gvABAADnAwAADgAAAAAAAAABACAAAAAiAQAAZHJzL2Uyb0RvYy54bWxQSwUGAAAAAAYA&#10;BgBZAQAAhAUAAAAA&#10;">
                <v:fill on="f" focussize="0,0"/>
                <v:stroke weight="0.47992125984252pt" color="#000000" joinstyle="round"/>
                <v:imagedata o:title=""/>
                <o:lock v:ext="edit" aspectratio="f"/>
              </v:line>
            </w:pict>
          </mc:Fallback>
        </mc:AlternateContent>
      </w:r>
      <w:r>
        <w:rPr>
          <w:rFonts w:hint="eastAsia" w:ascii="宋体" w:hAnsi="宋体" w:eastAsia="宋体" w:cs="宋体"/>
          <w:color w:val="auto"/>
          <w:sz w:val="28"/>
          <w:highlight w:val="none"/>
        </w:rPr>
        <mc:AlternateContent>
          <mc:Choice Requires="wps">
            <w:drawing>
              <wp:anchor distT="0" distB="0" distL="114300" distR="114300" simplePos="0" relativeHeight="251663360" behindDoc="1" locked="0" layoutInCell="0" allowOverlap="1">
                <wp:simplePos x="0" y="0"/>
                <wp:positionH relativeFrom="column">
                  <wp:posOffset>2650490</wp:posOffset>
                </wp:positionH>
                <wp:positionV relativeFrom="paragraph">
                  <wp:posOffset>-5715</wp:posOffset>
                </wp:positionV>
                <wp:extent cx="464820" cy="0"/>
                <wp:effectExtent l="0" t="4445" r="0" b="0"/>
                <wp:wrapNone/>
                <wp:docPr id="22" name="直接连接符 22"/>
                <wp:cNvGraphicFramePr/>
                <a:graphic xmlns:a="http://schemas.openxmlformats.org/drawingml/2006/main">
                  <a:graphicData uri="http://schemas.microsoft.com/office/word/2010/wordprocessingShape">
                    <wps:wsp>
                      <wps:cNvCnPr/>
                      <wps:spPr>
                        <a:xfrm>
                          <a:off x="0" y="0"/>
                          <a:ext cx="46482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08.7pt;margin-top:-0.45pt;height:0pt;width:36.6pt;z-index:-251653120;mso-width-relative:page;mso-height-relative:page;" filled="f" stroked="t" coordsize="21600,21600" o:allowincell="f" o:gfxdata="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s6BabTAAAABwEAAA8AAAAAAAAAAQAgAAAAIgAAAGRycy9kb3ducmV2LnhtbFBLAQIUABQAAAAI&#10;AIdO4kAmz7v18gEAAOcDAAAOAAAAAAAAAAEAIAAAACIBAABkcnMvZTJvRG9jLnhtbFBLBQYAAAAA&#10;BgAGAFkBAACGBQAAAAA=&#10;">
                <v:fill on="f" focussize="0,0"/>
                <v:stroke weight="0.47992125984252pt" color="#000000" joinstyle="round"/>
                <v:imagedata o:title=""/>
                <o:lock v:ext="edit" aspectratio="f"/>
              </v:line>
            </w:pict>
          </mc:Fallback>
        </mc:AlternateContent>
      </w:r>
      <w:r>
        <w:rPr>
          <w:rFonts w:hint="eastAsia" w:ascii="宋体" w:hAnsi="宋体" w:eastAsia="宋体" w:cs="宋体"/>
          <w:color w:val="auto"/>
          <w:sz w:val="28"/>
          <w:highlight w:val="none"/>
        </w:rPr>
        <mc:AlternateContent>
          <mc:Choice Requires="wps">
            <w:drawing>
              <wp:anchor distT="0" distB="0" distL="114300" distR="114300" simplePos="0" relativeHeight="251664384" behindDoc="1" locked="0" layoutInCell="0" allowOverlap="1">
                <wp:simplePos x="0" y="0"/>
                <wp:positionH relativeFrom="column">
                  <wp:posOffset>3295015</wp:posOffset>
                </wp:positionH>
                <wp:positionV relativeFrom="paragraph">
                  <wp:posOffset>-5715</wp:posOffset>
                </wp:positionV>
                <wp:extent cx="465455" cy="0"/>
                <wp:effectExtent l="0" t="5080" r="0" b="4445"/>
                <wp:wrapNone/>
                <wp:docPr id="21" name="直接连接符 21"/>
                <wp:cNvGraphicFramePr/>
                <a:graphic xmlns:a="http://schemas.openxmlformats.org/drawingml/2006/main">
                  <a:graphicData uri="http://schemas.microsoft.com/office/word/2010/wordprocessingShape">
                    <wps:wsp>
                      <wps:cNvCnPr/>
                      <wps:spPr>
                        <a:xfrm>
                          <a:off x="0" y="0"/>
                          <a:ext cx="465455"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59.45pt;margin-top:-0.45pt;height:0pt;width:36.65pt;z-index:-251652096;mso-width-relative:page;mso-height-relative:page;" filled="f" stroked="t" coordsize="21600,21600" o:allowincell="f" o:gfxdata="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rnJi9MAAAAHAQAADwAAAAAAAAABACAAAAAiAAAAZHJzL2Rvd25yZXYueG1sUEsBAhQAFAAAAAgA&#10;h07iQEXsONzxAQAA5wMAAA4AAAAAAAAAAQAgAAAAIgEAAGRycy9lMm9Eb2MueG1sUEsFBgAAAAAG&#10;AAYAWQEAAIUFAAAAAA==&#10;">
                <v:fill on="f" focussize="0,0"/>
                <v:stroke weight="0.47992125984252pt" color="#000000" joinstyle="round"/>
                <v:imagedata o:title=""/>
                <o:lock v:ext="edit" aspectratio="f"/>
              </v:line>
            </w:pict>
          </mc:Fallback>
        </mc:AlternateContent>
      </w:r>
    </w:p>
    <w:p w14:paraId="459DB4C2">
      <w:pPr>
        <w:spacing w:line="200" w:lineRule="exact"/>
        <w:jc w:val="center"/>
        <w:rPr>
          <w:rFonts w:hint="eastAsia" w:ascii="宋体" w:hAnsi="宋体" w:eastAsia="宋体" w:cs="宋体"/>
          <w:color w:val="auto"/>
          <w:highlight w:val="none"/>
        </w:rPr>
      </w:pPr>
    </w:p>
    <w:p w14:paraId="2357CB98">
      <w:pPr>
        <w:spacing w:line="200" w:lineRule="exact"/>
        <w:jc w:val="center"/>
        <w:rPr>
          <w:rFonts w:hint="eastAsia" w:ascii="宋体" w:hAnsi="宋体" w:eastAsia="宋体" w:cs="宋体"/>
          <w:color w:val="auto"/>
          <w:highlight w:val="none"/>
        </w:rPr>
      </w:pPr>
    </w:p>
    <w:p w14:paraId="6029CE9A">
      <w:pPr>
        <w:spacing w:line="200" w:lineRule="exact"/>
        <w:jc w:val="center"/>
        <w:rPr>
          <w:rFonts w:hint="eastAsia" w:ascii="宋体" w:hAnsi="宋体" w:eastAsia="宋体" w:cs="宋体"/>
          <w:color w:val="auto"/>
          <w:highlight w:val="none"/>
        </w:rPr>
      </w:pPr>
    </w:p>
    <w:p w14:paraId="15017660">
      <w:pPr>
        <w:spacing w:line="200" w:lineRule="exact"/>
        <w:jc w:val="center"/>
        <w:rPr>
          <w:rFonts w:hint="eastAsia" w:ascii="宋体" w:hAnsi="宋体" w:eastAsia="宋体" w:cs="宋体"/>
          <w:color w:val="auto"/>
          <w:highlight w:val="none"/>
        </w:rPr>
      </w:pPr>
    </w:p>
    <w:p w14:paraId="496BED6C">
      <w:pPr>
        <w:spacing w:line="200" w:lineRule="exact"/>
        <w:jc w:val="center"/>
        <w:rPr>
          <w:rFonts w:hint="eastAsia" w:ascii="宋体" w:hAnsi="宋体" w:eastAsia="宋体" w:cs="宋体"/>
          <w:color w:val="auto"/>
          <w:highlight w:val="none"/>
        </w:rPr>
      </w:pPr>
    </w:p>
    <w:p w14:paraId="3B55C63C">
      <w:pPr>
        <w:spacing w:line="200" w:lineRule="exact"/>
        <w:jc w:val="center"/>
        <w:rPr>
          <w:rFonts w:hint="eastAsia" w:ascii="宋体" w:hAnsi="宋体" w:eastAsia="宋体" w:cs="宋体"/>
          <w:color w:val="auto"/>
          <w:highlight w:val="none"/>
        </w:rPr>
      </w:pPr>
    </w:p>
    <w:p w14:paraId="1CE29BB9">
      <w:pPr>
        <w:spacing w:line="0" w:lineRule="atLeast"/>
        <w:jc w:val="center"/>
        <w:rPr>
          <w:rFonts w:hint="eastAsia" w:ascii="宋体" w:hAnsi="宋体" w:eastAsia="宋体" w:cs="宋体"/>
          <w:color w:val="auto"/>
          <w:sz w:val="18"/>
          <w:highlight w:val="none"/>
        </w:rPr>
        <w:sectPr>
          <w:headerReference r:id="rId7" w:type="default"/>
          <w:footerReference r:id="rId8" w:type="default"/>
          <w:type w:val="continuous"/>
          <w:pgSz w:w="12240" w:h="15840"/>
          <w:pgMar w:top="1440" w:right="1080" w:bottom="1440" w:left="1080" w:header="680" w:footer="850" w:gutter="0"/>
          <w:pgNumType w:fmt="decimal"/>
          <w:cols w:space="720" w:num="1"/>
          <w:docGrid w:linePitch="360" w:charSpace="0"/>
        </w:sectPr>
      </w:pPr>
    </w:p>
    <w:p w14:paraId="27D1BAED">
      <w:pPr>
        <w:spacing w:line="1" w:lineRule="exact"/>
        <w:rPr>
          <w:rFonts w:hint="eastAsia" w:ascii="宋体" w:hAnsi="宋体" w:eastAsia="宋体" w:cs="宋体"/>
          <w:color w:val="auto"/>
          <w:highlight w:val="none"/>
        </w:rPr>
      </w:pPr>
      <w:bookmarkStart w:id="282" w:name="page71"/>
      <w:bookmarkEnd w:id="282"/>
    </w:p>
    <w:p w14:paraId="1B21EE30">
      <w:pPr>
        <w:spacing w:line="1" w:lineRule="exact"/>
        <w:rPr>
          <w:rFonts w:hint="eastAsia" w:ascii="宋体" w:hAnsi="宋体" w:eastAsia="宋体" w:cs="宋体"/>
          <w:color w:val="auto"/>
          <w:highlight w:val="none"/>
        </w:rPr>
      </w:pPr>
      <w:bookmarkStart w:id="283" w:name="page72"/>
      <w:bookmarkEnd w:id="283"/>
    </w:p>
    <w:p w14:paraId="3A1F8F55">
      <w:pPr>
        <w:jc w:val="center"/>
        <w:rPr>
          <w:rFonts w:hint="eastAsia" w:ascii="方正仿宋_GBK" w:hAnsi="方正仿宋_GBK" w:eastAsia="方正仿宋_GBK" w:cs="方正仿宋_GBK"/>
          <w:b/>
          <w:bCs/>
          <w:color w:val="auto"/>
          <w:sz w:val="32"/>
          <w:szCs w:val="32"/>
          <w:highlight w:val="none"/>
          <w:lang w:eastAsia="zh-CN"/>
        </w:rPr>
      </w:pPr>
      <w:bookmarkStart w:id="284" w:name="_Toc8259"/>
      <w:bookmarkStart w:id="285" w:name="_Toc20817"/>
      <w:bookmarkStart w:id="286" w:name="_Toc12737"/>
      <w:bookmarkStart w:id="287" w:name="_Toc11691"/>
      <w:bookmarkStart w:id="288" w:name="_Toc28830"/>
      <w:bookmarkStart w:id="289" w:name="_Toc6931_WPSOffice_Level1"/>
      <w:bookmarkStart w:id="290" w:name="_Toc10088"/>
      <w:bookmarkStart w:id="291" w:name="_Toc7254_WPSOffice_Level1"/>
      <w:r>
        <w:rPr>
          <w:rFonts w:hint="eastAsia" w:ascii="方正仿宋_GBK" w:hAnsi="方正仿宋_GBK" w:eastAsia="方正仿宋_GBK" w:cs="方正仿宋_GBK"/>
          <w:b/>
          <w:bCs/>
          <w:color w:val="auto"/>
          <w:sz w:val="32"/>
          <w:szCs w:val="32"/>
          <w:highlight w:val="none"/>
          <w:lang w:eastAsia="zh-CN"/>
        </w:rPr>
        <w:t>参选函</w:t>
      </w:r>
      <w:bookmarkEnd w:id="284"/>
      <w:bookmarkEnd w:id="285"/>
      <w:bookmarkEnd w:id="286"/>
      <w:bookmarkEnd w:id="287"/>
      <w:bookmarkEnd w:id="288"/>
      <w:bookmarkEnd w:id="289"/>
      <w:bookmarkEnd w:id="290"/>
      <w:bookmarkEnd w:id="291"/>
    </w:p>
    <w:p w14:paraId="78B0EF1D">
      <w:pPr>
        <w:spacing w:line="560" w:lineRule="exact"/>
        <w:rPr>
          <w:rFonts w:hint="eastAsia" w:ascii="方正仿宋_GBK" w:hAnsi="方正仿宋_GBK" w:eastAsia="方正仿宋_GBK" w:cs="方正仿宋_GBK"/>
          <w:color w:val="auto"/>
          <w:sz w:val="28"/>
          <w:szCs w:val="28"/>
          <w:highlight w:val="none"/>
          <w:lang w:eastAsia="zh-CN"/>
        </w:rPr>
      </w:pPr>
    </w:p>
    <w:p w14:paraId="2962CBB7">
      <w:pPr>
        <w:spacing w:line="56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重庆通邑卫士智慧生活服务有限公司金通会议服务分公司</w:t>
      </w:r>
      <w:r>
        <w:rPr>
          <w:rFonts w:hint="eastAsia" w:ascii="方正仿宋_GBK" w:hAnsi="方正仿宋_GBK" w:eastAsia="方正仿宋_GBK" w:cs="方正仿宋_GBK"/>
          <w:sz w:val="28"/>
          <w:szCs w:val="28"/>
          <w:highlight w:val="none"/>
        </w:rPr>
        <w:t>：</w:t>
      </w:r>
    </w:p>
    <w:p w14:paraId="1F587E58">
      <w:pPr>
        <w:spacing w:line="560" w:lineRule="exact"/>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根据贵</w:t>
      </w:r>
      <w:r>
        <w:rPr>
          <w:rFonts w:hint="eastAsia" w:ascii="方正仿宋_GBK" w:hAnsi="方正仿宋_GBK" w:eastAsia="方正仿宋_GBK" w:cs="方正仿宋_GBK"/>
          <w:sz w:val="28"/>
          <w:szCs w:val="28"/>
          <w:highlight w:val="none"/>
          <w:lang w:val="en-US" w:eastAsia="zh-CN"/>
        </w:rPr>
        <w:t>司</w:t>
      </w:r>
      <w:r>
        <w:rPr>
          <w:rFonts w:hint="eastAsia" w:ascii="方正仿宋_GBK" w:hAnsi="方正仿宋_GBK" w:eastAsia="方正仿宋_GBK" w:cs="方正仿宋_GBK"/>
          <w:b w:val="0"/>
          <w:bCs w:val="0"/>
          <w:color w:val="000000"/>
          <w:sz w:val="28"/>
          <w:szCs w:val="28"/>
          <w:highlight w:val="none"/>
          <w:u w:val="single"/>
        </w:rPr>
        <w:t>市交委食堂食材管理服务项目</w:t>
      </w:r>
      <w:r>
        <w:rPr>
          <w:rFonts w:hint="eastAsia" w:ascii="方正仿宋_GBK" w:hAnsi="方正仿宋_GBK" w:eastAsia="方正仿宋_GBK" w:cs="方正仿宋_GBK"/>
          <w:sz w:val="28"/>
          <w:szCs w:val="28"/>
          <w:highlight w:val="none"/>
        </w:rPr>
        <w:t>的比选函文件，本公司正式授权的下述签字人</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（姓名和职务）代表本公司</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eastAsia="zh-CN"/>
        </w:rPr>
        <w:t>参选人</w:t>
      </w:r>
      <w:r>
        <w:rPr>
          <w:rFonts w:hint="eastAsia" w:ascii="方正仿宋_GBK" w:hAnsi="方正仿宋_GBK" w:eastAsia="方正仿宋_GBK" w:cs="方正仿宋_GBK"/>
          <w:sz w:val="28"/>
          <w:szCs w:val="28"/>
          <w:highlight w:val="none"/>
        </w:rPr>
        <w:t>名称），提交本比选函。</w:t>
      </w:r>
    </w:p>
    <w:p w14:paraId="49883D6D">
      <w:pPr>
        <w:spacing w:line="56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据此函，签字人兹宣布同意如下：</w:t>
      </w:r>
    </w:p>
    <w:p w14:paraId="565C914E">
      <w:pPr>
        <w:numPr>
          <w:ilvl w:val="0"/>
          <w:numId w:val="7"/>
        </w:numPr>
        <w:spacing w:line="560" w:lineRule="exact"/>
        <w:ind w:lef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sz w:val="28"/>
          <w:szCs w:val="28"/>
          <w:highlight w:val="none"/>
        </w:rPr>
        <w:t>愿意接受本次</w:t>
      </w:r>
      <w:r>
        <w:rPr>
          <w:rFonts w:hint="eastAsia" w:ascii="方正仿宋_GBK" w:hAnsi="方正仿宋_GBK" w:eastAsia="方正仿宋_GBK" w:cs="方正仿宋_GBK"/>
          <w:sz w:val="28"/>
          <w:szCs w:val="28"/>
          <w:highlight w:val="none"/>
          <w:lang w:val="en-US" w:eastAsia="zh-CN"/>
        </w:rPr>
        <w:t>比选文件</w:t>
      </w:r>
      <w:r>
        <w:rPr>
          <w:rFonts w:hint="eastAsia" w:ascii="方正仿宋_GBK" w:hAnsi="方正仿宋_GBK" w:eastAsia="方正仿宋_GBK" w:cs="方正仿宋_GBK"/>
          <w:sz w:val="28"/>
          <w:szCs w:val="28"/>
          <w:highlight w:val="none"/>
        </w:rPr>
        <w:t>中提出的支付方式，报价为：不含税</w:t>
      </w:r>
      <w:r>
        <w:rPr>
          <w:rFonts w:hint="eastAsia" w:ascii="方正仿宋_GBK" w:hAnsi="方正仿宋_GBK" w:eastAsia="方正仿宋_GBK" w:cs="方正仿宋_GBK"/>
          <w:sz w:val="28"/>
          <w:szCs w:val="28"/>
          <w:highlight w:val="none"/>
          <w:lang w:val="en-US" w:eastAsia="zh-CN"/>
        </w:rPr>
        <w:t>折扣率</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增值税专用发票税率为：</w:t>
      </w:r>
      <w:r>
        <w:rPr>
          <w:rFonts w:hint="eastAsia" w:ascii="方正仿宋_GBK" w:hAnsi="方正仿宋_GBK" w:eastAsia="方正仿宋_GBK" w:cs="方正仿宋_GBK"/>
          <w:sz w:val="28"/>
          <w:szCs w:val="28"/>
          <w:highlight w:val="none"/>
          <w:lang w:val="en-US" w:eastAsia="zh-CN"/>
        </w:rPr>
        <w:t>干副调料</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；水果</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；蔬菜</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；肉类</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；奶制品</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b/>
          <w:bCs/>
          <w:color w:val="auto"/>
          <w:sz w:val="28"/>
          <w:szCs w:val="28"/>
          <w:highlight w:val="none"/>
        </w:rPr>
        <w:t>所填报价格必须保留至小数点后2位，小数点后无数字时填写0</w:t>
      </w:r>
      <w:r>
        <w:rPr>
          <w:rFonts w:hint="eastAsia" w:ascii="方正仿宋_GBK" w:hAnsi="方正仿宋_GBK" w:eastAsia="方正仿宋_GBK" w:cs="方正仿宋_GBK"/>
          <w:color w:val="auto"/>
          <w:sz w:val="28"/>
          <w:szCs w:val="28"/>
          <w:highlight w:val="none"/>
          <w:lang w:val="en-US" w:eastAsia="zh-CN"/>
        </w:rPr>
        <w:t>。</w:t>
      </w:r>
    </w:p>
    <w:p w14:paraId="56FF7BD4">
      <w:pPr>
        <w:spacing w:line="56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rFonts w:hint="eastAsia" w:ascii="方正仿宋_GBK" w:hAnsi="方正仿宋_GBK" w:eastAsia="方正仿宋_GBK" w:cs="方正仿宋_GBK"/>
          <w:sz w:val="28"/>
          <w:szCs w:val="28"/>
          <w:highlight w:val="none"/>
          <w:lang w:eastAsia="zh-CN"/>
        </w:rPr>
        <w:t>（2）</w:t>
      </w:r>
      <w:r>
        <w:rPr>
          <w:rFonts w:hint="eastAsia" w:ascii="方正仿宋_GBK" w:hAnsi="方正仿宋_GBK" w:eastAsia="方正仿宋_GBK" w:cs="方正仿宋_GBK"/>
          <w:sz w:val="28"/>
          <w:szCs w:val="28"/>
          <w:highlight w:val="none"/>
        </w:rPr>
        <w:t>我们已详细阅读了比选函全部内容，我们知道必须放弃提出含糊不清或误解的问题的权利。</w:t>
      </w:r>
    </w:p>
    <w:p w14:paraId="50B064CD">
      <w:pPr>
        <w:spacing w:line="56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rFonts w:hint="eastAsia" w:ascii="方正仿宋_GBK" w:hAnsi="方正仿宋_GBK" w:eastAsia="方正仿宋_GBK" w:cs="方正仿宋_GBK"/>
          <w:sz w:val="28"/>
          <w:szCs w:val="28"/>
          <w:highlight w:val="none"/>
          <w:lang w:eastAsia="zh-CN"/>
        </w:rPr>
        <w:t>（3）</w:t>
      </w:r>
      <w:r>
        <w:rPr>
          <w:rFonts w:hint="eastAsia" w:ascii="方正仿宋_GBK" w:hAnsi="方正仿宋_GBK" w:eastAsia="方正仿宋_GBK" w:cs="方正仿宋_GBK"/>
          <w:sz w:val="28"/>
          <w:szCs w:val="28"/>
          <w:highlight w:val="none"/>
        </w:rPr>
        <w:t>我们保证根据规定履行合同责任和义务，不得要求变更我司所报下浮比例。</w:t>
      </w:r>
    </w:p>
    <w:p w14:paraId="51F5B93A">
      <w:pPr>
        <w:spacing w:line="56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rFonts w:hint="eastAsia" w:ascii="方正仿宋_GBK" w:hAnsi="方正仿宋_GBK" w:eastAsia="方正仿宋_GBK" w:cs="方正仿宋_GBK"/>
          <w:sz w:val="28"/>
          <w:szCs w:val="28"/>
          <w:highlight w:val="none"/>
          <w:lang w:eastAsia="zh-CN"/>
        </w:rPr>
        <w:t>（4）</w:t>
      </w:r>
      <w:r>
        <w:rPr>
          <w:rFonts w:hint="eastAsia" w:ascii="方正仿宋_GBK" w:hAnsi="方正仿宋_GBK" w:eastAsia="方正仿宋_GBK" w:cs="方正仿宋_GBK"/>
          <w:sz w:val="28"/>
          <w:szCs w:val="28"/>
          <w:highlight w:val="none"/>
        </w:rPr>
        <w:t>本比选函自开启之日起至项目全部完成之内有效。</w:t>
      </w:r>
    </w:p>
    <w:p w14:paraId="07ACBC73">
      <w:pPr>
        <w:spacing w:line="560" w:lineRule="exact"/>
        <w:rPr>
          <w:rFonts w:hint="eastAsia" w:ascii="方正仿宋_GBK" w:hAnsi="方正仿宋_GBK" w:eastAsia="方正仿宋_GBK" w:cs="方正仿宋_GBK"/>
          <w:sz w:val="28"/>
          <w:szCs w:val="28"/>
          <w:highlight w:val="none"/>
        </w:rPr>
      </w:pPr>
    </w:p>
    <w:p w14:paraId="752678C3">
      <w:pPr>
        <w:spacing w:line="56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参选</w:t>
      </w:r>
      <w:r>
        <w:rPr>
          <w:rFonts w:hint="eastAsia" w:ascii="方正仿宋_GBK" w:hAnsi="方正仿宋_GBK" w:eastAsia="方正仿宋_GBK" w:cs="方正仿宋_GBK"/>
          <w:sz w:val="28"/>
          <w:szCs w:val="28"/>
          <w:highlight w:val="none"/>
        </w:rPr>
        <w:t xml:space="preserve">人全称（公章）： </w:t>
      </w:r>
    </w:p>
    <w:p w14:paraId="335F58DB">
      <w:pPr>
        <w:spacing w:line="56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通信地址：                              </w:t>
      </w:r>
    </w:p>
    <w:p w14:paraId="2591C11B">
      <w:pPr>
        <w:spacing w:line="56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电话、传真：</w:t>
      </w:r>
    </w:p>
    <w:p w14:paraId="0AD8644D">
      <w:pPr>
        <w:spacing w:line="56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报价人法定代表人或授权代理人签字：</w:t>
      </w:r>
    </w:p>
    <w:p w14:paraId="5255A998">
      <w:pPr>
        <w:spacing w:line="560" w:lineRule="exact"/>
        <w:rPr>
          <w:rFonts w:hint="eastAsia" w:ascii="方正仿宋_GBK" w:hAnsi="方正仿宋_GBK" w:eastAsia="方正仿宋_GBK" w:cs="方正仿宋_GBK"/>
          <w:b/>
          <w:bCs/>
          <w:sz w:val="36"/>
          <w:szCs w:val="36"/>
          <w:highlight w:val="none"/>
        </w:rPr>
      </w:pPr>
      <w:r>
        <w:rPr>
          <w:rFonts w:hint="eastAsia" w:ascii="方正仿宋_GBK" w:hAnsi="方正仿宋_GBK" w:eastAsia="方正仿宋_GBK" w:cs="方正仿宋_GBK"/>
          <w:sz w:val="28"/>
          <w:szCs w:val="28"/>
          <w:highlight w:val="none"/>
        </w:rPr>
        <w:t xml:space="preserve">日期： </w:t>
      </w:r>
    </w:p>
    <w:p w14:paraId="4B7C11AC">
      <w:pPr>
        <w:rPr>
          <w:rFonts w:hint="eastAsia" w:ascii="宋体" w:hAnsi="宋体" w:eastAsia="宋体" w:cs="宋体"/>
          <w:color w:val="auto"/>
          <w:highlight w:val="none"/>
        </w:rPr>
      </w:pPr>
      <w:bookmarkStart w:id="292" w:name="_Toc12933_WPSOffice_Level1"/>
      <w:bookmarkStart w:id="293" w:name="_Toc17056_WPSOffice_Level1"/>
      <w:bookmarkStart w:id="294" w:name="_Toc11058"/>
      <w:bookmarkStart w:id="295" w:name="_Toc12951"/>
      <w:bookmarkStart w:id="296" w:name="_Toc22831"/>
      <w:bookmarkStart w:id="297" w:name="_Toc29266"/>
      <w:bookmarkStart w:id="298" w:name="_Toc2808"/>
      <w:bookmarkStart w:id="299" w:name="_Toc5563"/>
      <w:r>
        <w:rPr>
          <w:rFonts w:hint="eastAsia" w:ascii="宋体" w:hAnsi="宋体" w:eastAsia="宋体" w:cs="宋体"/>
          <w:color w:val="auto"/>
          <w:highlight w:val="none"/>
        </w:rPr>
        <w:br w:type="page"/>
      </w:r>
    </w:p>
    <w:p w14:paraId="11A7EB8A">
      <w:pPr>
        <w:pStyle w:val="2"/>
        <w:rPr>
          <w:rFonts w:hint="eastAsia"/>
        </w:rPr>
      </w:pPr>
    </w:p>
    <w:p w14:paraId="205B0E2C">
      <w:pPr>
        <w:spacing w:line="320" w:lineRule="exact"/>
        <w:ind w:left="3280" w:firstLine="3360" w:firstLineChars="1200"/>
        <w:rPr>
          <w:rFonts w:hint="eastAsia" w:ascii="宋体" w:hAnsi="宋体" w:eastAsia="宋体" w:cs="宋体"/>
          <w:color w:val="auto"/>
          <w:sz w:val="28"/>
          <w:highlight w:val="none"/>
        </w:rPr>
      </w:pPr>
      <w:r>
        <w:rPr>
          <w:rFonts w:hint="eastAsia" w:ascii="宋体" w:hAnsi="宋体" w:eastAsia="宋体" w:cs="宋体"/>
          <w:color w:val="auto"/>
          <w:sz w:val="28"/>
          <w:highlight w:val="none"/>
        </w:rPr>
        <w:t>（项目名称</w:t>
      </w:r>
      <w:r>
        <w:rPr>
          <w:rFonts w:hint="eastAsia" w:ascii="宋体" w:hAnsi="宋体" w:eastAsia="宋体" w:cs="宋体"/>
          <w:color w:val="auto"/>
          <w:sz w:val="28"/>
          <w:highlight w:val="none"/>
          <w:lang w:eastAsia="zh-CN"/>
        </w:rPr>
        <w:t>）</w:t>
      </w:r>
    </w:p>
    <w:p w14:paraId="242AC9FA">
      <w:pPr>
        <w:spacing w:line="20" w:lineRule="exact"/>
        <w:rPr>
          <w:rFonts w:hint="eastAsia" w:ascii="宋体" w:hAnsi="宋体" w:eastAsia="宋体" w:cs="宋体"/>
          <w:color w:val="auto"/>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68480" behindDoc="1" locked="0" layoutInCell="0" allowOverlap="1">
                <wp:simplePos x="0" y="0"/>
                <wp:positionH relativeFrom="column">
                  <wp:posOffset>1371600</wp:posOffset>
                </wp:positionH>
                <wp:positionV relativeFrom="paragraph">
                  <wp:posOffset>0</wp:posOffset>
                </wp:positionV>
                <wp:extent cx="2938780" cy="19050"/>
                <wp:effectExtent l="0" t="4445" r="13970" b="5080"/>
                <wp:wrapNone/>
                <wp:docPr id="15" name="直接连接符 31"/>
                <wp:cNvGraphicFramePr/>
                <a:graphic xmlns:a="http://schemas.openxmlformats.org/drawingml/2006/main">
                  <a:graphicData uri="http://schemas.microsoft.com/office/word/2010/wordprocessingShape">
                    <wps:wsp>
                      <wps:cNvCnPr/>
                      <wps:spPr>
                        <a:xfrm>
                          <a:off x="0" y="0"/>
                          <a:ext cx="2938780" cy="19050"/>
                        </a:xfrm>
                        <a:prstGeom prst="straightConnector1">
                          <a:avLst/>
                        </a:prstGeom>
                        <a:ln w="9144" cap="flat" cmpd="sng">
                          <a:solidFill>
                            <a:srgbClr val="000000"/>
                          </a:solidFill>
                          <a:prstDash val="solid"/>
                          <a:headEnd type="none" w="med" len="med"/>
                          <a:tailEnd type="none" w="med" len="med"/>
                        </a:ln>
                      </wps:spPr>
                      <wps:bodyPr/>
                    </wps:wsp>
                  </a:graphicData>
                </a:graphic>
              </wp:anchor>
            </w:drawing>
          </mc:Choice>
          <mc:Fallback>
            <w:pict>
              <v:shape id="直接连接符 31" o:spid="_x0000_s1026" o:spt="32" type="#_x0000_t32" style="position:absolute;left:0pt;margin-left:108pt;margin-top:0pt;height:1.5pt;width:231.4pt;z-index:-251648000;mso-width-relative:page;mso-height-relative:page;" filled="f" stroked="t" coordsize="21600,21600" o:allowincell="f" o:gfxdata="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3oAmvXAAAABgEAAA8AAAAAAAAAAQAgAAAAIgAAAGRycy9kb3ducmV2&#10;LnhtbFBLAQIUABQAAAAIAIdO4kDI/u4q/QEAAOwDAAAOAAAAAAAAAAEAIAAAACYBAABkcnMvZTJv&#10;RG9jLnhtbFBLBQYAAAAABgAGAFkBAACVBQAAAAA=&#10;">
                <v:fill on="f" focussize="0,0"/>
                <v:stroke weight="0.72pt" color="#000000" joinstyle="round"/>
                <v:imagedata o:title=""/>
                <o:lock v:ext="edit" aspectratio="f"/>
              </v:shape>
            </w:pict>
          </mc:Fallback>
        </mc:AlternateContent>
      </w:r>
    </w:p>
    <w:p w14:paraId="0E3190DD">
      <w:pPr>
        <w:spacing w:line="200" w:lineRule="exact"/>
        <w:jc w:val="center"/>
        <w:rPr>
          <w:rFonts w:hint="eastAsia" w:ascii="宋体" w:hAnsi="宋体" w:eastAsia="宋体" w:cs="宋体"/>
          <w:color w:val="auto"/>
          <w:highlight w:val="none"/>
        </w:rPr>
      </w:pPr>
    </w:p>
    <w:p w14:paraId="336D998A">
      <w:pPr>
        <w:spacing w:line="200" w:lineRule="exact"/>
        <w:jc w:val="center"/>
        <w:rPr>
          <w:rFonts w:hint="eastAsia" w:ascii="宋体" w:hAnsi="宋体" w:eastAsia="宋体" w:cs="宋体"/>
          <w:color w:val="auto"/>
          <w:highlight w:val="none"/>
        </w:rPr>
      </w:pPr>
    </w:p>
    <w:p w14:paraId="0F409AC3">
      <w:pPr>
        <w:spacing w:line="200" w:lineRule="exact"/>
        <w:jc w:val="center"/>
        <w:rPr>
          <w:rFonts w:hint="eastAsia" w:ascii="宋体" w:hAnsi="宋体" w:eastAsia="宋体" w:cs="宋体"/>
          <w:color w:val="auto"/>
          <w:highlight w:val="none"/>
        </w:rPr>
      </w:pPr>
    </w:p>
    <w:p w14:paraId="1F7CA7EA">
      <w:pPr>
        <w:spacing w:line="200" w:lineRule="exact"/>
        <w:jc w:val="center"/>
        <w:rPr>
          <w:rFonts w:hint="eastAsia" w:ascii="宋体" w:hAnsi="宋体" w:eastAsia="宋体" w:cs="宋体"/>
          <w:color w:val="auto"/>
          <w:highlight w:val="none"/>
        </w:rPr>
      </w:pPr>
    </w:p>
    <w:p w14:paraId="017BD587">
      <w:pPr>
        <w:spacing w:line="200" w:lineRule="exact"/>
        <w:jc w:val="center"/>
        <w:rPr>
          <w:rFonts w:hint="eastAsia" w:ascii="宋体" w:hAnsi="宋体" w:eastAsia="宋体" w:cs="宋体"/>
          <w:color w:val="auto"/>
          <w:highlight w:val="none"/>
        </w:rPr>
      </w:pPr>
    </w:p>
    <w:p w14:paraId="6BEB25F4">
      <w:pPr>
        <w:spacing w:line="200" w:lineRule="exact"/>
        <w:jc w:val="center"/>
        <w:rPr>
          <w:rFonts w:hint="eastAsia" w:ascii="宋体" w:hAnsi="宋体" w:eastAsia="宋体" w:cs="宋体"/>
          <w:color w:val="auto"/>
          <w:highlight w:val="none"/>
        </w:rPr>
      </w:pPr>
    </w:p>
    <w:p w14:paraId="7CA175B5">
      <w:pPr>
        <w:spacing w:line="200" w:lineRule="exact"/>
        <w:jc w:val="center"/>
        <w:rPr>
          <w:rFonts w:hint="eastAsia" w:ascii="宋体" w:hAnsi="宋体" w:eastAsia="宋体" w:cs="宋体"/>
          <w:color w:val="auto"/>
          <w:highlight w:val="none"/>
        </w:rPr>
      </w:pPr>
    </w:p>
    <w:p w14:paraId="2C83CFDC">
      <w:pPr>
        <w:spacing w:line="200" w:lineRule="exact"/>
        <w:jc w:val="center"/>
        <w:rPr>
          <w:rFonts w:hint="eastAsia" w:ascii="宋体" w:hAnsi="宋体" w:eastAsia="宋体" w:cs="宋体"/>
          <w:color w:val="auto"/>
          <w:highlight w:val="none"/>
        </w:rPr>
      </w:pPr>
    </w:p>
    <w:p w14:paraId="340247C1">
      <w:pPr>
        <w:spacing w:line="200" w:lineRule="exact"/>
        <w:jc w:val="center"/>
        <w:rPr>
          <w:rFonts w:hint="eastAsia" w:ascii="宋体" w:hAnsi="宋体" w:eastAsia="宋体" w:cs="宋体"/>
          <w:color w:val="auto"/>
          <w:highlight w:val="none"/>
        </w:rPr>
      </w:pPr>
    </w:p>
    <w:p w14:paraId="0C51BCD7">
      <w:pPr>
        <w:spacing w:line="200" w:lineRule="exact"/>
        <w:jc w:val="center"/>
        <w:rPr>
          <w:rFonts w:hint="eastAsia" w:ascii="宋体" w:hAnsi="宋体" w:eastAsia="宋体" w:cs="宋体"/>
          <w:color w:val="auto"/>
          <w:highlight w:val="none"/>
        </w:rPr>
      </w:pPr>
    </w:p>
    <w:p w14:paraId="02EF0F49">
      <w:pPr>
        <w:spacing w:line="200" w:lineRule="exact"/>
        <w:jc w:val="center"/>
        <w:rPr>
          <w:rFonts w:hint="eastAsia" w:ascii="宋体" w:hAnsi="宋体" w:eastAsia="宋体" w:cs="宋体"/>
          <w:color w:val="auto"/>
          <w:highlight w:val="none"/>
        </w:rPr>
      </w:pPr>
    </w:p>
    <w:p w14:paraId="630CD2DC">
      <w:pPr>
        <w:spacing w:line="200" w:lineRule="exact"/>
        <w:jc w:val="center"/>
        <w:rPr>
          <w:rFonts w:hint="eastAsia" w:ascii="宋体" w:hAnsi="宋体" w:eastAsia="宋体" w:cs="宋体"/>
          <w:color w:val="auto"/>
          <w:highlight w:val="none"/>
        </w:rPr>
      </w:pPr>
    </w:p>
    <w:p w14:paraId="601A20DD">
      <w:pPr>
        <w:spacing w:line="200" w:lineRule="exact"/>
        <w:jc w:val="center"/>
        <w:rPr>
          <w:rFonts w:hint="eastAsia" w:ascii="宋体" w:hAnsi="宋体" w:eastAsia="宋体" w:cs="宋体"/>
          <w:color w:val="auto"/>
          <w:highlight w:val="none"/>
        </w:rPr>
      </w:pPr>
    </w:p>
    <w:p w14:paraId="1762BD9D">
      <w:pPr>
        <w:spacing w:line="200" w:lineRule="exact"/>
        <w:jc w:val="center"/>
        <w:rPr>
          <w:rFonts w:hint="eastAsia" w:ascii="宋体" w:hAnsi="宋体" w:eastAsia="宋体" w:cs="宋体"/>
          <w:color w:val="auto"/>
          <w:highlight w:val="none"/>
        </w:rPr>
      </w:pPr>
    </w:p>
    <w:p w14:paraId="7C32D0CF">
      <w:pPr>
        <w:spacing w:line="200" w:lineRule="exact"/>
        <w:jc w:val="center"/>
        <w:rPr>
          <w:rFonts w:hint="eastAsia" w:ascii="宋体" w:hAnsi="宋体" w:eastAsia="宋体" w:cs="宋体"/>
          <w:color w:val="auto"/>
          <w:highlight w:val="none"/>
        </w:rPr>
      </w:pPr>
    </w:p>
    <w:p w14:paraId="6A414A3E">
      <w:pPr>
        <w:spacing w:line="502"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lang w:val="en-US" w:eastAsia="zh-CN"/>
        </w:rPr>
        <w:t>参  选</w:t>
      </w:r>
      <w:r>
        <w:rPr>
          <w:rFonts w:hint="eastAsia" w:ascii="宋体" w:hAnsi="宋体" w:eastAsia="宋体" w:cs="宋体"/>
          <w:color w:val="auto"/>
          <w:sz w:val="44"/>
          <w:highlight w:val="none"/>
        </w:rPr>
        <w:t xml:space="preserve"> </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 xml:space="preserve">文 </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件</w:t>
      </w:r>
    </w:p>
    <w:p w14:paraId="2D8ED05E">
      <w:pPr>
        <w:spacing w:line="200" w:lineRule="exact"/>
        <w:jc w:val="center"/>
        <w:rPr>
          <w:rFonts w:hint="eastAsia" w:ascii="宋体" w:hAnsi="宋体" w:eastAsia="宋体" w:cs="宋体"/>
          <w:color w:val="auto"/>
          <w:highlight w:val="none"/>
        </w:rPr>
      </w:pPr>
    </w:p>
    <w:p w14:paraId="18F64AF3">
      <w:pPr>
        <w:spacing w:line="502"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资格</w:t>
      </w:r>
      <w:r>
        <w:rPr>
          <w:rFonts w:hint="eastAsia" w:ascii="宋体" w:hAnsi="宋体" w:cs="宋体"/>
          <w:color w:val="auto"/>
          <w:sz w:val="44"/>
          <w:highlight w:val="none"/>
          <w:lang w:val="en-US" w:eastAsia="zh-CN"/>
        </w:rPr>
        <w:t>审查</w:t>
      </w:r>
      <w:r>
        <w:rPr>
          <w:rFonts w:hint="eastAsia" w:ascii="宋体" w:hAnsi="宋体" w:eastAsia="宋体" w:cs="宋体"/>
          <w:color w:val="auto"/>
          <w:sz w:val="44"/>
          <w:highlight w:val="none"/>
        </w:rPr>
        <w:t>部分</w:t>
      </w:r>
    </w:p>
    <w:p w14:paraId="2E4E9E8E">
      <w:pPr>
        <w:spacing w:line="200" w:lineRule="exact"/>
        <w:jc w:val="center"/>
        <w:rPr>
          <w:rFonts w:hint="eastAsia" w:ascii="宋体" w:hAnsi="宋体" w:eastAsia="宋体" w:cs="宋体"/>
          <w:color w:val="auto"/>
          <w:highlight w:val="none"/>
        </w:rPr>
      </w:pPr>
    </w:p>
    <w:p w14:paraId="2296425A">
      <w:pPr>
        <w:spacing w:line="200" w:lineRule="exact"/>
        <w:jc w:val="center"/>
        <w:rPr>
          <w:rFonts w:hint="eastAsia" w:ascii="宋体" w:hAnsi="宋体" w:eastAsia="宋体" w:cs="宋体"/>
          <w:color w:val="auto"/>
          <w:highlight w:val="none"/>
        </w:rPr>
      </w:pPr>
    </w:p>
    <w:p w14:paraId="33980FAF">
      <w:pPr>
        <w:spacing w:line="200" w:lineRule="exact"/>
        <w:jc w:val="center"/>
        <w:rPr>
          <w:rFonts w:hint="eastAsia" w:ascii="宋体" w:hAnsi="宋体" w:eastAsia="宋体" w:cs="宋体"/>
          <w:color w:val="auto"/>
          <w:highlight w:val="none"/>
        </w:rPr>
      </w:pPr>
    </w:p>
    <w:p w14:paraId="2E09F16C">
      <w:pPr>
        <w:spacing w:line="200" w:lineRule="exact"/>
        <w:jc w:val="center"/>
        <w:rPr>
          <w:rFonts w:hint="eastAsia" w:ascii="宋体" w:hAnsi="宋体" w:eastAsia="宋体" w:cs="宋体"/>
          <w:color w:val="auto"/>
          <w:highlight w:val="none"/>
        </w:rPr>
      </w:pPr>
    </w:p>
    <w:p w14:paraId="4ECA888C">
      <w:pPr>
        <w:spacing w:line="200" w:lineRule="exact"/>
        <w:jc w:val="center"/>
        <w:rPr>
          <w:rFonts w:hint="eastAsia" w:ascii="宋体" w:hAnsi="宋体" w:eastAsia="宋体" w:cs="宋体"/>
          <w:color w:val="auto"/>
          <w:highlight w:val="none"/>
        </w:rPr>
      </w:pPr>
    </w:p>
    <w:p w14:paraId="38447B68">
      <w:pPr>
        <w:spacing w:line="200" w:lineRule="exact"/>
        <w:jc w:val="center"/>
        <w:rPr>
          <w:rFonts w:hint="eastAsia" w:ascii="宋体" w:hAnsi="宋体" w:eastAsia="宋体" w:cs="宋体"/>
          <w:color w:val="auto"/>
          <w:highlight w:val="none"/>
        </w:rPr>
      </w:pPr>
    </w:p>
    <w:p w14:paraId="61870B25">
      <w:pPr>
        <w:spacing w:line="200" w:lineRule="exact"/>
        <w:jc w:val="center"/>
        <w:rPr>
          <w:rFonts w:hint="eastAsia" w:ascii="宋体" w:hAnsi="宋体" w:eastAsia="宋体" w:cs="宋体"/>
          <w:color w:val="auto"/>
          <w:highlight w:val="none"/>
        </w:rPr>
      </w:pPr>
    </w:p>
    <w:p w14:paraId="1F73D75B">
      <w:pPr>
        <w:spacing w:line="200" w:lineRule="exact"/>
        <w:jc w:val="center"/>
        <w:rPr>
          <w:rFonts w:hint="eastAsia" w:ascii="宋体" w:hAnsi="宋体" w:eastAsia="宋体" w:cs="宋体"/>
          <w:color w:val="auto"/>
          <w:highlight w:val="none"/>
        </w:rPr>
      </w:pPr>
    </w:p>
    <w:p w14:paraId="1DFEBDBB">
      <w:pPr>
        <w:spacing w:line="200" w:lineRule="exact"/>
        <w:jc w:val="center"/>
        <w:rPr>
          <w:rFonts w:hint="eastAsia" w:ascii="宋体" w:hAnsi="宋体" w:eastAsia="宋体" w:cs="宋体"/>
          <w:color w:val="auto"/>
          <w:highlight w:val="none"/>
        </w:rPr>
      </w:pPr>
    </w:p>
    <w:p w14:paraId="7B23BE91">
      <w:pPr>
        <w:spacing w:line="200" w:lineRule="exact"/>
        <w:jc w:val="center"/>
        <w:rPr>
          <w:rFonts w:hint="eastAsia" w:ascii="宋体" w:hAnsi="宋体" w:eastAsia="宋体" w:cs="宋体"/>
          <w:color w:val="auto"/>
          <w:highlight w:val="none"/>
        </w:rPr>
      </w:pPr>
    </w:p>
    <w:p w14:paraId="7D79DE81">
      <w:pPr>
        <w:spacing w:line="200" w:lineRule="exact"/>
        <w:jc w:val="center"/>
        <w:rPr>
          <w:rFonts w:hint="eastAsia" w:ascii="宋体" w:hAnsi="宋体" w:eastAsia="宋体" w:cs="宋体"/>
          <w:color w:val="auto"/>
          <w:highlight w:val="none"/>
        </w:rPr>
      </w:pPr>
    </w:p>
    <w:p w14:paraId="4CD885C3">
      <w:pPr>
        <w:spacing w:line="200" w:lineRule="exact"/>
        <w:jc w:val="center"/>
        <w:rPr>
          <w:rFonts w:hint="eastAsia" w:ascii="宋体" w:hAnsi="宋体" w:eastAsia="宋体" w:cs="宋体"/>
          <w:color w:val="auto"/>
          <w:highlight w:val="none"/>
        </w:rPr>
      </w:pPr>
    </w:p>
    <w:p w14:paraId="21D8FCB7">
      <w:pPr>
        <w:spacing w:line="200" w:lineRule="exact"/>
        <w:jc w:val="center"/>
        <w:rPr>
          <w:rFonts w:hint="eastAsia" w:ascii="宋体" w:hAnsi="宋体" w:eastAsia="宋体" w:cs="宋体"/>
          <w:color w:val="auto"/>
          <w:highlight w:val="none"/>
        </w:rPr>
      </w:pPr>
    </w:p>
    <w:p w14:paraId="2F8D8328">
      <w:pPr>
        <w:spacing w:line="200" w:lineRule="exact"/>
        <w:jc w:val="center"/>
        <w:rPr>
          <w:rFonts w:hint="eastAsia" w:ascii="宋体" w:hAnsi="宋体" w:eastAsia="宋体" w:cs="宋体"/>
          <w:color w:val="auto"/>
          <w:highlight w:val="none"/>
        </w:rPr>
      </w:pPr>
    </w:p>
    <w:p w14:paraId="3E33E5DD">
      <w:pPr>
        <w:spacing w:line="200" w:lineRule="exact"/>
        <w:jc w:val="center"/>
        <w:rPr>
          <w:rFonts w:hint="eastAsia" w:ascii="宋体" w:hAnsi="宋体" w:eastAsia="宋体" w:cs="宋体"/>
          <w:color w:val="auto"/>
          <w:highlight w:val="none"/>
        </w:rPr>
      </w:pPr>
    </w:p>
    <w:p w14:paraId="7607C5B8">
      <w:pPr>
        <w:spacing w:line="200" w:lineRule="exact"/>
        <w:jc w:val="center"/>
        <w:rPr>
          <w:rFonts w:hint="eastAsia" w:ascii="宋体" w:hAnsi="宋体" w:eastAsia="宋体" w:cs="宋体"/>
          <w:color w:val="auto"/>
          <w:highlight w:val="none"/>
        </w:rPr>
      </w:pPr>
    </w:p>
    <w:p w14:paraId="7C6701C9">
      <w:pPr>
        <w:spacing w:line="335" w:lineRule="exact"/>
        <w:jc w:val="center"/>
        <w:rPr>
          <w:rFonts w:hint="eastAsia" w:ascii="宋体" w:hAnsi="宋体" w:eastAsia="宋体" w:cs="宋体"/>
          <w:color w:val="auto"/>
          <w:highlight w:val="none"/>
        </w:rPr>
      </w:pPr>
    </w:p>
    <w:p w14:paraId="06D775F1">
      <w:pPr>
        <w:tabs>
          <w:tab w:val="left" w:pos="7200"/>
        </w:tabs>
        <w:spacing w:line="320" w:lineRule="exact"/>
        <w:ind w:left="1480"/>
        <w:rPr>
          <w:rFonts w:hint="eastAsia" w:ascii="宋体" w:hAnsi="宋体" w:eastAsia="宋体" w:cs="宋体"/>
          <w:color w:val="auto"/>
          <w:sz w:val="28"/>
          <w:highlight w:val="none"/>
        </w:rPr>
      </w:pPr>
      <w:r>
        <w:rPr>
          <w:rFonts w:hint="eastAsia" w:ascii="宋体" w:hAnsi="宋体" w:eastAsia="宋体" w:cs="宋体"/>
          <w:color w:val="auto"/>
          <w:sz w:val="28"/>
          <w:highlight w:val="none"/>
          <w:lang w:eastAsia="zh-CN"/>
        </w:rPr>
        <w:t>参选</w:t>
      </w:r>
      <w:r>
        <w:rPr>
          <w:rFonts w:hint="eastAsia" w:ascii="宋体" w:hAnsi="宋体" w:eastAsia="宋体" w:cs="宋体"/>
          <w:color w:val="auto"/>
          <w:sz w:val="28"/>
          <w:highlight w:val="none"/>
        </w:rPr>
        <w:t>人：</w:t>
      </w:r>
      <w:r>
        <w:rPr>
          <w:rFonts w:hint="eastAsia" w:ascii="宋体" w:hAnsi="宋体" w:eastAsia="宋体" w:cs="宋体"/>
          <w:color w:val="auto"/>
          <w:highlight w:val="none"/>
        </w:rPr>
        <w:tab/>
      </w:r>
      <w:r>
        <w:rPr>
          <w:rFonts w:hint="eastAsia" w:ascii="宋体" w:hAnsi="宋体" w:eastAsia="宋体" w:cs="宋体"/>
          <w:color w:val="auto"/>
          <w:sz w:val="28"/>
          <w:highlight w:val="none"/>
        </w:rPr>
        <w:t>（盖单位公章）</w:t>
      </w:r>
    </w:p>
    <w:p w14:paraId="3DB8ADBD">
      <w:pPr>
        <w:spacing w:line="20" w:lineRule="exact"/>
        <w:rPr>
          <w:rFonts w:hint="eastAsia" w:ascii="宋体" w:hAnsi="宋体" w:eastAsia="宋体" w:cs="宋体"/>
          <w:color w:val="auto"/>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69504" behindDoc="1" locked="0" layoutInCell="0" allowOverlap="1">
                <wp:simplePos x="0" y="0"/>
                <wp:positionH relativeFrom="column">
                  <wp:posOffset>1653540</wp:posOffset>
                </wp:positionH>
                <wp:positionV relativeFrom="paragraph">
                  <wp:posOffset>-5715</wp:posOffset>
                </wp:positionV>
                <wp:extent cx="2932430" cy="0"/>
                <wp:effectExtent l="0" t="4445" r="0" b="5080"/>
                <wp:wrapNone/>
                <wp:docPr id="16" name="直接连接符 16"/>
                <wp:cNvGraphicFramePr/>
                <a:graphic xmlns:a="http://schemas.openxmlformats.org/drawingml/2006/main">
                  <a:graphicData uri="http://schemas.microsoft.com/office/word/2010/wordprocessingShape">
                    <wps:wsp>
                      <wps:cNvCnPr/>
                      <wps:spPr>
                        <a:xfrm>
                          <a:off x="0" y="0"/>
                          <a:ext cx="293243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30.2pt;margin-top:-0.45pt;height:0pt;width:230.9pt;z-index:-251646976;mso-width-relative:page;mso-height-relative:page;" filled="f" stroked="t" coordsize="21600,21600" o:allowincell="f" o:gfxdata="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wjLRc0wAAAAcBAAAPAAAAAAAAAAEAIAAAACIAAABkcnMvZG93bnJldi54bWxQSwECFAAUAAAA&#10;CACHTuJAUytwHvMBAADoAwAADgAAAAAAAAABACAAAAAiAQAAZHJzL2Uyb0RvYy54bWxQSwUGAAAA&#10;AAYABgBZAQAAhwUAAAAA&#10;">
                <v:fill on="f" focussize="0,0"/>
                <v:stroke weight="0.47992125984252pt" color="#000000" joinstyle="round"/>
                <v:imagedata o:title=""/>
                <o:lock v:ext="edit" aspectratio="f"/>
              </v:line>
            </w:pict>
          </mc:Fallback>
        </mc:AlternateContent>
      </w:r>
    </w:p>
    <w:p w14:paraId="6E830CE7">
      <w:pPr>
        <w:spacing w:line="217" w:lineRule="exact"/>
        <w:jc w:val="center"/>
        <w:rPr>
          <w:rFonts w:hint="eastAsia" w:ascii="宋体" w:hAnsi="宋体" w:eastAsia="宋体" w:cs="宋体"/>
          <w:color w:val="auto"/>
          <w:highlight w:val="none"/>
        </w:rPr>
      </w:pPr>
    </w:p>
    <w:p w14:paraId="4613B6D9">
      <w:pPr>
        <w:tabs>
          <w:tab w:val="left" w:pos="7800"/>
        </w:tabs>
        <w:spacing w:line="308" w:lineRule="exact"/>
        <w:ind w:left="1480"/>
        <w:rPr>
          <w:rFonts w:hint="eastAsia" w:ascii="宋体" w:hAnsi="宋体" w:eastAsia="宋体" w:cs="宋体"/>
          <w:color w:val="auto"/>
          <w:sz w:val="27"/>
          <w:highlight w:val="none"/>
        </w:rPr>
      </w:pPr>
      <w:r>
        <w:rPr>
          <w:rFonts w:hint="eastAsia" w:ascii="宋体" w:hAnsi="宋体" w:eastAsia="宋体" w:cs="宋体"/>
          <w:color w:val="auto"/>
          <w:sz w:val="27"/>
          <w:highlight w:val="none"/>
        </w:rPr>
        <mc:AlternateContent>
          <mc:Choice Requires="wps">
            <w:drawing>
              <wp:anchor distT="0" distB="0" distL="114300" distR="114300" simplePos="0" relativeHeight="251670528" behindDoc="1" locked="0" layoutInCell="0" allowOverlap="1">
                <wp:simplePos x="0" y="0"/>
                <wp:positionH relativeFrom="column">
                  <wp:posOffset>3183255</wp:posOffset>
                </wp:positionH>
                <wp:positionV relativeFrom="paragraph">
                  <wp:posOffset>151765</wp:posOffset>
                </wp:positionV>
                <wp:extent cx="768350" cy="0"/>
                <wp:effectExtent l="0" t="4445" r="0" b="5080"/>
                <wp:wrapNone/>
                <wp:docPr id="17" name="直接连接符 33"/>
                <wp:cNvGraphicFramePr/>
                <a:graphic xmlns:a="http://schemas.openxmlformats.org/drawingml/2006/main">
                  <a:graphicData uri="http://schemas.microsoft.com/office/word/2010/wordprocessingShape">
                    <wps:wsp>
                      <wps:cNvCnPr/>
                      <wps:spPr>
                        <a:xfrm>
                          <a:off x="0" y="0"/>
                          <a:ext cx="768350" cy="0"/>
                        </a:xfrm>
                        <a:prstGeom prst="straightConnector1">
                          <a:avLst/>
                        </a:prstGeom>
                        <a:ln w="6095" cap="flat" cmpd="sng">
                          <a:solidFill>
                            <a:srgbClr val="000000"/>
                          </a:solidFill>
                          <a:prstDash val="solid"/>
                          <a:headEnd type="none" w="med" len="med"/>
                          <a:tailEnd type="none" w="med" len="med"/>
                        </a:ln>
                      </wps:spPr>
                      <wps:bodyPr/>
                    </wps:wsp>
                  </a:graphicData>
                </a:graphic>
              </wp:anchor>
            </w:drawing>
          </mc:Choice>
          <mc:Fallback>
            <w:pict>
              <v:shape id="直接连接符 33" o:spid="_x0000_s1026" o:spt="32" type="#_x0000_t32" style="position:absolute;left:0pt;margin-left:250.65pt;margin-top:11.95pt;height:0pt;width:60.5pt;z-index:-251645952;mso-width-relative:page;mso-height-relative:page;" filled="f" stroked="t" coordsize="21600,21600" o:allowincell="f" o:gfxdata="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zr5+n1QAAAAkBAAAPAAAAAAAAAAEAIAAAACIAAABkcnMvZG93bnJldi54bWxQSwEC&#10;FAAUAAAACACHTuJAgs9OaPcBAADnAwAADgAAAAAAAAABACAAAAAkAQAAZHJzL2Uyb0RvYy54bWxQ&#10;SwUGAAAAAAYABgBZAQAAjQUAAAAA&#10;">
                <v:fill on="f" focussize="0,0"/>
                <v:stroke weight="0.47992125984252pt" color="#000000" joinstyle="round"/>
                <v:imagedata o:title=""/>
                <o:lock v:ext="edit" aspectratio="f"/>
              </v:shape>
            </w:pict>
          </mc:Fallback>
        </mc:AlternateContent>
      </w:r>
      <w:r>
        <w:rPr>
          <w:rFonts w:hint="eastAsia" w:ascii="宋体" w:hAnsi="宋体" w:eastAsia="宋体" w:cs="宋体"/>
          <w:color w:val="auto"/>
          <w:sz w:val="27"/>
          <w:highlight w:val="none"/>
        </w:rPr>
        <w:t>法定代表人或其委托代理人：</w:t>
      </w:r>
      <w:r>
        <w:rPr>
          <w:rFonts w:hint="eastAsia" w:ascii="宋体" w:hAnsi="宋体" w:eastAsia="宋体" w:cs="宋体"/>
          <w:color w:val="auto"/>
          <w:sz w:val="27"/>
          <w:highlight w:val="none"/>
          <w:lang w:val="en-US" w:eastAsia="zh-CN"/>
        </w:rPr>
        <w:t xml:space="preserve">          </w:t>
      </w:r>
      <w:r>
        <w:rPr>
          <w:rFonts w:hint="eastAsia" w:ascii="宋体" w:hAnsi="宋体" w:eastAsia="宋体" w:cs="宋体"/>
          <w:color w:val="auto"/>
          <w:sz w:val="27"/>
          <w:highlight w:val="none"/>
        </w:rPr>
        <w:t>（签字或盖章）</w:t>
      </w:r>
    </w:p>
    <w:p w14:paraId="6AB03714">
      <w:pPr>
        <w:tabs>
          <w:tab w:val="left" w:pos="7800"/>
        </w:tabs>
        <w:spacing w:line="308" w:lineRule="exact"/>
        <w:ind w:left="1480"/>
        <w:rPr>
          <w:rFonts w:hint="eastAsia" w:ascii="宋体" w:hAnsi="宋体" w:eastAsia="宋体" w:cs="宋体"/>
          <w:color w:val="auto"/>
          <w:sz w:val="27"/>
          <w:highlight w:val="none"/>
          <w:lang w:val="en-US" w:eastAsia="zh-CN"/>
        </w:rPr>
      </w:pPr>
    </w:p>
    <w:p w14:paraId="0A07F10D">
      <w:pPr>
        <w:spacing w:line="20" w:lineRule="exact"/>
        <w:rPr>
          <w:rFonts w:hint="eastAsia" w:ascii="宋体" w:hAnsi="宋体" w:eastAsia="宋体" w:cs="宋体"/>
          <w:color w:val="auto"/>
          <w:highlight w:val="none"/>
        </w:rPr>
      </w:pPr>
    </w:p>
    <w:p w14:paraId="4C552C98">
      <w:pPr>
        <w:spacing w:line="200" w:lineRule="exact"/>
        <w:jc w:val="center"/>
        <w:rPr>
          <w:rFonts w:hint="eastAsia" w:ascii="宋体" w:hAnsi="宋体" w:eastAsia="宋体" w:cs="宋体"/>
          <w:color w:val="auto"/>
          <w:highlight w:val="none"/>
        </w:rPr>
      </w:pPr>
    </w:p>
    <w:p w14:paraId="5B64435F">
      <w:pPr>
        <w:spacing w:line="368" w:lineRule="exact"/>
        <w:jc w:val="center"/>
        <w:rPr>
          <w:rFonts w:hint="eastAsia" w:ascii="宋体" w:hAnsi="宋体" w:eastAsia="宋体" w:cs="宋体"/>
          <w:color w:val="auto"/>
          <w:highlight w:val="none"/>
        </w:rPr>
      </w:pPr>
    </w:p>
    <w:p w14:paraId="43B2C21F">
      <w:pPr>
        <w:tabs>
          <w:tab w:val="left" w:pos="4880"/>
          <w:tab w:val="left" w:pos="5900"/>
        </w:tabs>
        <w:spacing w:line="320" w:lineRule="exact"/>
        <w:ind w:left="3900"/>
        <w:rPr>
          <w:rFonts w:hint="eastAsia" w:ascii="宋体" w:hAnsi="宋体" w:eastAsia="宋体" w:cs="宋体"/>
          <w:color w:val="auto"/>
          <w:sz w:val="28"/>
          <w:highlight w:val="none"/>
        </w:rPr>
      </w:pPr>
      <w:r>
        <w:rPr>
          <w:rFonts w:hint="eastAsia" w:ascii="宋体" w:hAnsi="宋体" w:eastAsia="宋体" w:cs="宋体"/>
          <w:color w:val="auto"/>
          <w:sz w:val="28"/>
          <w:highlight w:val="none"/>
        </w:rPr>
        <w:t>年</w:t>
      </w:r>
      <w:r>
        <w:rPr>
          <w:rFonts w:hint="eastAsia" w:ascii="宋体" w:hAnsi="宋体" w:eastAsia="宋体" w:cs="宋体"/>
          <w:color w:val="auto"/>
          <w:highlight w:val="none"/>
        </w:rPr>
        <w:tab/>
      </w:r>
      <w:r>
        <w:rPr>
          <w:rFonts w:hint="eastAsia" w:ascii="宋体" w:hAnsi="宋体" w:eastAsia="宋体" w:cs="宋体"/>
          <w:color w:val="auto"/>
          <w:sz w:val="28"/>
          <w:highlight w:val="none"/>
        </w:rPr>
        <w:t>月</w:t>
      </w:r>
      <w:r>
        <w:rPr>
          <w:rFonts w:hint="eastAsia" w:ascii="宋体" w:hAnsi="宋体" w:eastAsia="宋体" w:cs="宋体"/>
          <w:color w:val="auto"/>
          <w:highlight w:val="none"/>
        </w:rPr>
        <w:tab/>
      </w:r>
      <w:r>
        <w:rPr>
          <w:rFonts w:hint="eastAsia" w:ascii="宋体" w:hAnsi="宋体" w:eastAsia="宋体" w:cs="宋体"/>
          <w:color w:val="auto"/>
          <w:sz w:val="28"/>
          <w:highlight w:val="none"/>
        </w:rPr>
        <w:t>日</w:t>
      </w:r>
    </w:p>
    <w:p w14:paraId="00C06A95">
      <w:pPr>
        <w:spacing w:line="20" w:lineRule="exact"/>
        <w:rPr>
          <w:rFonts w:hint="eastAsia" w:ascii="宋体" w:hAnsi="宋体" w:eastAsia="宋体" w:cs="宋体"/>
          <w:color w:val="auto"/>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71552" behindDoc="1" locked="0" layoutInCell="0" allowOverlap="1">
                <wp:simplePos x="0" y="0"/>
                <wp:positionH relativeFrom="column">
                  <wp:posOffset>2004695</wp:posOffset>
                </wp:positionH>
                <wp:positionV relativeFrom="paragraph">
                  <wp:posOffset>-5715</wp:posOffset>
                </wp:positionV>
                <wp:extent cx="466090" cy="0"/>
                <wp:effectExtent l="0" t="4445" r="0" b="5080"/>
                <wp:wrapNone/>
                <wp:docPr id="18" name="直接连接符 18"/>
                <wp:cNvGraphicFramePr/>
                <a:graphic xmlns:a="http://schemas.openxmlformats.org/drawingml/2006/main">
                  <a:graphicData uri="http://schemas.microsoft.com/office/word/2010/wordprocessingShape">
                    <wps:wsp>
                      <wps:cNvCnPr/>
                      <wps:spPr>
                        <a:xfrm>
                          <a:off x="0" y="0"/>
                          <a:ext cx="46609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7.85pt;margin-top:-0.45pt;height:0pt;width:36.7pt;z-index:-251644928;mso-width-relative:page;mso-height-relative:page;" filled="f" stroked="t" coordsize="21600,21600" o:allowincell="f" o:gfxdata="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XL&#10;B0vTAAAABwEAAA8AAAAAAAAAAQAgAAAAIgAAAGRycy9kb3ducmV2LnhtbFBLAQIUABQAAAAIAIdO&#10;4kC9l2Dj7wEAAOcDAAAOAAAAAAAAAAEAIAAAACIBAABkcnMvZTJvRG9jLnhtbFBLBQYAAAAABgAG&#10;AFkBAACDBQAAAAA=&#10;">
                <v:fill on="f" focussize="0,0"/>
                <v:stroke weight="0.47992125984252pt" color="#000000" joinstyle="round"/>
                <v:imagedata o:title=""/>
                <o:lock v:ext="edit" aspectratio="f"/>
              </v:line>
            </w:pict>
          </mc:Fallback>
        </mc:AlternateContent>
      </w:r>
      <w:r>
        <w:rPr>
          <w:rFonts w:hint="eastAsia" w:ascii="宋体" w:hAnsi="宋体" w:eastAsia="宋体" w:cs="宋体"/>
          <w:color w:val="auto"/>
          <w:sz w:val="28"/>
          <w:highlight w:val="none"/>
        </w:rPr>
        <mc:AlternateContent>
          <mc:Choice Requires="wps">
            <w:drawing>
              <wp:anchor distT="0" distB="0" distL="114300" distR="114300" simplePos="0" relativeHeight="251672576" behindDoc="1" locked="0" layoutInCell="0" allowOverlap="1">
                <wp:simplePos x="0" y="0"/>
                <wp:positionH relativeFrom="column">
                  <wp:posOffset>2650490</wp:posOffset>
                </wp:positionH>
                <wp:positionV relativeFrom="paragraph">
                  <wp:posOffset>-5715</wp:posOffset>
                </wp:positionV>
                <wp:extent cx="464820" cy="0"/>
                <wp:effectExtent l="0" t="4445" r="0" b="0"/>
                <wp:wrapNone/>
                <wp:docPr id="19" name="直接连接符 19"/>
                <wp:cNvGraphicFramePr/>
                <a:graphic xmlns:a="http://schemas.openxmlformats.org/drawingml/2006/main">
                  <a:graphicData uri="http://schemas.microsoft.com/office/word/2010/wordprocessingShape">
                    <wps:wsp>
                      <wps:cNvCnPr/>
                      <wps:spPr>
                        <a:xfrm>
                          <a:off x="0" y="0"/>
                          <a:ext cx="46482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08.7pt;margin-top:-0.45pt;height:0pt;width:36.6pt;z-index:-251643904;mso-width-relative:page;mso-height-relative:page;" filled="f" stroked="t" coordsize="21600,21600" o:allowincell="f" o:gfxdata="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s6BabTAAAABwEAAA8AAAAAAAAAAQAgAAAAIgAAAGRycy9kb3ducmV2LnhtbFBLAQIUABQAAAAI&#10;AIdO4kAehQxU8gEAAOcDAAAOAAAAAAAAAAEAIAAAACIBAABkcnMvZTJvRG9jLnhtbFBLBQYAAAAA&#10;BgAGAFkBAACGBQAAAAA=&#10;">
                <v:fill on="f" focussize="0,0"/>
                <v:stroke weight="0.47992125984252pt" color="#000000" joinstyle="round"/>
                <v:imagedata o:title=""/>
                <o:lock v:ext="edit" aspectratio="f"/>
              </v:line>
            </w:pict>
          </mc:Fallback>
        </mc:AlternateContent>
      </w:r>
      <w:r>
        <w:rPr>
          <w:rFonts w:hint="eastAsia" w:ascii="宋体" w:hAnsi="宋体" w:eastAsia="宋体" w:cs="宋体"/>
          <w:color w:val="auto"/>
          <w:sz w:val="28"/>
          <w:highlight w:val="none"/>
        </w:rPr>
        <mc:AlternateContent>
          <mc:Choice Requires="wps">
            <w:drawing>
              <wp:anchor distT="0" distB="0" distL="114300" distR="114300" simplePos="0" relativeHeight="251673600" behindDoc="1" locked="0" layoutInCell="0" allowOverlap="1">
                <wp:simplePos x="0" y="0"/>
                <wp:positionH relativeFrom="column">
                  <wp:posOffset>3295015</wp:posOffset>
                </wp:positionH>
                <wp:positionV relativeFrom="paragraph">
                  <wp:posOffset>-5715</wp:posOffset>
                </wp:positionV>
                <wp:extent cx="465455" cy="0"/>
                <wp:effectExtent l="0" t="5080" r="0" b="4445"/>
                <wp:wrapNone/>
                <wp:docPr id="20" name="直接连接符 20"/>
                <wp:cNvGraphicFramePr/>
                <a:graphic xmlns:a="http://schemas.openxmlformats.org/drawingml/2006/main">
                  <a:graphicData uri="http://schemas.microsoft.com/office/word/2010/wordprocessingShape">
                    <wps:wsp>
                      <wps:cNvCnPr/>
                      <wps:spPr>
                        <a:xfrm>
                          <a:off x="0" y="0"/>
                          <a:ext cx="465455"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59.45pt;margin-top:-0.45pt;height:0pt;width:36.65pt;z-index:-251642880;mso-width-relative:page;mso-height-relative:page;" filled="f" stroked="t" coordsize="21600,21600" o:allowincell="f" o:gfxdata="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rnJi9MAAAAHAQAADwAAAAAAAAABACAAAAAiAAAAZHJzL2Rvd25yZXYueG1sUEsBAhQAFAAAAAgA&#10;h07iQNxHRlLxAQAA5wMAAA4AAAAAAAAAAQAgAAAAIgEAAGRycy9lMm9Eb2MueG1sUEsFBgAAAAAG&#10;AAYAWQEAAIUFAAAAAA==&#10;">
                <v:fill on="f" focussize="0,0"/>
                <v:stroke weight="0.47992125984252pt" color="#000000" joinstyle="round"/>
                <v:imagedata o:title=""/>
                <o:lock v:ext="edit" aspectratio="f"/>
              </v:line>
            </w:pict>
          </mc:Fallback>
        </mc:AlternateContent>
      </w:r>
    </w:p>
    <w:p w14:paraId="1BECC63F">
      <w:pPr>
        <w:spacing w:line="200" w:lineRule="exact"/>
        <w:jc w:val="center"/>
        <w:rPr>
          <w:rFonts w:hint="eastAsia" w:ascii="宋体" w:hAnsi="宋体" w:eastAsia="宋体" w:cs="宋体"/>
          <w:color w:val="auto"/>
          <w:highlight w:val="none"/>
        </w:rPr>
      </w:pPr>
    </w:p>
    <w:p w14:paraId="19D8A616">
      <w:pPr>
        <w:spacing w:line="200" w:lineRule="exact"/>
        <w:jc w:val="center"/>
        <w:rPr>
          <w:rFonts w:hint="eastAsia" w:ascii="宋体" w:hAnsi="宋体" w:eastAsia="宋体" w:cs="宋体"/>
          <w:color w:val="auto"/>
          <w:highlight w:val="none"/>
        </w:rPr>
      </w:pPr>
    </w:p>
    <w:p w14:paraId="6351E51E">
      <w:pPr>
        <w:spacing w:line="200" w:lineRule="exact"/>
        <w:jc w:val="center"/>
        <w:rPr>
          <w:rFonts w:hint="eastAsia" w:ascii="宋体" w:hAnsi="宋体" w:eastAsia="宋体" w:cs="宋体"/>
          <w:color w:val="auto"/>
          <w:highlight w:val="none"/>
        </w:rPr>
      </w:pPr>
    </w:p>
    <w:p w14:paraId="69918771">
      <w:pPr>
        <w:spacing w:line="200" w:lineRule="exact"/>
        <w:jc w:val="center"/>
        <w:rPr>
          <w:rFonts w:hint="eastAsia" w:ascii="宋体" w:hAnsi="宋体" w:eastAsia="宋体" w:cs="宋体"/>
          <w:color w:val="auto"/>
          <w:highlight w:val="none"/>
        </w:rPr>
      </w:pPr>
    </w:p>
    <w:p w14:paraId="26CBD8D5">
      <w:pPr>
        <w:spacing w:line="200" w:lineRule="exact"/>
        <w:jc w:val="center"/>
        <w:rPr>
          <w:rFonts w:hint="eastAsia" w:ascii="宋体" w:hAnsi="宋体" w:eastAsia="宋体" w:cs="宋体"/>
          <w:color w:val="auto"/>
          <w:highlight w:val="none"/>
        </w:rPr>
      </w:pPr>
    </w:p>
    <w:p w14:paraId="788780BC">
      <w:pPr>
        <w:spacing w:line="200" w:lineRule="exact"/>
        <w:jc w:val="center"/>
        <w:rPr>
          <w:rFonts w:hint="eastAsia" w:ascii="宋体" w:hAnsi="宋体" w:eastAsia="宋体" w:cs="宋体"/>
          <w:color w:val="auto"/>
          <w:highlight w:val="none"/>
        </w:rPr>
      </w:pPr>
    </w:p>
    <w:p w14:paraId="2BA98F61">
      <w:pPr>
        <w:spacing w:line="240" w:lineRule="auto"/>
        <w:jc w:val="left"/>
        <w:rPr>
          <w:rFonts w:hint="eastAsia" w:ascii="宋体" w:hAnsi="宋体" w:eastAsia="宋体" w:cs="宋体"/>
          <w:color w:val="auto"/>
          <w:sz w:val="18"/>
          <w:highlight w:val="none"/>
        </w:rPr>
      </w:pPr>
      <w:r>
        <w:rPr>
          <w:rFonts w:hint="eastAsia" w:ascii="宋体" w:hAnsi="宋体" w:eastAsia="宋体" w:cs="宋体"/>
          <w:color w:val="auto"/>
          <w:sz w:val="18"/>
          <w:highlight w:val="none"/>
        </w:rPr>
        <w:br w:type="page"/>
      </w:r>
    </w:p>
    <w:p w14:paraId="5D2F88D9">
      <w:pPr>
        <w:spacing w:line="229" w:lineRule="exact"/>
        <w:ind w:left="360"/>
        <w:rPr>
          <w:rFonts w:hint="eastAsia" w:ascii="宋体" w:hAnsi="宋体" w:eastAsia="宋体" w:cs="宋体"/>
          <w:color w:val="auto"/>
          <w:sz w:val="21"/>
          <w:szCs w:val="21"/>
          <w:highlight w:val="none"/>
        </w:rPr>
      </w:pPr>
    </w:p>
    <w:p w14:paraId="0C9C354B">
      <w:pPr>
        <w:spacing w:line="366" w:lineRule="exact"/>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目录</w:t>
      </w:r>
    </w:p>
    <w:p w14:paraId="6FC10F2A">
      <w:pPr>
        <w:spacing w:line="229" w:lineRule="exact"/>
        <w:ind w:left="360"/>
        <w:rPr>
          <w:rFonts w:hint="eastAsia" w:ascii="宋体" w:hAnsi="宋体" w:eastAsia="宋体" w:cs="宋体"/>
          <w:color w:val="auto"/>
          <w:sz w:val="21"/>
          <w:szCs w:val="21"/>
          <w:highlight w:val="none"/>
        </w:rPr>
      </w:pPr>
    </w:p>
    <w:p w14:paraId="5D5A59D1">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1.营业执照复印件</w:t>
      </w:r>
    </w:p>
    <w:p w14:paraId="27993DD3">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2.资质证书</w:t>
      </w:r>
    </w:p>
    <w:p w14:paraId="74B01309">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3.承诺函</w:t>
      </w:r>
    </w:p>
    <w:p w14:paraId="421942EA">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4.法定代表人</w:t>
      </w:r>
      <w:r>
        <w:rPr>
          <w:rFonts w:hint="eastAsia" w:ascii="Times New Roman" w:hAnsi="Times New Roman" w:eastAsia="方正仿宋_GBK" w:cs="Times New Roman"/>
          <w:b w:val="0"/>
          <w:bCs w:val="0"/>
          <w:sz w:val="32"/>
          <w:szCs w:val="32"/>
          <w:highlight w:val="none"/>
          <w:lang w:val="en-US" w:eastAsia="zh-CN"/>
        </w:rPr>
        <w:t>身份</w:t>
      </w:r>
      <w:r>
        <w:rPr>
          <w:rFonts w:hint="default" w:ascii="Times New Roman" w:hAnsi="Times New Roman" w:eastAsia="方正仿宋_GBK" w:cs="Times New Roman"/>
          <w:b w:val="0"/>
          <w:bCs w:val="0"/>
          <w:sz w:val="32"/>
          <w:szCs w:val="32"/>
          <w:highlight w:val="none"/>
          <w:lang w:val="en-US" w:eastAsia="zh-CN"/>
        </w:rPr>
        <w:t>证明</w:t>
      </w:r>
      <w:r>
        <w:rPr>
          <w:rFonts w:hint="eastAsia" w:ascii="Times New Roman" w:hAnsi="Times New Roman" w:eastAsia="方正仿宋_GBK" w:cs="Times New Roman"/>
          <w:b w:val="0"/>
          <w:bCs w:val="0"/>
          <w:sz w:val="32"/>
          <w:szCs w:val="32"/>
          <w:highlight w:val="none"/>
          <w:lang w:val="en-US" w:eastAsia="zh-CN"/>
        </w:rPr>
        <w:t>及</w:t>
      </w:r>
      <w:r>
        <w:rPr>
          <w:rFonts w:hint="default" w:ascii="Times New Roman" w:hAnsi="Times New Roman" w:eastAsia="方正仿宋_GBK" w:cs="Times New Roman"/>
          <w:b w:val="0"/>
          <w:bCs w:val="0"/>
          <w:sz w:val="32"/>
          <w:szCs w:val="32"/>
          <w:highlight w:val="none"/>
          <w:lang w:val="en-US" w:eastAsia="zh-CN"/>
        </w:rPr>
        <w:t>授权委托书</w:t>
      </w:r>
    </w:p>
    <w:p w14:paraId="2EC95DAF">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5</w:t>
      </w:r>
      <w:r>
        <w:rPr>
          <w:rFonts w:hint="default"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信用信息报告</w:t>
      </w:r>
    </w:p>
    <w:p w14:paraId="0949F8A6">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6.</w:t>
      </w:r>
      <w:r>
        <w:rPr>
          <w:rFonts w:hint="default" w:ascii="Times New Roman" w:hAnsi="Times New Roman" w:eastAsia="方正仿宋_GBK" w:cs="Times New Roman"/>
          <w:b w:val="0"/>
          <w:bCs w:val="0"/>
          <w:sz w:val="32"/>
          <w:szCs w:val="32"/>
          <w:highlight w:val="none"/>
          <w:lang w:val="en-US" w:eastAsia="zh-CN"/>
        </w:rPr>
        <w:t>投标保证金缴纳凭证</w:t>
      </w:r>
    </w:p>
    <w:p w14:paraId="1F1D1C9D">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7</w:t>
      </w:r>
      <w:r>
        <w:rPr>
          <w:rFonts w:hint="default" w:ascii="Times New Roman" w:hAnsi="Times New Roman" w:eastAsia="方正仿宋_GBK" w:cs="Times New Roman"/>
          <w:b w:val="0"/>
          <w:bCs w:val="0"/>
          <w:sz w:val="32"/>
          <w:szCs w:val="32"/>
          <w:highlight w:val="none"/>
          <w:lang w:val="en-US" w:eastAsia="zh-CN"/>
        </w:rPr>
        <w:t>.业绩证明材料</w:t>
      </w:r>
    </w:p>
    <w:p w14:paraId="27C8EEF2">
      <w:pPr>
        <w:keepNext w:val="0"/>
        <w:keepLines w:val="0"/>
        <w:spacing w:line="600" w:lineRule="exact"/>
        <w:jc w:val="left"/>
        <w:outlineLvl w:val="9"/>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lang w:val="en-US" w:eastAsia="zh-CN"/>
        </w:rPr>
        <w:t>.投标人关联关系单位披露表</w:t>
      </w:r>
    </w:p>
    <w:p w14:paraId="28869423">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9</w:t>
      </w:r>
      <w:r>
        <w:rPr>
          <w:rFonts w:hint="default" w:ascii="Times New Roman" w:hAnsi="Times New Roman" w:eastAsia="方正仿宋_GBK" w:cs="Times New Roman"/>
          <w:b w:val="0"/>
          <w:bCs w:val="0"/>
          <w:sz w:val="32"/>
          <w:szCs w:val="32"/>
          <w:highlight w:val="none"/>
          <w:lang w:val="en-US" w:eastAsia="zh-CN"/>
        </w:rPr>
        <w:t>.参与项目人员资格证件</w:t>
      </w:r>
    </w:p>
    <w:p w14:paraId="45D685F1">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1</w:t>
      </w:r>
      <w:r>
        <w:rPr>
          <w:rFonts w:hint="eastAsia" w:ascii="Times New Roman" w:hAnsi="Times New Roman" w:eastAsia="方正仿宋_GBK" w:cs="Times New Roman"/>
          <w:b w:val="0"/>
          <w:bCs w:val="0"/>
          <w:sz w:val="32"/>
          <w:szCs w:val="32"/>
          <w:highlight w:val="none"/>
          <w:lang w:val="en-US" w:eastAsia="zh-CN"/>
        </w:rPr>
        <w:t>0</w:t>
      </w:r>
      <w:r>
        <w:rPr>
          <w:rFonts w:hint="default" w:ascii="Times New Roman" w:hAnsi="Times New Roman" w:eastAsia="方正仿宋_GBK" w:cs="Times New Roman"/>
          <w:b w:val="0"/>
          <w:bCs w:val="0"/>
          <w:sz w:val="32"/>
          <w:szCs w:val="32"/>
          <w:highlight w:val="none"/>
          <w:lang w:val="en-US" w:eastAsia="zh-CN"/>
        </w:rPr>
        <w:t>.社保缴纳情况相关资料</w:t>
      </w:r>
    </w:p>
    <w:p w14:paraId="2ACB61FF">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1</w:t>
      </w:r>
      <w:r>
        <w:rPr>
          <w:rFonts w:hint="eastAsia" w:ascii="Times New Roman" w:hAnsi="Times New Roman" w:eastAsia="方正仿宋_GBK" w:cs="Times New Roman"/>
          <w:b w:val="0"/>
          <w:bCs w:val="0"/>
          <w:sz w:val="32"/>
          <w:szCs w:val="32"/>
          <w:highlight w:val="none"/>
          <w:lang w:val="en-US" w:eastAsia="zh-CN"/>
        </w:rPr>
        <w:t>1</w:t>
      </w:r>
      <w:r>
        <w:rPr>
          <w:rFonts w:hint="default" w:ascii="Times New Roman" w:hAnsi="Times New Roman" w:eastAsia="方正仿宋_GBK" w:cs="Times New Roman"/>
          <w:b w:val="0"/>
          <w:bCs w:val="0"/>
          <w:sz w:val="32"/>
          <w:szCs w:val="32"/>
          <w:highlight w:val="none"/>
          <w:lang w:val="en-US" w:eastAsia="zh-CN"/>
        </w:rPr>
        <w:t>.需要添加的其他资料</w:t>
      </w:r>
    </w:p>
    <w:p w14:paraId="6B551A34">
      <w:pPr>
        <w:spacing w:line="300" w:lineRule="exact"/>
        <w:rPr>
          <w:rFonts w:hint="eastAsia" w:ascii="宋体" w:hAnsi="宋体" w:eastAsia="宋体" w:cs="宋体"/>
          <w:color w:val="auto"/>
          <w:sz w:val="21"/>
          <w:szCs w:val="21"/>
          <w:highlight w:val="none"/>
        </w:rPr>
      </w:pPr>
    </w:p>
    <w:p w14:paraId="4015EC70">
      <w:pPr>
        <w:ind w:firstLineChars="0"/>
        <w:jc w:val="center"/>
        <w:rPr>
          <w:rFonts w:hint="default" w:ascii="方正仿宋_GBK" w:hAnsi="方正仿宋_GBK" w:eastAsia="方正仿宋_GBK" w:cs="方正仿宋_GBK"/>
          <w:bCs/>
          <w:color w:val="auto"/>
          <w:kern w:val="2"/>
          <w:sz w:val="32"/>
          <w:szCs w:val="32"/>
          <w:highlight w:val="none"/>
          <w:lang w:val="en-US"/>
        </w:rPr>
      </w:pPr>
      <w:r>
        <w:rPr>
          <w:rFonts w:hint="default" w:ascii="方正仿宋_GBK" w:hAnsi="方正仿宋_GBK" w:eastAsia="方正仿宋_GBK" w:cs="方正仿宋_GBK"/>
          <w:bCs/>
          <w:color w:val="auto"/>
          <w:kern w:val="2"/>
          <w:sz w:val="32"/>
          <w:szCs w:val="32"/>
          <w:highlight w:val="none"/>
          <w:lang w:val="en-US"/>
        </w:rPr>
        <w:br w:type="page"/>
      </w:r>
    </w:p>
    <w:p w14:paraId="4C7F79D5">
      <w:pPr>
        <w:spacing w:line="360" w:lineRule="auto"/>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1</w:t>
      </w:r>
      <w:r>
        <w:rPr>
          <w:rFonts w:hint="eastAsia" w:ascii="方正仿宋_GBK" w:hAnsi="方正仿宋_GBK" w:eastAsia="方正仿宋_GBK" w:cs="方正仿宋_GBK"/>
          <w:b/>
          <w:bCs/>
          <w:sz w:val="32"/>
          <w:szCs w:val="32"/>
          <w:highlight w:val="none"/>
          <w:lang w:val="en-US" w:eastAsia="zh-CN"/>
        </w:rPr>
        <w:t>.</w:t>
      </w:r>
      <w:r>
        <w:rPr>
          <w:rFonts w:hint="eastAsia" w:ascii="方正仿宋_GBK" w:hAnsi="方正仿宋_GBK" w:eastAsia="方正仿宋_GBK" w:cs="方正仿宋_GBK"/>
          <w:b/>
          <w:bCs/>
          <w:sz w:val="32"/>
          <w:szCs w:val="32"/>
          <w:highlight w:val="none"/>
        </w:rPr>
        <w:t>营业执照复印件</w:t>
      </w:r>
    </w:p>
    <w:p w14:paraId="64C40405">
      <w:pPr>
        <w:spacing w:line="360" w:lineRule="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格式自拟</w:t>
      </w:r>
    </w:p>
    <w:p w14:paraId="2E1453EA">
      <w:pPr>
        <w:pStyle w:val="4"/>
        <w:spacing w:line="360" w:lineRule="auto"/>
        <w:ind w:firstLine="0" w:firstLineChars="0"/>
        <w:jc w:val="center"/>
        <w:rPr>
          <w:rFonts w:hint="eastAsia" w:ascii="方正仿宋_GBK" w:hAnsi="方正仿宋_GBK" w:eastAsia="方正仿宋_GBK" w:cs="方正仿宋_GBK"/>
          <w:b/>
          <w:bCs/>
          <w:sz w:val="32"/>
          <w:szCs w:val="32"/>
          <w:highlight w:val="none"/>
        </w:rPr>
      </w:pPr>
    </w:p>
    <w:p w14:paraId="3D5A01EA">
      <w:pPr>
        <w:pStyle w:val="4"/>
        <w:spacing w:line="360" w:lineRule="auto"/>
        <w:ind w:firstLine="0" w:firstLineChars="0"/>
        <w:jc w:val="center"/>
        <w:rPr>
          <w:rFonts w:hint="eastAsia" w:ascii="方正仿宋_GBK" w:hAnsi="方正仿宋_GBK" w:eastAsia="方正仿宋_GBK" w:cs="方正仿宋_GBK"/>
          <w:b/>
          <w:bCs/>
          <w:sz w:val="32"/>
          <w:szCs w:val="32"/>
          <w:highlight w:val="none"/>
        </w:rPr>
      </w:pPr>
    </w:p>
    <w:p w14:paraId="764B7B2B">
      <w:pPr>
        <w:spacing w:line="360" w:lineRule="auto"/>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2</w:t>
      </w:r>
      <w:r>
        <w:rPr>
          <w:rFonts w:hint="default" w:ascii="Times New Roman" w:hAnsi="Times New Roman" w:eastAsia="方正仿宋_GBK" w:cs="Times New Roman"/>
          <w:b/>
          <w:bCs/>
          <w:sz w:val="32"/>
          <w:szCs w:val="32"/>
          <w:highlight w:val="none"/>
          <w:lang w:val="en-US" w:eastAsia="zh-CN"/>
        </w:rPr>
        <w:t>.</w:t>
      </w:r>
      <w:r>
        <w:rPr>
          <w:rFonts w:hint="default" w:ascii="Times New Roman" w:hAnsi="Times New Roman" w:eastAsia="方正仿宋_GBK" w:cs="Times New Roman"/>
          <w:b/>
          <w:bCs/>
          <w:sz w:val="32"/>
          <w:szCs w:val="32"/>
          <w:highlight w:val="none"/>
          <w:lang w:eastAsia="zh-CN"/>
        </w:rPr>
        <w:t>公司</w:t>
      </w:r>
      <w:r>
        <w:rPr>
          <w:rFonts w:hint="default" w:ascii="Times New Roman" w:hAnsi="Times New Roman" w:eastAsia="方正仿宋_GBK" w:cs="Times New Roman"/>
          <w:b/>
          <w:bCs/>
          <w:sz w:val="32"/>
          <w:szCs w:val="32"/>
          <w:highlight w:val="none"/>
        </w:rPr>
        <w:t>资质证书</w:t>
      </w:r>
    </w:p>
    <w:p w14:paraId="0F66D8C4">
      <w:pPr>
        <w:spacing w:line="360" w:lineRule="auto"/>
        <w:rPr>
          <w:highlight w:val="none"/>
        </w:rPr>
      </w:pPr>
      <w:r>
        <w:rPr>
          <w:rFonts w:hint="eastAsia" w:ascii="方正仿宋_GBK" w:hAnsi="方正仿宋_GBK" w:eastAsia="方正仿宋_GBK" w:cs="方正仿宋_GBK"/>
          <w:sz w:val="28"/>
          <w:szCs w:val="28"/>
          <w:highlight w:val="none"/>
        </w:rPr>
        <w:t>格式自拟</w:t>
      </w:r>
    </w:p>
    <w:p w14:paraId="10A77640">
      <w:pPr>
        <w:rPr>
          <w:rFonts w:hint="default" w:ascii="Times New Roman" w:hAnsi="Times New Roman" w:eastAsia="方正仿宋_GBK" w:cs="Times New Roman"/>
          <w:b/>
          <w:bCs/>
          <w:sz w:val="32"/>
          <w:szCs w:val="32"/>
          <w:highlight w:val="none"/>
        </w:rPr>
      </w:pPr>
      <w:r>
        <w:rPr>
          <w:rFonts w:hint="eastAsia" w:ascii="方正仿宋_GBK" w:hAnsi="方正仿宋_GBK" w:eastAsia="方正仿宋_GBK" w:cs="方正仿宋_GBK"/>
          <w:b/>
          <w:bCs/>
          <w:sz w:val="32"/>
          <w:szCs w:val="32"/>
          <w:highlight w:val="none"/>
        </w:rPr>
        <w:br w:type="page"/>
      </w:r>
      <w:r>
        <w:rPr>
          <w:rFonts w:hint="default" w:ascii="Times New Roman" w:hAnsi="Times New Roman" w:eastAsia="方正仿宋_GBK" w:cs="Times New Roman"/>
          <w:b/>
          <w:bCs/>
          <w:sz w:val="32"/>
          <w:szCs w:val="32"/>
          <w:highlight w:val="none"/>
        </w:rPr>
        <w:t>3</w:t>
      </w:r>
      <w:r>
        <w:rPr>
          <w:rFonts w:hint="default" w:ascii="Times New Roman" w:hAnsi="Times New Roman" w:eastAsia="方正仿宋_GBK" w:cs="Times New Roman"/>
          <w:b/>
          <w:bCs/>
          <w:sz w:val="32"/>
          <w:szCs w:val="32"/>
          <w:highlight w:val="none"/>
          <w:lang w:val="en-US" w:eastAsia="zh-CN"/>
        </w:rPr>
        <w:t>.</w:t>
      </w:r>
      <w:r>
        <w:rPr>
          <w:rFonts w:hint="default" w:ascii="Times New Roman" w:hAnsi="Times New Roman" w:eastAsia="方正仿宋_GBK" w:cs="Times New Roman"/>
          <w:b/>
          <w:bCs/>
          <w:sz w:val="32"/>
          <w:szCs w:val="32"/>
          <w:highlight w:val="none"/>
        </w:rPr>
        <w:t>承诺函</w:t>
      </w:r>
      <w:r>
        <w:rPr>
          <w:rFonts w:hint="default" w:ascii="Times New Roman" w:hAnsi="Times New Roman" w:eastAsia="方正仿宋_GBK" w:cs="Times New Roman"/>
          <w:sz w:val="32"/>
          <w:szCs w:val="32"/>
          <w:highlight w:val="none"/>
        </w:rPr>
        <w:t>（本页文字格式和内容不得删减和添加）</w:t>
      </w:r>
    </w:p>
    <w:p w14:paraId="3DAC65CD">
      <w:pPr>
        <w:rPr>
          <w:highlight w:val="none"/>
        </w:rPr>
      </w:pPr>
    </w:p>
    <w:p w14:paraId="5CD9396B">
      <w:pPr>
        <w:jc w:val="center"/>
        <w:rPr>
          <w:rFonts w:hint="eastAsia" w:ascii="方正小标宋_GBK" w:hAnsi="方正小标宋_GBK" w:eastAsia="方正小标宋_GBK" w:cs="方正小标宋_GBK"/>
          <w:b/>
          <w:bCs/>
          <w:sz w:val="36"/>
          <w:szCs w:val="36"/>
          <w:highlight w:val="none"/>
        </w:rPr>
      </w:pPr>
    </w:p>
    <w:p w14:paraId="4A3464E0">
      <w:pPr>
        <w:jc w:val="center"/>
        <w:rPr>
          <w:rFonts w:hint="eastAsia" w:ascii="方正小标宋_GBK" w:hAnsi="方正小标宋_GBK" w:eastAsia="方正小标宋_GBK" w:cs="方正小标宋_GBK"/>
          <w:b/>
          <w:bCs/>
          <w:sz w:val="36"/>
          <w:szCs w:val="36"/>
          <w:highlight w:val="none"/>
        </w:rPr>
      </w:pPr>
      <w:r>
        <w:rPr>
          <w:rFonts w:hint="eastAsia" w:ascii="方正小标宋_GBK" w:hAnsi="方正小标宋_GBK" w:eastAsia="方正小标宋_GBK" w:cs="方正小标宋_GBK"/>
          <w:b/>
          <w:bCs/>
          <w:sz w:val="36"/>
          <w:szCs w:val="36"/>
          <w:highlight w:val="none"/>
        </w:rPr>
        <w:t>承  诺  函</w:t>
      </w:r>
    </w:p>
    <w:p w14:paraId="63F5426B">
      <w:pPr>
        <w:rPr>
          <w:rFonts w:ascii="微软雅黑" w:hAnsi="微软雅黑"/>
          <w:szCs w:val="28"/>
          <w:highlight w:val="none"/>
        </w:rPr>
      </w:pPr>
    </w:p>
    <w:p w14:paraId="4DD8AE16">
      <w:pPr>
        <w:spacing w:line="360" w:lineRule="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t>致：</w:t>
      </w:r>
      <w:r>
        <w:rPr>
          <w:rFonts w:hint="eastAsia" w:ascii="方正仿宋_GBK" w:hAnsi="方正仿宋_GBK" w:eastAsia="方正仿宋_GBK" w:cs="方正仿宋_GBK"/>
          <w:sz w:val="28"/>
          <w:szCs w:val="28"/>
          <w:highlight w:val="none"/>
          <w:lang w:eastAsia="zh-CN"/>
        </w:rPr>
        <w:t>重庆通邑</w:t>
      </w:r>
      <w:r>
        <w:rPr>
          <w:rFonts w:hint="eastAsia" w:ascii="方正仿宋_GBK" w:hAnsi="方正仿宋_GBK" w:eastAsia="方正仿宋_GBK" w:cs="方正仿宋_GBK"/>
          <w:sz w:val="28"/>
          <w:szCs w:val="28"/>
          <w:highlight w:val="none"/>
          <w:lang w:val="en-US" w:eastAsia="zh-CN"/>
        </w:rPr>
        <w:t>卫士智慧生活服务有限公司</w:t>
      </w:r>
    </w:p>
    <w:p w14:paraId="65B875D3">
      <w:pPr>
        <w:spacing w:line="360" w:lineRule="auto"/>
        <w:rPr>
          <w:rFonts w:hint="eastAsia" w:ascii="方正仿宋_GBK" w:hAnsi="方正仿宋_GBK" w:eastAsia="方正仿宋_GBK" w:cs="方正仿宋_GBK"/>
          <w:sz w:val="28"/>
          <w:szCs w:val="28"/>
          <w:highlight w:val="none"/>
        </w:rPr>
      </w:pPr>
    </w:p>
    <w:p w14:paraId="35B8EA2D">
      <w:pPr>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根据比选</w:t>
      </w:r>
      <w:r>
        <w:rPr>
          <w:rFonts w:hint="eastAsia" w:ascii="方正仿宋_GBK" w:hAnsi="方正仿宋_GBK" w:eastAsia="方正仿宋_GBK" w:cs="方正仿宋_GBK"/>
          <w:sz w:val="28"/>
          <w:szCs w:val="28"/>
          <w:highlight w:val="none"/>
          <w:lang w:val="en-US" w:eastAsia="zh-CN"/>
        </w:rPr>
        <w:t>文件</w:t>
      </w:r>
      <w:r>
        <w:rPr>
          <w:rFonts w:hint="eastAsia" w:ascii="方正仿宋_GBK" w:hAnsi="方正仿宋_GBK" w:eastAsia="方正仿宋_GBK" w:cs="方正仿宋_GBK"/>
          <w:sz w:val="28"/>
          <w:szCs w:val="28"/>
          <w:highlight w:val="none"/>
        </w:rPr>
        <w:t>要求，</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参选</w:t>
      </w:r>
      <w:r>
        <w:rPr>
          <w:rFonts w:hint="eastAsia" w:ascii="方正仿宋_GBK" w:hAnsi="方正仿宋_GBK" w:eastAsia="方正仿宋_GBK" w:cs="方正仿宋_GBK"/>
          <w:sz w:val="28"/>
          <w:szCs w:val="28"/>
          <w:highlight w:val="none"/>
          <w:u w:val="single"/>
        </w:rPr>
        <w:t xml:space="preserve">人公司名称） </w:t>
      </w:r>
      <w:r>
        <w:rPr>
          <w:rFonts w:hint="eastAsia" w:ascii="方正仿宋_GBK" w:hAnsi="方正仿宋_GBK" w:eastAsia="方正仿宋_GBK" w:cs="方正仿宋_GBK"/>
          <w:sz w:val="28"/>
          <w:szCs w:val="28"/>
          <w:highlight w:val="none"/>
        </w:rPr>
        <w:t>郑重承诺：我司具有独立承担民事责任的能力、具有良好的商业信誉和健全的财务会计制度、具有履行合同所必需的设备和专业技术能力</w:t>
      </w:r>
      <w:r>
        <w:rPr>
          <w:rFonts w:hint="eastAsia" w:ascii="方正仿宋_GBK" w:hAnsi="方正仿宋_GBK" w:eastAsia="方正仿宋_GBK" w:cs="方正仿宋_GBK"/>
          <w:sz w:val="28"/>
          <w:szCs w:val="28"/>
          <w:highlight w:val="none"/>
          <w:lang w:eastAsia="zh-CN"/>
        </w:rPr>
        <w:t>、具</w:t>
      </w:r>
      <w:r>
        <w:rPr>
          <w:rFonts w:hint="eastAsia" w:ascii="方正仿宋_GBK" w:hAnsi="方正仿宋_GBK" w:eastAsia="方正仿宋_GBK" w:cs="方正仿宋_GBK"/>
          <w:sz w:val="28"/>
          <w:szCs w:val="28"/>
          <w:highlight w:val="none"/>
        </w:rPr>
        <w:t>有依法缴纳税收和社会保障资金的良好记录，参加本次招标前</w:t>
      </w:r>
      <w:r>
        <w:rPr>
          <w:rFonts w:hint="eastAsia" w:ascii="方正仿宋_GBK" w:hAnsi="方正仿宋_GBK" w:eastAsia="方正仿宋_GBK" w:cs="方正仿宋_GBK"/>
          <w:sz w:val="28"/>
          <w:szCs w:val="28"/>
          <w:highlight w:val="none"/>
          <w:lang w:eastAsia="zh-CN"/>
        </w:rPr>
        <w:t>两</w:t>
      </w:r>
      <w:r>
        <w:rPr>
          <w:rFonts w:hint="eastAsia" w:ascii="方正仿宋_GBK" w:hAnsi="方正仿宋_GBK" w:eastAsia="方正仿宋_GBK" w:cs="方正仿宋_GBK"/>
          <w:sz w:val="28"/>
          <w:szCs w:val="28"/>
          <w:highlight w:val="none"/>
        </w:rPr>
        <w:t>年内，在经营活动中没有重大违法行为。</w:t>
      </w:r>
    </w:p>
    <w:p w14:paraId="6C8FA7CA">
      <w:pPr>
        <w:spacing w:line="360" w:lineRule="auto"/>
        <w:ind w:firstLine="560" w:firstLineChars="200"/>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我公司承诺不存在下列情形之一：</w:t>
      </w:r>
    </w:p>
    <w:p w14:paraId="042F0377">
      <w:pPr>
        <w:spacing w:line="360" w:lineRule="auto"/>
        <w:ind w:firstLine="560" w:firstLineChars="200"/>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1.被人民法院列入失信被执行人名单且在被执行期内；</w:t>
      </w:r>
    </w:p>
    <w:p w14:paraId="3B55E33E">
      <w:pPr>
        <w:spacing w:line="360" w:lineRule="auto"/>
        <w:ind w:firstLine="560" w:firstLineChars="200"/>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2.被国家、重庆市（含市或任意区县）有关行政部门处以暂停投标资格行政处罚，且在处罚期限内；</w:t>
      </w:r>
    </w:p>
    <w:p w14:paraId="4A8E982D">
      <w:pPr>
        <w:pStyle w:val="2"/>
        <w:rPr>
          <w:rFonts w:hint="eastAsia"/>
        </w:rPr>
      </w:pPr>
    </w:p>
    <w:p w14:paraId="2D887B15">
      <w:pPr>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特此承诺。</w:t>
      </w:r>
    </w:p>
    <w:p w14:paraId="730D7E80">
      <w:pPr>
        <w:rPr>
          <w:rFonts w:hint="eastAsia" w:ascii="方正仿宋_GBK" w:hAnsi="方正仿宋_GBK" w:eastAsia="方正仿宋_GBK" w:cs="方正仿宋_GBK"/>
          <w:sz w:val="28"/>
          <w:szCs w:val="28"/>
          <w:highlight w:val="none"/>
        </w:rPr>
      </w:pPr>
    </w:p>
    <w:p w14:paraId="32576874">
      <w:pPr>
        <w:pStyle w:val="5"/>
        <w:rPr>
          <w:rFonts w:hint="eastAsia"/>
          <w:highlight w:val="none"/>
        </w:rPr>
      </w:pPr>
    </w:p>
    <w:p w14:paraId="75964E80">
      <w:pPr>
        <w:ind w:firstLine="560"/>
        <w:rPr>
          <w:rFonts w:ascii="微软雅黑" w:hAnsi="微软雅黑"/>
          <w:szCs w:val="28"/>
          <w:highlight w:val="none"/>
        </w:rPr>
      </w:pPr>
    </w:p>
    <w:p w14:paraId="30A047E4">
      <w:pPr>
        <w:ind w:firstLine="560"/>
        <w:rPr>
          <w:rFonts w:ascii="微软雅黑" w:hAnsi="微软雅黑"/>
          <w:szCs w:val="28"/>
          <w:highlight w:val="none"/>
        </w:rPr>
      </w:pPr>
    </w:p>
    <w:p w14:paraId="5AA7F71B">
      <w:pPr>
        <w:spacing w:line="360" w:lineRule="auto"/>
        <w:jc w:val="cente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bCs/>
          <w:kern w:val="0"/>
          <w:sz w:val="28"/>
          <w:szCs w:val="28"/>
          <w:highlight w:val="none"/>
          <w:lang w:val="en-US" w:eastAsia="zh-CN"/>
        </w:rPr>
        <w:t>参选</w:t>
      </w:r>
      <w:r>
        <w:rPr>
          <w:rFonts w:hint="eastAsia" w:ascii="方正仿宋_GBK" w:hAnsi="方正仿宋_GBK" w:eastAsia="方正仿宋_GBK" w:cs="方正仿宋_GBK"/>
          <w:bCs/>
          <w:kern w:val="0"/>
          <w:sz w:val="28"/>
          <w:szCs w:val="28"/>
          <w:highlight w:val="none"/>
        </w:rPr>
        <w:t>单位名称（盖章）：</w:t>
      </w:r>
      <w:r>
        <w:rPr>
          <w:rFonts w:hint="eastAsia" w:ascii="方正仿宋_GBK" w:hAnsi="方正仿宋_GBK" w:eastAsia="方正仿宋_GBK" w:cs="方正仿宋_GBK"/>
          <w:bCs/>
          <w:kern w:val="0"/>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rPr>
        <w:t xml:space="preserve">                                            </w:t>
      </w:r>
      <w:r>
        <w:rPr>
          <w:rFonts w:hint="eastAsia" w:ascii="方正仿宋_GBK" w:hAnsi="方正仿宋_GBK" w:eastAsia="方正仿宋_GBK" w:cs="方正仿宋_GBK"/>
          <w:sz w:val="28"/>
          <w:szCs w:val="28"/>
          <w:highlight w:val="none"/>
          <w:lang w:val="en-US" w:eastAsia="zh-CN"/>
        </w:rPr>
        <w:t xml:space="preserve">                 </w:t>
      </w:r>
    </w:p>
    <w:p w14:paraId="40D40DE7">
      <w:pPr>
        <w:spacing w:line="360" w:lineRule="auto"/>
        <w:jc w:val="center"/>
        <w:rPr>
          <w:rFonts w:hint="eastAsia" w:ascii="方正仿宋_GBK" w:hAnsi="方正仿宋_GBK" w:eastAsia="方正仿宋_GBK" w:cs="方正仿宋_GBK"/>
          <w:sz w:val="28"/>
          <w:szCs w:val="28"/>
          <w:highlight w:val="none"/>
          <w:lang w:val="en-US" w:eastAsia="zh-CN"/>
        </w:rPr>
      </w:pPr>
    </w:p>
    <w:p w14:paraId="296DA13A">
      <w:pPr>
        <w:spacing w:line="360" w:lineRule="auto"/>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 xml:space="preserve">                                        </w:t>
      </w:r>
      <w:r>
        <w:rPr>
          <w:rFonts w:hint="eastAsia" w:ascii="方正仿宋_GBK" w:hAnsi="方正仿宋_GBK" w:eastAsia="方正仿宋_GBK" w:cs="方正仿宋_GBK"/>
          <w:sz w:val="28"/>
          <w:szCs w:val="28"/>
          <w:highlight w:val="none"/>
        </w:rPr>
        <w:t>年  月   日</w:t>
      </w:r>
    </w:p>
    <w:p w14:paraId="67689E00">
      <w:pPr>
        <w:rPr>
          <w:rFonts w:hint="eastAsia" w:ascii="方正仿宋_GBK" w:hAnsi="方正仿宋_GBK" w:eastAsia="方正仿宋_GBK" w:cs="方正仿宋_GBK"/>
          <w:b/>
          <w:bCs/>
          <w:sz w:val="28"/>
          <w:szCs w:val="28"/>
          <w:highlight w:val="none"/>
        </w:rPr>
        <w:sectPr>
          <w:headerReference r:id="rId9" w:type="default"/>
          <w:pgSz w:w="11900" w:h="16840"/>
          <w:pgMar w:top="2098" w:right="1474" w:bottom="1984" w:left="1587" w:header="920" w:footer="454" w:gutter="0"/>
          <w:pgBorders>
            <w:top w:val="none" w:sz="0" w:space="0"/>
            <w:left w:val="none" w:sz="0" w:space="0"/>
            <w:bottom w:val="none" w:sz="0" w:space="0"/>
            <w:right w:val="none" w:sz="0" w:space="0"/>
          </w:pgBorders>
          <w:pgNumType w:fmt="numberInDash"/>
          <w:cols w:space="720" w:num="1"/>
          <w:docGrid w:type="lines" w:linePitch="1" w:charSpace="0"/>
        </w:sectPr>
      </w:pPr>
    </w:p>
    <w:p w14:paraId="5E9718B4">
      <w:pPr>
        <w:pStyle w:val="4"/>
        <w:spacing w:line="360" w:lineRule="auto"/>
        <w:ind w:firstLine="0" w:firstLineChars="0"/>
        <w:jc w:val="left"/>
        <w:rPr>
          <w:rFonts w:hint="eastAsia" w:ascii="方正仿宋_GBK" w:hAnsi="方正仿宋_GBK" w:eastAsia="方正仿宋_GBK" w:cs="方正仿宋_GBK"/>
          <w:bCs/>
          <w:color w:val="auto"/>
          <w:kern w:val="2"/>
          <w:sz w:val="32"/>
          <w:szCs w:val="32"/>
          <w:highlight w:val="none"/>
        </w:rPr>
      </w:pPr>
      <w:r>
        <w:rPr>
          <w:rFonts w:hint="eastAsia" w:ascii="方正仿宋_GBK" w:hAnsi="方正仿宋_GBK" w:eastAsia="方正仿宋_GBK" w:cs="方正仿宋_GBK"/>
          <w:bCs/>
          <w:color w:val="auto"/>
          <w:kern w:val="2"/>
          <w:sz w:val="32"/>
          <w:szCs w:val="32"/>
          <w:highlight w:val="none"/>
          <w:lang w:val="en-US" w:eastAsia="zh-CN"/>
        </w:rPr>
        <w:t>4.</w:t>
      </w:r>
      <w:r>
        <w:rPr>
          <w:rFonts w:hint="eastAsia" w:ascii="方正仿宋_GBK" w:hAnsi="方正仿宋_GBK" w:eastAsia="方正仿宋_GBK" w:cs="方正仿宋_GBK"/>
          <w:bCs/>
          <w:color w:val="auto"/>
          <w:kern w:val="2"/>
          <w:sz w:val="32"/>
          <w:szCs w:val="32"/>
          <w:highlight w:val="none"/>
        </w:rPr>
        <w:t>法定代表人身份证</w:t>
      </w:r>
      <w:bookmarkEnd w:id="292"/>
      <w:bookmarkEnd w:id="293"/>
      <w:r>
        <w:rPr>
          <w:rFonts w:hint="eastAsia" w:ascii="方正仿宋_GBK" w:hAnsi="方正仿宋_GBK" w:eastAsia="方正仿宋_GBK" w:cs="方正仿宋_GBK"/>
          <w:bCs/>
          <w:color w:val="auto"/>
          <w:kern w:val="2"/>
          <w:sz w:val="32"/>
          <w:szCs w:val="32"/>
          <w:highlight w:val="none"/>
        </w:rPr>
        <w:t>明</w:t>
      </w:r>
      <w:bookmarkEnd w:id="294"/>
      <w:bookmarkEnd w:id="295"/>
      <w:r>
        <w:rPr>
          <w:rFonts w:hint="eastAsia" w:ascii="方正仿宋_GBK" w:hAnsi="方正仿宋_GBK" w:eastAsia="方正仿宋_GBK" w:cs="方正仿宋_GBK"/>
          <w:bCs/>
          <w:color w:val="auto"/>
          <w:kern w:val="2"/>
          <w:sz w:val="32"/>
          <w:szCs w:val="32"/>
          <w:highlight w:val="none"/>
        </w:rPr>
        <w:t>及授权委托书</w:t>
      </w:r>
      <w:bookmarkEnd w:id="296"/>
      <w:bookmarkEnd w:id="297"/>
      <w:bookmarkEnd w:id="298"/>
      <w:bookmarkEnd w:id="299"/>
    </w:p>
    <w:p w14:paraId="7FB9CE12">
      <w:pPr>
        <w:spacing w:line="360" w:lineRule="auto"/>
        <w:jc w:val="center"/>
        <w:rPr>
          <w:rFonts w:hint="eastAsia" w:ascii="方正仿宋_GBK" w:hAnsi="方正仿宋_GBK" w:eastAsia="方正仿宋_GBK" w:cs="方正仿宋_GBK"/>
          <w:b/>
          <w:bCs/>
          <w:color w:val="auto"/>
          <w:sz w:val="28"/>
          <w:szCs w:val="28"/>
          <w:highlight w:val="none"/>
        </w:rPr>
      </w:pPr>
      <w:bookmarkStart w:id="300" w:name="page76"/>
      <w:bookmarkEnd w:id="300"/>
      <w:bookmarkStart w:id="301" w:name="第08章投标文件格式05"/>
      <w:bookmarkEnd w:id="301"/>
      <w:bookmarkStart w:id="302" w:name="_Toc10372_WPSOffice_Level2"/>
      <w:bookmarkStart w:id="303" w:name="_Toc22493_WPSOffice_Level2"/>
      <w:r>
        <w:rPr>
          <w:rFonts w:hint="eastAsia" w:ascii="方正仿宋_GBK" w:hAnsi="方正仿宋_GBK" w:eastAsia="方正仿宋_GBK" w:cs="方正仿宋_GBK"/>
          <w:b/>
          <w:bCs/>
          <w:color w:val="auto"/>
          <w:sz w:val="28"/>
          <w:szCs w:val="28"/>
          <w:highlight w:val="none"/>
        </w:rPr>
        <w:t>（1）法定代表人身份证明</w:t>
      </w:r>
    </w:p>
    <w:p w14:paraId="6DD74E51">
      <w:pPr>
        <w:spacing w:line="360" w:lineRule="auto"/>
        <w:ind w:left="765"/>
        <w:rPr>
          <w:rFonts w:hint="eastAsia" w:ascii="方正仿宋_GBK" w:hAnsi="方正仿宋_GBK" w:eastAsia="方正仿宋_GBK" w:cs="方正仿宋_GBK"/>
          <w:color w:val="auto"/>
          <w:sz w:val="28"/>
          <w:szCs w:val="28"/>
          <w:highlight w:val="none"/>
        </w:rPr>
      </w:pPr>
    </w:p>
    <w:p w14:paraId="29B480B3">
      <w:pPr>
        <w:tabs>
          <w:tab w:val="left" w:pos="5565"/>
        </w:tabs>
        <w:autoSpaceDE w:val="0"/>
        <w:autoSpaceDN w:val="0"/>
        <w:adjustRightInd w:val="0"/>
        <w:snapToGrid w:val="0"/>
        <w:spacing w:line="360" w:lineRule="auto"/>
        <w:ind w:firstLine="520" w:firstLineChars="186"/>
        <w:jc w:val="lef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lang w:eastAsia="zh-CN"/>
        </w:rPr>
        <w:t>参选人</w:t>
      </w:r>
      <w:r>
        <w:rPr>
          <w:rFonts w:hint="eastAsia" w:ascii="方正仿宋_GBK" w:hAnsi="方正仿宋_GBK" w:eastAsia="方正仿宋_GBK" w:cs="方正仿宋_GBK"/>
          <w:color w:val="auto"/>
          <w:kern w:val="0"/>
          <w:sz w:val="28"/>
          <w:szCs w:val="28"/>
          <w:highlight w:val="none"/>
        </w:rPr>
        <w:t>名称：</w:t>
      </w:r>
      <w:r>
        <w:rPr>
          <w:rFonts w:hint="eastAsia" w:ascii="方正仿宋_GBK" w:hAnsi="方正仿宋_GBK" w:eastAsia="方正仿宋_GBK" w:cs="方正仿宋_GBK"/>
          <w:color w:val="auto"/>
          <w:kern w:val="0"/>
          <w:sz w:val="28"/>
          <w:szCs w:val="28"/>
          <w:highlight w:val="none"/>
          <w:u w:val="single"/>
        </w:rPr>
        <w:tab/>
      </w:r>
    </w:p>
    <w:p w14:paraId="71E32F89">
      <w:pPr>
        <w:tabs>
          <w:tab w:val="left" w:pos="5475"/>
        </w:tabs>
        <w:autoSpaceDE w:val="0"/>
        <w:autoSpaceDN w:val="0"/>
        <w:adjustRightInd w:val="0"/>
        <w:snapToGrid w:val="0"/>
        <w:spacing w:line="360" w:lineRule="auto"/>
        <w:ind w:firstLine="520" w:firstLineChars="186"/>
        <w:jc w:val="lef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单位性质：</w:t>
      </w:r>
      <w:r>
        <w:rPr>
          <w:rFonts w:hint="eastAsia" w:ascii="方正仿宋_GBK" w:hAnsi="方正仿宋_GBK" w:eastAsia="方正仿宋_GBK" w:cs="方正仿宋_GBK"/>
          <w:color w:val="auto"/>
          <w:kern w:val="0"/>
          <w:sz w:val="28"/>
          <w:szCs w:val="28"/>
          <w:highlight w:val="none"/>
          <w:u w:val="single"/>
        </w:rPr>
        <w:tab/>
      </w:r>
    </w:p>
    <w:p w14:paraId="2F566E6E">
      <w:pPr>
        <w:tabs>
          <w:tab w:val="left" w:pos="5475"/>
        </w:tabs>
        <w:autoSpaceDE w:val="0"/>
        <w:autoSpaceDN w:val="0"/>
        <w:adjustRightInd w:val="0"/>
        <w:snapToGrid w:val="0"/>
        <w:spacing w:line="360" w:lineRule="auto"/>
        <w:ind w:firstLine="520" w:firstLineChars="186"/>
        <w:jc w:val="lef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地址：</w:t>
      </w:r>
      <w:r>
        <w:rPr>
          <w:rFonts w:hint="eastAsia" w:ascii="方正仿宋_GBK" w:hAnsi="方正仿宋_GBK" w:eastAsia="方正仿宋_GBK" w:cs="方正仿宋_GBK"/>
          <w:color w:val="auto"/>
          <w:kern w:val="0"/>
          <w:sz w:val="28"/>
          <w:szCs w:val="28"/>
          <w:highlight w:val="none"/>
          <w:u w:val="single"/>
        </w:rPr>
        <w:tab/>
      </w:r>
    </w:p>
    <w:p w14:paraId="29AB2C84">
      <w:pPr>
        <w:tabs>
          <w:tab w:val="left" w:pos="2520"/>
          <w:tab w:val="left" w:pos="3836"/>
        </w:tabs>
        <w:autoSpaceDE w:val="0"/>
        <w:autoSpaceDN w:val="0"/>
        <w:adjustRightInd w:val="0"/>
        <w:snapToGrid w:val="0"/>
        <w:spacing w:line="360" w:lineRule="auto"/>
        <w:ind w:firstLine="520" w:firstLineChars="186"/>
        <w:jc w:val="lef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成立时间：</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spacing w:val="-1"/>
          <w:kern w:val="0"/>
          <w:sz w:val="28"/>
          <w:szCs w:val="28"/>
          <w:highlight w:val="none"/>
        </w:rPr>
        <w:t>年</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spacing w:val="-1"/>
          <w:kern w:val="0"/>
          <w:sz w:val="28"/>
          <w:szCs w:val="28"/>
          <w:highlight w:val="none"/>
        </w:rPr>
        <w:t>月</w:t>
      </w:r>
      <w:r>
        <w:rPr>
          <w:rFonts w:hint="eastAsia" w:ascii="方正仿宋_GBK" w:hAnsi="方正仿宋_GBK" w:eastAsia="方正仿宋_GBK" w:cs="方正仿宋_GBK"/>
          <w:color w:val="auto"/>
          <w:kern w:val="0"/>
          <w:sz w:val="28"/>
          <w:szCs w:val="28"/>
          <w:highlight w:val="none"/>
        </w:rPr>
        <w:t>日</w:t>
      </w:r>
    </w:p>
    <w:p w14:paraId="799D763C">
      <w:pPr>
        <w:tabs>
          <w:tab w:val="left" w:pos="1580"/>
          <w:tab w:val="left" w:pos="3260"/>
          <w:tab w:val="left" w:pos="4840"/>
          <w:tab w:val="left" w:pos="6300"/>
        </w:tabs>
        <w:autoSpaceDE w:val="0"/>
        <w:autoSpaceDN w:val="0"/>
        <w:adjustRightInd w:val="0"/>
        <w:snapToGrid w:val="0"/>
        <w:spacing w:line="360" w:lineRule="auto"/>
        <w:ind w:firstLine="520" w:firstLineChars="186"/>
        <w:jc w:val="lef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姓名：</w:t>
      </w:r>
      <w:r>
        <w:rPr>
          <w:rFonts w:hint="eastAsia" w:ascii="方正仿宋_GBK" w:hAnsi="方正仿宋_GBK" w:eastAsia="方正仿宋_GBK" w:cs="方正仿宋_GBK"/>
          <w:color w:val="auto"/>
          <w:kern w:val="0"/>
          <w:sz w:val="28"/>
          <w:szCs w:val="28"/>
          <w:highlight w:val="none"/>
          <w:lang w:val="en-US" w:eastAsia="zh-CN"/>
        </w:rPr>
        <w:t xml:space="preserve">   </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rPr>
        <w:t>性别</w:t>
      </w:r>
      <w:r>
        <w:rPr>
          <w:rFonts w:hint="eastAsia" w:ascii="方正仿宋_GBK" w:hAnsi="方正仿宋_GBK" w:eastAsia="方正仿宋_GBK" w:cs="方正仿宋_GBK"/>
          <w:color w:val="auto"/>
          <w:spacing w:val="-1"/>
          <w:kern w:val="0"/>
          <w:sz w:val="28"/>
          <w:szCs w:val="28"/>
          <w:highlight w:val="none"/>
        </w:rPr>
        <w:t>：</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spacing w:val="-1"/>
          <w:kern w:val="0"/>
          <w:sz w:val="28"/>
          <w:szCs w:val="28"/>
          <w:highlight w:val="none"/>
        </w:rPr>
        <w:t>年</w:t>
      </w:r>
      <w:r>
        <w:rPr>
          <w:rFonts w:hint="eastAsia" w:ascii="方正仿宋_GBK" w:hAnsi="方正仿宋_GBK" w:eastAsia="方正仿宋_GBK" w:cs="方正仿宋_GBK"/>
          <w:color w:val="auto"/>
          <w:kern w:val="0"/>
          <w:sz w:val="28"/>
          <w:szCs w:val="28"/>
          <w:highlight w:val="none"/>
        </w:rPr>
        <w:t>龄：</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u w:val="single"/>
          <w:lang w:val="en-US" w:eastAsia="zh-CN"/>
        </w:rPr>
        <w:t xml:space="preserve">  </w:t>
      </w:r>
      <w:r>
        <w:rPr>
          <w:rFonts w:hint="eastAsia" w:ascii="方正仿宋_GBK" w:hAnsi="方正仿宋_GBK" w:eastAsia="方正仿宋_GBK" w:cs="方正仿宋_GBK"/>
          <w:color w:val="auto"/>
          <w:kern w:val="0"/>
          <w:sz w:val="28"/>
          <w:szCs w:val="28"/>
          <w:highlight w:val="none"/>
        </w:rPr>
        <w:t>职务：</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u w:val="single"/>
          <w:lang w:val="en-US" w:eastAsia="zh-CN"/>
        </w:rPr>
        <w:t xml:space="preserve">      </w:t>
      </w:r>
    </w:p>
    <w:p w14:paraId="23761632">
      <w:pPr>
        <w:tabs>
          <w:tab w:val="left" w:pos="3360"/>
        </w:tabs>
        <w:autoSpaceDE w:val="0"/>
        <w:autoSpaceDN w:val="0"/>
        <w:adjustRightInd w:val="0"/>
        <w:snapToGrid w:val="0"/>
        <w:spacing w:line="360" w:lineRule="auto"/>
        <w:ind w:firstLine="520" w:firstLineChars="186"/>
        <w:jc w:val="lef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系</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rPr>
        <w:t>（</w:t>
      </w:r>
      <w:r>
        <w:rPr>
          <w:rFonts w:hint="eastAsia" w:ascii="方正仿宋_GBK" w:hAnsi="方正仿宋_GBK" w:eastAsia="方正仿宋_GBK" w:cs="方正仿宋_GBK"/>
          <w:color w:val="auto"/>
          <w:kern w:val="0"/>
          <w:sz w:val="28"/>
          <w:szCs w:val="28"/>
          <w:highlight w:val="none"/>
          <w:lang w:eastAsia="zh-CN"/>
        </w:rPr>
        <w:t>参选人</w:t>
      </w:r>
      <w:r>
        <w:rPr>
          <w:rFonts w:hint="eastAsia" w:ascii="方正仿宋_GBK" w:hAnsi="方正仿宋_GBK" w:eastAsia="方正仿宋_GBK" w:cs="方正仿宋_GBK"/>
          <w:color w:val="auto"/>
          <w:kern w:val="0"/>
          <w:sz w:val="28"/>
          <w:szCs w:val="28"/>
          <w:highlight w:val="none"/>
        </w:rPr>
        <w:t>名称）的法定代表人。</w:t>
      </w:r>
    </w:p>
    <w:p w14:paraId="12745896">
      <w:pPr>
        <w:autoSpaceDE w:val="0"/>
        <w:autoSpaceDN w:val="0"/>
        <w:adjustRightInd w:val="0"/>
        <w:snapToGrid w:val="0"/>
        <w:spacing w:line="360" w:lineRule="auto"/>
        <w:ind w:firstLine="520" w:firstLineChars="186"/>
        <w:jc w:val="left"/>
        <w:rPr>
          <w:rFonts w:hint="eastAsia" w:ascii="方正仿宋_GBK" w:hAnsi="方正仿宋_GBK" w:eastAsia="方正仿宋_GBK" w:cs="方正仿宋_GBK"/>
          <w:color w:val="auto"/>
          <w:kern w:val="0"/>
          <w:sz w:val="28"/>
          <w:szCs w:val="28"/>
          <w:highlight w:val="none"/>
        </w:rPr>
      </w:pPr>
    </w:p>
    <w:p w14:paraId="55E1BCE5">
      <w:pPr>
        <w:autoSpaceDE w:val="0"/>
        <w:autoSpaceDN w:val="0"/>
        <w:adjustRightInd w:val="0"/>
        <w:snapToGrid w:val="0"/>
        <w:spacing w:line="360" w:lineRule="auto"/>
        <w:ind w:firstLine="1080" w:firstLineChars="386"/>
        <w:jc w:val="lef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特此证明。</w:t>
      </w:r>
    </w:p>
    <w:p w14:paraId="23BA3CEA">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14:paraId="660FB0A1">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14:paraId="4BD7BC72">
      <w:pPr>
        <w:tabs>
          <w:tab w:val="left" w:pos="5460"/>
        </w:tabs>
        <w:autoSpaceDE w:val="0"/>
        <w:autoSpaceDN w:val="0"/>
        <w:adjustRightInd w:val="0"/>
        <w:snapToGrid w:val="0"/>
        <w:spacing w:line="360" w:lineRule="auto"/>
        <w:ind w:firstLine="2100"/>
        <w:jc w:val="lef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lang w:eastAsia="zh-CN"/>
        </w:rPr>
        <w:t>参选人</w:t>
      </w:r>
      <w:r>
        <w:rPr>
          <w:rFonts w:hint="eastAsia" w:ascii="方正仿宋_GBK" w:hAnsi="方正仿宋_GBK" w:eastAsia="方正仿宋_GBK" w:cs="方正仿宋_GBK"/>
          <w:color w:val="auto"/>
          <w:kern w:val="0"/>
          <w:sz w:val="28"/>
          <w:szCs w:val="28"/>
          <w:highlight w:val="none"/>
        </w:rPr>
        <w:t>：</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spacing w:val="-1"/>
          <w:kern w:val="0"/>
          <w:sz w:val="28"/>
          <w:szCs w:val="28"/>
          <w:highlight w:val="none"/>
        </w:rPr>
        <w:t>（</w:t>
      </w:r>
      <w:r>
        <w:rPr>
          <w:rFonts w:hint="eastAsia" w:ascii="方正仿宋_GBK" w:hAnsi="方正仿宋_GBK" w:eastAsia="方正仿宋_GBK" w:cs="方正仿宋_GBK"/>
          <w:color w:val="auto"/>
          <w:kern w:val="0"/>
          <w:sz w:val="28"/>
          <w:szCs w:val="28"/>
          <w:highlight w:val="none"/>
        </w:rPr>
        <w:t>盖</w:t>
      </w:r>
      <w:r>
        <w:rPr>
          <w:rFonts w:hint="eastAsia" w:ascii="方正仿宋_GBK" w:hAnsi="方正仿宋_GBK" w:eastAsia="方正仿宋_GBK" w:cs="方正仿宋_GBK"/>
          <w:snapToGrid w:val="0"/>
          <w:color w:val="auto"/>
          <w:kern w:val="0"/>
          <w:sz w:val="28"/>
          <w:szCs w:val="28"/>
          <w:highlight w:val="none"/>
          <w:lang w:eastAsia="zh-CN"/>
        </w:rPr>
        <w:t>参选人</w:t>
      </w:r>
      <w:r>
        <w:rPr>
          <w:rFonts w:hint="eastAsia" w:ascii="方正仿宋_GBK" w:hAnsi="方正仿宋_GBK" w:eastAsia="方正仿宋_GBK" w:cs="方正仿宋_GBK"/>
          <w:snapToGrid w:val="0"/>
          <w:color w:val="auto"/>
          <w:kern w:val="0"/>
          <w:sz w:val="28"/>
          <w:szCs w:val="28"/>
          <w:highlight w:val="none"/>
        </w:rPr>
        <w:t>公章</w:t>
      </w:r>
      <w:r>
        <w:rPr>
          <w:rFonts w:hint="eastAsia" w:ascii="方正仿宋_GBK" w:hAnsi="方正仿宋_GBK" w:eastAsia="方正仿宋_GBK" w:cs="方正仿宋_GBK"/>
          <w:color w:val="auto"/>
          <w:kern w:val="0"/>
          <w:sz w:val="28"/>
          <w:szCs w:val="28"/>
          <w:highlight w:val="none"/>
        </w:rPr>
        <w:t>）</w:t>
      </w:r>
    </w:p>
    <w:p w14:paraId="08176D67">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14:paraId="7201D2BF">
      <w:pPr>
        <w:tabs>
          <w:tab w:val="left" w:pos="4935"/>
          <w:tab w:val="left" w:pos="5460"/>
          <w:tab w:val="left" w:pos="6400"/>
        </w:tabs>
        <w:wordWrap w:val="0"/>
        <w:autoSpaceDE w:val="0"/>
        <w:autoSpaceDN w:val="0"/>
        <w:adjustRightInd w:val="0"/>
        <w:snapToGrid w:val="0"/>
        <w:spacing w:line="360" w:lineRule="auto"/>
        <w:jc w:val="righ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b/>
          <w:color w:val="auto"/>
          <w:kern w:val="0"/>
          <w:sz w:val="24"/>
          <w:szCs w:val="24"/>
          <w:highlight w:val="none"/>
        </w:rPr>
        <mc:AlternateContent>
          <mc:Choice Requires="wps">
            <w:drawing>
              <wp:anchor distT="0" distB="0" distL="114300" distR="114300" simplePos="0" relativeHeight="251667456" behindDoc="0" locked="0" layoutInCell="1" allowOverlap="1">
                <wp:simplePos x="0" y="0"/>
                <wp:positionH relativeFrom="column">
                  <wp:posOffset>-8255</wp:posOffset>
                </wp:positionH>
                <wp:positionV relativeFrom="paragraph">
                  <wp:posOffset>334645</wp:posOffset>
                </wp:positionV>
                <wp:extent cx="6045200" cy="2758440"/>
                <wp:effectExtent l="6350" t="6350" r="6350" b="16510"/>
                <wp:wrapNone/>
                <wp:docPr id="8" name="文本框 8"/>
                <wp:cNvGraphicFramePr/>
                <a:graphic xmlns:a="http://schemas.openxmlformats.org/drawingml/2006/main">
                  <a:graphicData uri="http://schemas.microsoft.com/office/word/2010/wordprocessingShape">
                    <wps:wsp>
                      <wps:cNvSpPr txBox="1"/>
                      <wps:spPr>
                        <a:xfrm>
                          <a:off x="0" y="0"/>
                          <a:ext cx="6045200" cy="275844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74E8EDA2">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法定代表人</w:t>
                            </w:r>
                            <w:r>
                              <w:rPr>
                                <w:rFonts w:hint="eastAsia" w:ascii="方正仿宋_GBK" w:hAnsi="方正仿宋_GBK" w:eastAsia="方正仿宋_GBK" w:cs="方正仿宋_GBK"/>
                                <w:sz w:val="24"/>
                                <w:szCs w:val="24"/>
                              </w:rPr>
                              <w:t>身份证复印件粘贴处（须提供正反面）</w:t>
                            </w:r>
                          </w:p>
                          <w:p w14:paraId="109D897C">
                            <w:pPr>
                              <w:pStyle w:val="5"/>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此页位置不足，可增页并加盖鲜章</w:t>
                            </w:r>
                          </w:p>
                          <w:p w14:paraId="21431B4E">
                            <w:pPr>
                              <w:pStyle w:val="5"/>
                            </w:pPr>
                          </w:p>
                        </w:txbxContent>
                      </wps:txbx>
                      <wps:bodyPr upright="1"/>
                    </wps:wsp>
                  </a:graphicData>
                </a:graphic>
              </wp:anchor>
            </w:drawing>
          </mc:Choice>
          <mc:Fallback>
            <w:pict>
              <v:shape id="_x0000_s1026" o:spid="_x0000_s1026" o:spt="202" type="#_x0000_t202" style="position:absolute;left:0pt;margin-left:-0.65pt;margin-top:26.35pt;height:217.2pt;width:476pt;z-index:251667456;mso-width-relative:page;mso-height-relative:page;" fillcolor="#FFFFFF" filled="t" stroked="t" coordsize="21600,21600" o:gfxdata="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d7mn9sAAAAJAQAADwAA&#10;AAAAAAABACAAAAAiAAAAZHJzL2Rvd25yZXYueG1sUEsBAhQAFAAAAAgAh07iQJQ0dGATAgAARQQA&#10;AA4AAAAAAAAAAQAgAAAAKgEAAGRycy9lMm9Eb2MueG1sUEsFBgAAAAAGAAYAWQEAAK8FAAAAAA==&#10;">
                <v:fill on="t" focussize="0,0"/>
                <v:stroke weight="1pt" color="#000000" joinstyle="miter" dashstyle="dash"/>
                <v:imagedata o:title=""/>
                <o:lock v:ext="edit" aspectratio="f"/>
                <v:textbox>
                  <w:txbxContent>
                    <w:p w14:paraId="74E8EDA2">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法定代表人</w:t>
                      </w:r>
                      <w:r>
                        <w:rPr>
                          <w:rFonts w:hint="eastAsia" w:ascii="方正仿宋_GBK" w:hAnsi="方正仿宋_GBK" w:eastAsia="方正仿宋_GBK" w:cs="方正仿宋_GBK"/>
                          <w:sz w:val="24"/>
                          <w:szCs w:val="24"/>
                        </w:rPr>
                        <w:t>身份证复印件粘贴处（须提供正反面）</w:t>
                      </w:r>
                    </w:p>
                    <w:p w14:paraId="109D897C">
                      <w:pPr>
                        <w:pStyle w:val="5"/>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此页位置不足，可增页并加盖鲜章</w:t>
                      </w:r>
                    </w:p>
                    <w:p w14:paraId="21431B4E">
                      <w:pPr>
                        <w:pStyle w:val="5"/>
                      </w:pPr>
                    </w:p>
                  </w:txbxContent>
                </v:textbox>
              </v:shape>
            </w:pict>
          </mc:Fallback>
        </mc:AlternateContent>
      </w:r>
      <w:r>
        <w:rPr>
          <w:rFonts w:hint="eastAsia" w:ascii="方正仿宋_GBK" w:hAnsi="方正仿宋_GBK" w:eastAsia="方正仿宋_GBK" w:cs="方正仿宋_GBK"/>
          <w:color w:val="auto"/>
          <w:spacing w:val="-1"/>
          <w:kern w:val="0"/>
          <w:sz w:val="28"/>
          <w:szCs w:val="28"/>
          <w:highlight w:val="none"/>
        </w:rPr>
        <w:t xml:space="preserve">年   </w:t>
      </w:r>
      <w:r>
        <w:rPr>
          <w:rFonts w:hint="eastAsia" w:ascii="方正仿宋_GBK" w:hAnsi="方正仿宋_GBK" w:eastAsia="方正仿宋_GBK" w:cs="方正仿宋_GBK"/>
          <w:color w:val="auto"/>
          <w:kern w:val="0"/>
          <w:sz w:val="28"/>
          <w:szCs w:val="28"/>
          <w:highlight w:val="none"/>
        </w:rPr>
        <w:t>月   日</w:t>
      </w:r>
    </w:p>
    <w:p w14:paraId="6CF99FB5">
      <w:pPr>
        <w:tabs>
          <w:tab w:val="left" w:pos="4935"/>
          <w:tab w:val="left" w:pos="5460"/>
          <w:tab w:val="left" w:pos="6400"/>
        </w:tabs>
        <w:autoSpaceDE w:val="0"/>
        <w:autoSpaceDN w:val="0"/>
        <w:adjustRightInd w:val="0"/>
        <w:snapToGrid w:val="0"/>
        <w:spacing w:line="360" w:lineRule="auto"/>
        <w:ind w:firstLine="0"/>
        <w:jc w:val="left"/>
        <w:rPr>
          <w:rFonts w:hint="eastAsia" w:ascii="方正仿宋_GBK" w:hAnsi="方正仿宋_GBK" w:eastAsia="方正仿宋_GBK" w:cs="方正仿宋_GBK"/>
          <w:color w:val="auto"/>
          <w:kern w:val="0"/>
          <w:sz w:val="28"/>
          <w:szCs w:val="28"/>
          <w:highlight w:val="none"/>
        </w:rPr>
      </w:pPr>
    </w:p>
    <w:p w14:paraId="55472A33">
      <w:pPr>
        <w:pStyle w:val="2"/>
        <w:rPr>
          <w:rFonts w:hint="eastAsia" w:ascii="宋体" w:hAnsi="宋体" w:eastAsia="宋体" w:cs="宋体"/>
          <w:color w:val="auto"/>
          <w:sz w:val="21"/>
          <w:szCs w:val="21"/>
          <w:highlight w:val="none"/>
        </w:rPr>
      </w:pPr>
    </w:p>
    <w:p w14:paraId="0FB97D78">
      <w:pPr>
        <w:tabs>
          <w:tab w:val="left" w:pos="4935"/>
          <w:tab w:val="left" w:pos="5460"/>
          <w:tab w:val="left" w:pos="6400"/>
        </w:tabs>
        <w:autoSpaceDE w:val="0"/>
        <w:autoSpaceDN w:val="0"/>
        <w:adjustRightInd w:val="0"/>
        <w:snapToGrid w:val="0"/>
        <w:spacing w:line="360" w:lineRule="auto"/>
        <w:ind w:firstLine="3780"/>
        <w:jc w:val="left"/>
        <w:rPr>
          <w:rFonts w:hint="eastAsia" w:ascii="宋体" w:hAnsi="宋体" w:eastAsia="宋体" w:cs="宋体"/>
          <w:color w:val="auto"/>
          <w:kern w:val="0"/>
          <w:sz w:val="21"/>
          <w:szCs w:val="21"/>
          <w:highlight w:val="none"/>
        </w:rPr>
      </w:pPr>
    </w:p>
    <w:p w14:paraId="2CB8305B">
      <w:pPr>
        <w:tabs>
          <w:tab w:val="left" w:pos="4935"/>
          <w:tab w:val="left" w:pos="5460"/>
          <w:tab w:val="left" w:pos="6400"/>
        </w:tabs>
        <w:autoSpaceDE w:val="0"/>
        <w:autoSpaceDN w:val="0"/>
        <w:adjustRightInd w:val="0"/>
        <w:snapToGrid w:val="0"/>
        <w:spacing w:line="360" w:lineRule="auto"/>
        <w:ind w:firstLine="3780"/>
        <w:jc w:val="left"/>
        <w:rPr>
          <w:rFonts w:ascii="宋体"/>
          <w:color w:val="auto"/>
          <w:kern w:val="0"/>
          <w:highlight w:val="none"/>
        </w:rPr>
      </w:pPr>
    </w:p>
    <w:p w14:paraId="59C31F9F">
      <w:pPr>
        <w:tabs>
          <w:tab w:val="left" w:pos="4935"/>
          <w:tab w:val="left" w:pos="5460"/>
          <w:tab w:val="left" w:pos="6400"/>
        </w:tabs>
        <w:autoSpaceDE w:val="0"/>
        <w:autoSpaceDN w:val="0"/>
        <w:adjustRightInd w:val="0"/>
        <w:snapToGrid w:val="0"/>
        <w:spacing w:line="360" w:lineRule="auto"/>
        <w:ind w:firstLine="3780"/>
        <w:jc w:val="left"/>
        <w:rPr>
          <w:rFonts w:ascii="宋体"/>
          <w:color w:val="auto"/>
          <w:kern w:val="0"/>
          <w:highlight w:val="none"/>
        </w:rPr>
      </w:pPr>
    </w:p>
    <w:p w14:paraId="12979D51">
      <w:pPr>
        <w:tabs>
          <w:tab w:val="left" w:pos="4935"/>
          <w:tab w:val="left" w:pos="5460"/>
          <w:tab w:val="left" w:pos="6400"/>
        </w:tabs>
        <w:autoSpaceDE w:val="0"/>
        <w:autoSpaceDN w:val="0"/>
        <w:adjustRightInd w:val="0"/>
        <w:snapToGrid w:val="0"/>
        <w:spacing w:line="360" w:lineRule="auto"/>
        <w:ind w:firstLine="3780"/>
        <w:jc w:val="left"/>
        <w:rPr>
          <w:rFonts w:ascii="宋体"/>
          <w:color w:val="auto"/>
          <w:kern w:val="0"/>
          <w:highlight w:val="none"/>
        </w:rPr>
      </w:pPr>
    </w:p>
    <w:p w14:paraId="15526CB9">
      <w:pPr>
        <w:tabs>
          <w:tab w:val="left" w:pos="4935"/>
          <w:tab w:val="left" w:pos="5460"/>
          <w:tab w:val="left" w:pos="6400"/>
        </w:tabs>
        <w:autoSpaceDE w:val="0"/>
        <w:autoSpaceDN w:val="0"/>
        <w:adjustRightInd w:val="0"/>
        <w:snapToGrid w:val="0"/>
        <w:spacing w:line="360" w:lineRule="auto"/>
        <w:ind w:firstLine="3780"/>
        <w:jc w:val="left"/>
        <w:rPr>
          <w:rFonts w:ascii="宋体"/>
          <w:color w:val="auto"/>
          <w:kern w:val="0"/>
          <w:highlight w:val="none"/>
        </w:rPr>
      </w:pPr>
    </w:p>
    <w:p w14:paraId="650C1592">
      <w:pPr>
        <w:tabs>
          <w:tab w:val="left" w:pos="4935"/>
          <w:tab w:val="left" w:pos="5460"/>
          <w:tab w:val="left" w:pos="6400"/>
        </w:tabs>
        <w:autoSpaceDE w:val="0"/>
        <w:autoSpaceDN w:val="0"/>
        <w:adjustRightInd w:val="0"/>
        <w:snapToGrid w:val="0"/>
        <w:spacing w:line="360" w:lineRule="auto"/>
        <w:ind w:firstLine="3780"/>
        <w:jc w:val="left"/>
        <w:rPr>
          <w:rFonts w:ascii="宋体"/>
          <w:color w:val="auto"/>
          <w:kern w:val="0"/>
          <w:highlight w:val="none"/>
        </w:rPr>
      </w:pPr>
    </w:p>
    <w:p w14:paraId="2ED5F1E7">
      <w:pPr>
        <w:autoSpaceDE/>
        <w:autoSpaceDN/>
        <w:adjustRightInd/>
        <w:snapToGrid/>
        <w:spacing w:line="240" w:lineRule="auto"/>
        <w:ind w:firstLine="0"/>
        <w:jc w:val="left"/>
        <w:rPr>
          <w:rFonts w:ascii="宋体"/>
          <w:color w:val="auto"/>
          <w:kern w:val="0"/>
          <w:highlight w:val="none"/>
        </w:rPr>
      </w:pPr>
      <w:r>
        <w:rPr>
          <w:rFonts w:ascii="宋体"/>
          <w:color w:val="auto"/>
          <w:kern w:val="0"/>
          <w:highlight w:val="none"/>
        </w:rPr>
        <w:br w:type="page"/>
      </w:r>
    </w:p>
    <w:p w14:paraId="6737ECB1">
      <w:pPr>
        <w:pStyle w:val="2"/>
        <w:rPr>
          <w:rFonts w:hint="eastAsia" w:ascii="方正仿宋_GBK" w:hAnsi="方正仿宋_GBK" w:eastAsia="方正仿宋_GBK" w:cs="方正仿宋_GBK"/>
          <w:color w:val="auto"/>
          <w:sz w:val="28"/>
          <w:szCs w:val="28"/>
          <w:highlight w:val="none"/>
        </w:rPr>
      </w:pPr>
    </w:p>
    <w:p w14:paraId="27BC1535">
      <w:pPr>
        <w:spacing w:line="360" w:lineRule="auto"/>
        <w:jc w:val="center"/>
        <w:rPr>
          <w:rFonts w:hint="eastAsia" w:ascii="方正仿宋_GBK" w:hAnsi="方正仿宋_GBK" w:eastAsia="方正仿宋_GBK" w:cs="方正仿宋_GBK"/>
          <w:b/>
          <w:bCs/>
          <w:color w:val="auto"/>
          <w:sz w:val="28"/>
          <w:szCs w:val="28"/>
          <w:highlight w:val="none"/>
        </w:rPr>
      </w:pPr>
      <w:r>
        <w:rPr>
          <w:rFonts w:hint="eastAsia" w:ascii="方正仿宋_GBK" w:hAnsi="方正仿宋_GBK" w:eastAsia="方正仿宋_GBK" w:cs="方正仿宋_GBK"/>
          <w:b/>
          <w:bCs/>
          <w:color w:val="auto"/>
          <w:sz w:val="28"/>
          <w:szCs w:val="28"/>
          <w:highlight w:val="none"/>
        </w:rPr>
        <w:t>（2）授权委托书</w:t>
      </w:r>
    </w:p>
    <w:p w14:paraId="505D1EC8">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14:paraId="47269EA6">
      <w:pPr>
        <w:tabs>
          <w:tab w:val="left" w:pos="1680"/>
          <w:tab w:val="left" w:pos="4425"/>
          <w:tab w:val="left" w:pos="4455"/>
          <w:tab w:val="left" w:pos="8000"/>
        </w:tabs>
        <w:autoSpaceDE w:val="0"/>
        <w:autoSpaceDN w:val="0"/>
        <w:adjustRightInd w:val="0"/>
        <w:snapToGrid w:val="0"/>
        <w:spacing w:line="360" w:lineRule="auto"/>
        <w:ind w:firstLine="420"/>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本人</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rPr>
        <w:t>（姓名）系</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rPr>
        <w:t>（</w:t>
      </w:r>
      <w:r>
        <w:rPr>
          <w:rFonts w:hint="eastAsia" w:ascii="方正仿宋_GBK" w:hAnsi="方正仿宋_GBK" w:eastAsia="方正仿宋_GBK" w:cs="方正仿宋_GBK"/>
          <w:color w:val="auto"/>
          <w:spacing w:val="-1"/>
          <w:kern w:val="0"/>
          <w:sz w:val="28"/>
          <w:szCs w:val="28"/>
          <w:highlight w:val="none"/>
          <w:lang w:eastAsia="zh-CN"/>
        </w:rPr>
        <w:t>参选人</w:t>
      </w:r>
      <w:r>
        <w:rPr>
          <w:rFonts w:hint="eastAsia" w:ascii="方正仿宋_GBK" w:hAnsi="方正仿宋_GBK" w:eastAsia="方正仿宋_GBK" w:cs="方正仿宋_GBK"/>
          <w:color w:val="auto"/>
          <w:kern w:val="0"/>
          <w:sz w:val="28"/>
          <w:szCs w:val="28"/>
          <w:highlight w:val="none"/>
        </w:rPr>
        <w:t>名称</w:t>
      </w:r>
      <w:r>
        <w:rPr>
          <w:rFonts w:hint="eastAsia" w:ascii="方正仿宋_GBK" w:hAnsi="方正仿宋_GBK" w:eastAsia="方正仿宋_GBK" w:cs="方正仿宋_GBK"/>
          <w:color w:val="auto"/>
          <w:spacing w:val="1"/>
          <w:kern w:val="0"/>
          <w:sz w:val="28"/>
          <w:szCs w:val="28"/>
          <w:highlight w:val="none"/>
        </w:rPr>
        <w:t>）</w:t>
      </w:r>
      <w:r>
        <w:rPr>
          <w:rFonts w:hint="eastAsia" w:ascii="方正仿宋_GBK" w:hAnsi="方正仿宋_GBK" w:eastAsia="方正仿宋_GBK" w:cs="方正仿宋_GBK"/>
          <w:color w:val="auto"/>
          <w:kern w:val="0"/>
          <w:sz w:val="28"/>
          <w:szCs w:val="28"/>
          <w:highlight w:val="none"/>
        </w:rPr>
        <w:t>的法定代</w:t>
      </w:r>
      <w:r>
        <w:rPr>
          <w:rFonts w:hint="eastAsia" w:ascii="方正仿宋_GBK" w:hAnsi="方正仿宋_GBK" w:eastAsia="方正仿宋_GBK" w:cs="方正仿宋_GBK"/>
          <w:color w:val="auto"/>
          <w:spacing w:val="1"/>
          <w:kern w:val="0"/>
          <w:sz w:val="28"/>
          <w:szCs w:val="28"/>
          <w:highlight w:val="none"/>
        </w:rPr>
        <w:t>表</w:t>
      </w:r>
      <w:r>
        <w:rPr>
          <w:rFonts w:hint="eastAsia" w:ascii="方正仿宋_GBK" w:hAnsi="方正仿宋_GBK" w:eastAsia="方正仿宋_GBK" w:cs="方正仿宋_GBK"/>
          <w:color w:val="auto"/>
          <w:kern w:val="0"/>
          <w:sz w:val="28"/>
          <w:szCs w:val="28"/>
          <w:highlight w:val="none"/>
        </w:rPr>
        <w:t>人，现委托</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rPr>
        <w:t>（姓名）电话：</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rPr>
        <w:t>为我方代理人。代理人根据授权，以我方名义签署、澄清、说明、补正、递交、撤回、修改</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rPr>
        <w:t>（项</w:t>
      </w:r>
      <w:r>
        <w:rPr>
          <w:rFonts w:hint="eastAsia" w:ascii="方正仿宋_GBK" w:hAnsi="方正仿宋_GBK" w:eastAsia="方正仿宋_GBK" w:cs="方正仿宋_GBK"/>
          <w:color w:val="auto"/>
          <w:spacing w:val="-1"/>
          <w:kern w:val="0"/>
          <w:sz w:val="28"/>
          <w:szCs w:val="28"/>
          <w:highlight w:val="none"/>
        </w:rPr>
        <w:t>目</w:t>
      </w:r>
      <w:r>
        <w:rPr>
          <w:rFonts w:hint="eastAsia" w:ascii="方正仿宋_GBK" w:hAnsi="方正仿宋_GBK" w:eastAsia="方正仿宋_GBK" w:cs="方正仿宋_GBK"/>
          <w:color w:val="auto"/>
          <w:kern w:val="0"/>
          <w:sz w:val="28"/>
          <w:szCs w:val="28"/>
          <w:highlight w:val="none"/>
        </w:rPr>
        <w:t>名称）</w:t>
      </w:r>
      <w:r>
        <w:rPr>
          <w:rFonts w:hint="eastAsia" w:ascii="方正仿宋_GBK" w:hAnsi="方正仿宋_GBK" w:eastAsia="方正仿宋_GBK" w:cs="方正仿宋_GBK"/>
          <w:color w:val="auto"/>
          <w:kern w:val="0"/>
          <w:sz w:val="28"/>
          <w:szCs w:val="28"/>
          <w:highlight w:val="none"/>
          <w:lang w:val="en-US" w:eastAsia="zh-CN"/>
        </w:rPr>
        <w:t>参选</w:t>
      </w:r>
      <w:r>
        <w:rPr>
          <w:rFonts w:hint="eastAsia" w:ascii="方正仿宋_GBK" w:hAnsi="方正仿宋_GBK" w:eastAsia="方正仿宋_GBK" w:cs="方正仿宋_GBK"/>
          <w:color w:val="auto"/>
          <w:kern w:val="0"/>
          <w:sz w:val="28"/>
          <w:szCs w:val="28"/>
          <w:highlight w:val="none"/>
        </w:rPr>
        <w:t>文件、签订合同和处理有关事宜，其法律后果由我方承担。</w:t>
      </w:r>
    </w:p>
    <w:p w14:paraId="212CD039">
      <w:pPr>
        <w:tabs>
          <w:tab w:val="left" w:pos="1680"/>
          <w:tab w:val="left" w:pos="4215"/>
          <w:tab w:val="left" w:pos="4305"/>
          <w:tab w:val="left" w:pos="8000"/>
        </w:tabs>
        <w:autoSpaceDE w:val="0"/>
        <w:autoSpaceDN w:val="0"/>
        <w:adjustRightInd w:val="0"/>
        <w:snapToGrid w:val="0"/>
        <w:spacing w:line="360" w:lineRule="auto"/>
        <w:ind w:firstLine="420"/>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委托</w:t>
      </w:r>
      <w:r>
        <w:rPr>
          <w:rFonts w:hint="eastAsia" w:ascii="方正仿宋_GBK" w:hAnsi="方正仿宋_GBK" w:eastAsia="方正仿宋_GBK" w:cs="方正仿宋_GBK"/>
          <w:color w:val="auto"/>
          <w:spacing w:val="-1"/>
          <w:kern w:val="0"/>
          <w:sz w:val="28"/>
          <w:szCs w:val="28"/>
          <w:highlight w:val="none"/>
        </w:rPr>
        <w:t>期</w:t>
      </w:r>
      <w:r>
        <w:rPr>
          <w:rFonts w:hint="eastAsia" w:ascii="方正仿宋_GBK" w:hAnsi="方正仿宋_GBK" w:eastAsia="方正仿宋_GBK" w:cs="方正仿宋_GBK"/>
          <w:color w:val="auto"/>
          <w:kern w:val="0"/>
          <w:sz w:val="28"/>
          <w:szCs w:val="28"/>
          <w:highlight w:val="none"/>
        </w:rPr>
        <w:t>限：</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rPr>
        <w:t>。</w:t>
      </w:r>
    </w:p>
    <w:p w14:paraId="0DB5197A">
      <w:pPr>
        <w:tabs>
          <w:tab w:val="left" w:pos="1680"/>
          <w:tab w:val="left" w:pos="4215"/>
          <w:tab w:val="left" w:pos="4305"/>
          <w:tab w:val="left" w:pos="8000"/>
        </w:tabs>
        <w:autoSpaceDE w:val="0"/>
        <w:autoSpaceDN w:val="0"/>
        <w:adjustRightInd w:val="0"/>
        <w:snapToGrid w:val="0"/>
        <w:spacing w:line="360" w:lineRule="auto"/>
        <w:ind w:firstLine="420"/>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代理人无转委托权。</w:t>
      </w:r>
    </w:p>
    <w:p w14:paraId="31189F87">
      <w:pPr>
        <w:tabs>
          <w:tab w:val="left" w:pos="1680"/>
          <w:tab w:val="left" w:pos="4215"/>
          <w:tab w:val="left" w:pos="4305"/>
          <w:tab w:val="left" w:pos="8000"/>
        </w:tabs>
        <w:autoSpaceDE w:val="0"/>
        <w:autoSpaceDN w:val="0"/>
        <w:adjustRightInd w:val="0"/>
        <w:snapToGrid w:val="0"/>
        <w:spacing w:line="360" w:lineRule="auto"/>
        <w:ind w:firstLine="420"/>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附：</w:t>
      </w:r>
      <w:r>
        <w:rPr>
          <w:rFonts w:hint="eastAsia" w:ascii="方正仿宋_GBK" w:hAnsi="方正仿宋_GBK" w:eastAsia="方正仿宋_GBK" w:cs="方正仿宋_GBK"/>
          <w:color w:val="auto"/>
          <w:kern w:val="0"/>
          <w:sz w:val="28"/>
          <w:szCs w:val="28"/>
          <w:highlight w:val="none"/>
          <w:lang w:val="en-US" w:eastAsia="zh-CN"/>
        </w:rPr>
        <w:t>委托代理人</w:t>
      </w:r>
      <w:r>
        <w:rPr>
          <w:rFonts w:hint="eastAsia" w:ascii="方正仿宋_GBK" w:hAnsi="方正仿宋_GBK" w:eastAsia="方正仿宋_GBK" w:cs="方正仿宋_GBK"/>
          <w:color w:val="auto"/>
          <w:sz w:val="28"/>
          <w:szCs w:val="28"/>
          <w:highlight w:val="none"/>
        </w:rPr>
        <w:t>身份证复印件正反面</w:t>
      </w:r>
      <w:r>
        <w:rPr>
          <w:rFonts w:hint="eastAsia" w:ascii="方正仿宋_GBK" w:hAnsi="方正仿宋_GBK" w:eastAsia="方正仿宋_GBK" w:cs="方正仿宋_GBK"/>
          <w:color w:val="auto"/>
          <w:kern w:val="0"/>
          <w:sz w:val="28"/>
          <w:szCs w:val="28"/>
          <w:highlight w:val="none"/>
        </w:rPr>
        <w:t>。</w:t>
      </w:r>
    </w:p>
    <w:p w14:paraId="53CD8074">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14:paraId="39A9DE1F">
      <w:pPr>
        <w:tabs>
          <w:tab w:val="left" w:pos="4200"/>
          <w:tab w:val="left" w:pos="4620"/>
        </w:tabs>
        <w:autoSpaceDE w:val="0"/>
        <w:autoSpaceDN w:val="0"/>
        <w:adjustRightInd w:val="0"/>
        <w:snapToGrid w:val="0"/>
        <w:spacing w:line="360" w:lineRule="auto"/>
        <w:ind w:firstLine="2520" w:firstLineChars="900"/>
        <w:jc w:val="lef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lang w:eastAsia="zh-CN"/>
        </w:rPr>
        <w:t>参选人</w:t>
      </w:r>
      <w:r>
        <w:rPr>
          <w:rFonts w:hint="eastAsia" w:ascii="方正仿宋_GBK" w:hAnsi="方正仿宋_GBK" w:eastAsia="方正仿宋_GBK" w:cs="方正仿宋_GBK"/>
          <w:color w:val="auto"/>
          <w:kern w:val="0"/>
          <w:sz w:val="28"/>
          <w:szCs w:val="28"/>
          <w:highlight w:val="none"/>
        </w:rPr>
        <w:t>：</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rPr>
        <w:t>（</w:t>
      </w:r>
      <w:r>
        <w:rPr>
          <w:rFonts w:hint="eastAsia" w:ascii="方正仿宋_GBK" w:hAnsi="方正仿宋_GBK" w:eastAsia="方正仿宋_GBK" w:cs="方正仿宋_GBK"/>
          <w:color w:val="auto"/>
          <w:spacing w:val="-1"/>
          <w:kern w:val="0"/>
          <w:sz w:val="28"/>
          <w:szCs w:val="28"/>
          <w:highlight w:val="none"/>
        </w:rPr>
        <w:t>盖</w:t>
      </w:r>
      <w:r>
        <w:rPr>
          <w:rFonts w:hint="eastAsia" w:ascii="方正仿宋_GBK" w:hAnsi="方正仿宋_GBK" w:eastAsia="方正仿宋_GBK" w:cs="方正仿宋_GBK"/>
          <w:snapToGrid w:val="0"/>
          <w:color w:val="auto"/>
          <w:kern w:val="0"/>
          <w:sz w:val="28"/>
          <w:szCs w:val="28"/>
          <w:highlight w:val="none"/>
          <w:lang w:eastAsia="zh-CN"/>
        </w:rPr>
        <w:t>参选人</w:t>
      </w:r>
      <w:r>
        <w:rPr>
          <w:rFonts w:hint="eastAsia" w:ascii="方正仿宋_GBK" w:hAnsi="方正仿宋_GBK" w:eastAsia="方正仿宋_GBK" w:cs="方正仿宋_GBK"/>
          <w:snapToGrid w:val="0"/>
          <w:color w:val="auto"/>
          <w:kern w:val="0"/>
          <w:sz w:val="28"/>
          <w:szCs w:val="28"/>
          <w:highlight w:val="none"/>
        </w:rPr>
        <w:t>公章</w:t>
      </w:r>
      <w:r>
        <w:rPr>
          <w:rFonts w:hint="eastAsia" w:ascii="方正仿宋_GBK" w:hAnsi="方正仿宋_GBK" w:eastAsia="方正仿宋_GBK" w:cs="方正仿宋_GBK"/>
          <w:color w:val="auto"/>
          <w:kern w:val="0"/>
          <w:sz w:val="28"/>
          <w:szCs w:val="28"/>
          <w:highlight w:val="none"/>
        </w:rPr>
        <w:t>）</w:t>
      </w:r>
    </w:p>
    <w:p w14:paraId="4037EA1E">
      <w:pPr>
        <w:tabs>
          <w:tab w:val="left" w:pos="6300"/>
        </w:tabs>
        <w:autoSpaceDE w:val="0"/>
        <w:autoSpaceDN w:val="0"/>
        <w:adjustRightInd w:val="0"/>
        <w:snapToGrid w:val="0"/>
        <w:spacing w:line="360" w:lineRule="auto"/>
        <w:ind w:firstLine="2520" w:firstLineChars="900"/>
        <w:jc w:val="lef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法定代表人：</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rPr>
        <w:t>（签字或盖章）</w:t>
      </w:r>
    </w:p>
    <w:p w14:paraId="44453820">
      <w:pPr>
        <w:tabs>
          <w:tab w:val="left" w:pos="5260"/>
        </w:tabs>
        <w:autoSpaceDE w:val="0"/>
        <w:autoSpaceDN w:val="0"/>
        <w:adjustRightInd w:val="0"/>
        <w:snapToGrid w:val="0"/>
        <w:spacing w:line="360" w:lineRule="auto"/>
        <w:ind w:firstLine="2520" w:firstLineChars="900"/>
        <w:jc w:val="lef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身份证号码：</w:t>
      </w:r>
      <w:r>
        <w:rPr>
          <w:rFonts w:hint="eastAsia" w:ascii="方正仿宋_GBK" w:hAnsi="方正仿宋_GBK" w:eastAsia="方正仿宋_GBK" w:cs="方正仿宋_GBK"/>
          <w:color w:val="auto"/>
          <w:kern w:val="0"/>
          <w:sz w:val="28"/>
          <w:szCs w:val="28"/>
          <w:highlight w:val="none"/>
          <w:u w:val="single"/>
        </w:rPr>
        <w:tab/>
      </w:r>
    </w:p>
    <w:p w14:paraId="3E2E6A99">
      <w:pPr>
        <w:tabs>
          <w:tab w:val="left" w:pos="6720"/>
        </w:tabs>
        <w:autoSpaceDE w:val="0"/>
        <w:autoSpaceDN w:val="0"/>
        <w:adjustRightInd w:val="0"/>
        <w:snapToGrid w:val="0"/>
        <w:spacing w:line="360" w:lineRule="auto"/>
        <w:ind w:firstLine="2520" w:firstLineChars="900"/>
        <w:jc w:val="lef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委托代理人：</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rPr>
        <w:t>（签</w:t>
      </w:r>
      <w:r>
        <w:rPr>
          <w:rFonts w:hint="eastAsia" w:ascii="方正仿宋_GBK" w:hAnsi="方正仿宋_GBK" w:eastAsia="方正仿宋_GBK" w:cs="方正仿宋_GBK"/>
          <w:color w:val="auto"/>
          <w:spacing w:val="-1"/>
          <w:kern w:val="0"/>
          <w:sz w:val="28"/>
          <w:szCs w:val="28"/>
          <w:highlight w:val="none"/>
        </w:rPr>
        <w:t>字</w:t>
      </w:r>
      <w:r>
        <w:rPr>
          <w:rFonts w:hint="eastAsia" w:ascii="方正仿宋_GBK" w:hAnsi="方正仿宋_GBK" w:eastAsia="方正仿宋_GBK" w:cs="方正仿宋_GBK"/>
          <w:color w:val="auto"/>
          <w:kern w:val="0"/>
          <w:sz w:val="28"/>
          <w:szCs w:val="28"/>
          <w:highlight w:val="none"/>
        </w:rPr>
        <w:t>）</w:t>
      </w:r>
    </w:p>
    <w:p w14:paraId="3053A085">
      <w:pPr>
        <w:tabs>
          <w:tab w:val="left" w:pos="6945"/>
        </w:tabs>
        <w:autoSpaceDE w:val="0"/>
        <w:autoSpaceDN w:val="0"/>
        <w:adjustRightInd w:val="0"/>
        <w:snapToGrid w:val="0"/>
        <w:spacing w:line="360" w:lineRule="auto"/>
        <w:ind w:firstLine="2520" w:firstLineChars="900"/>
        <w:jc w:val="lef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身份证号码：</w:t>
      </w:r>
      <w:r>
        <w:rPr>
          <w:rFonts w:hint="eastAsia" w:ascii="方正仿宋_GBK" w:hAnsi="方正仿宋_GBK" w:eastAsia="方正仿宋_GBK" w:cs="方正仿宋_GBK"/>
          <w:color w:val="auto"/>
          <w:kern w:val="0"/>
          <w:sz w:val="28"/>
          <w:szCs w:val="28"/>
          <w:highlight w:val="none"/>
          <w:u w:val="single"/>
        </w:rPr>
        <w:tab/>
      </w:r>
    </w:p>
    <w:p w14:paraId="2B0E90CB">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14:paraId="16F49727">
      <w:pPr>
        <w:tabs>
          <w:tab w:val="left" w:pos="4005"/>
          <w:tab w:val="left" w:pos="4100"/>
          <w:tab w:val="left" w:pos="5040"/>
        </w:tabs>
        <w:autoSpaceDE w:val="0"/>
        <w:autoSpaceDN w:val="0"/>
        <w:adjustRightInd w:val="0"/>
        <w:snapToGrid w:val="0"/>
        <w:spacing w:line="360" w:lineRule="auto"/>
        <w:ind w:firstLine="3780"/>
        <w:jc w:val="lef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rPr>
        <w:t>年</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rPr>
        <w:t xml:space="preserve">月  </w:t>
      </w:r>
      <w:r>
        <w:rPr>
          <w:rFonts w:hint="eastAsia" w:ascii="方正仿宋_GBK" w:hAnsi="方正仿宋_GBK" w:eastAsia="方正仿宋_GBK" w:cs="方正仿宋_GBK"/>
          <w:color w:val="auto"/>
          <w:kern w:val="0"/>
          <w:sz w:val="28"/>
          <w:szCs w:val="28"/>
          <w:highlight w:val="none"/>
          <w:u w:val="single"/>
        </w:rPr>
        <w:tab/>
      </w:r>
      <w:r>
        <w:rPr>
          <w:rFonts w:hint="eastAsia" w:ascii="方正仿宋_GBK" w:hAnsi="方正仿宋_GBK" w:eastAsia="方正仿宋_GBK" w:cs="方正仿宋_GBK"/>
          <w:color w:val="auto"/>
          <w:kern w:val="0"/>
          <w:sz w:val="28"/>
          <w:szCs w:val="28"/>
          <w:highlight w:val="none"/>
        </w:rPr>
        <w:t>日</w:t>
      </w:r>
    </w:p>
    <w:p w14:paraId="48A51AE1">
      <w:pPr>
        <w:autoSpaceDE w:val="0"/>
        <w:autoSpaceDN w:val="0"/>
        <w:adjustRightInd w:val="0"/>
        <w:snapToGrid w:val="0"/>
        <w:spacing w:line="360" w:lineRule="auto"/>
        <w:jc w:val="left"/>
        <w:rPr>
          <w:rFonts w:ascii="宋体"/>
          <w:color w:val="auto"/>
          <w:kern w:val="0"/>
          <w:highlight w:val="none"/>
        </w:rPr>
      </w:pPr>
    </w:p>
    <w:p w14:paraId="59D43A18">
      <w:pPr>
        <w:pStyle w:val="48"/>
        <w:spacing w:line="360" w:lineRule="auto"/>
        <w:jc w:val="center"/>
        <w:rPr>
          <w:rFonts w:hint="eastAsia" w:hAnsi="宋体" w:cs="黑体"/>
          <w:b/>
          <w:bCs/>
          <w:color w:val="auto"/>
          <w:sz w:val="28"/>
          <w:szCs w:val="28"/>
          <w:highlight w:val="none"/>
        </w:rPr>
      </w:pPr>
    </w:p>
    <w:p w14:paraId="292C7AC5">
      <w:pPr>
        <w:numPr>
          <w:ilvl w:val="0"/>
          <w:numId w:val="0"/>
        </w:numPr>
        <w:spacing w:line="360" w:lineRule="auto"/>
        <w:ind w:leftChars="200"/>
        <w:jc w:val="center"/>
        <w:rPr>
          <w:rFonts w:hint="eastAsia" w:ascii="方正仿宋_GBK" w:hAnsi="方正仿宋_GBK" w:eastAsia="方正仿宋_GBK" w:cs="方正仿宋_GBK"/>
          <w:b/>
          <w:bCs/>
          <w:color w:val="auto"/>
          <w:sz w:val="28"/>
          <w:szCs w:val="28"/>
          <w:highlight w:val="none"/>
          <w:lang w:val="en-US" w:eastAsia="zh-CN"/>
        </w:rPr>
      </w:pPr>
      <w:r>
        <w:rPr>
          <w:rFonts w:hint="eastAsia" w:hAnsi="宋体" w:cs="黑体"/>
          <w:b/>
          <w:bCs/>
          <w:color w:val="auto"/>
          <w:sz w:val="28"/>
          <w:szCs w:val="28"/>
          <w:highlight w:val="none"/>
        </w:rPr>
        <w:br w:type="page"/>
      </w:r>
      <w:r>
        <w:rPr>
          <w:rFonts w:hint="eastAsia" w:ascii="方正仿宋_GBK" w:hAnsi="方正仿宋_GBK" w:eastAsia="方正仿宋_GBK" w:cs="方正仿宋_GBK"/>
          <w:b/>
          <w:bCs/>
          <w:color w:val="auto"/>
          <w:sz w:val="28"/>
          <w:szCs w:val="28"/>
          <w:highlight w:val="none"/>
          <w:lang w:val="en-US" w:eastAsia="zh-CN"/>
        </w:rPr>
        <w:t>（3）分公司参选授权书（分公司参选需提供）</w:t>
      </w:r>
    </w:p>
    <w:p w14:paraId="3615B9C0">
      <w:pPr>
        <w:numPr>
          <w:ilvl w:val="0"/>
          <w:numId w:val="0"/>
        </w:numPr>
        <w:spacing w:line="540" w:lineRule="exact"/>
        <w:jc w:val="both"/>
        <w:rPr>
          <w:rFonts w:hint="eastAsia" w:ascii="方正仿宋_GBK" w:hAnsi="方正仿宋_GBK" w:eastAsia="方正仿宋_GBK" w:cs="方正仿宋_GBK"/>
          <w:b/>
          <w:bCs/>
          <w:color w:val="auto"/>
          <w:sz w:val="28"/>
          <w:szCs w:val="28"/>
          <w:highlight w:val="none"/>
          <w:lang w:val="en-US" w:eastAsia="zh-CN"/>
        </w:rPr>
      </w:pPr>
    </w:p>
    <w:p w14:paraId="239A9DAA">
      <w:pPr>
        <w:widowControl/>
        <w:shd w:val="clear" w:color="auto" w:fill="FFFFFF"/>
        <w:spacing w:line="540" w:lineRule="exact"/>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重庆通邑卫士智慧生活服务有限公司：</w:t>
      </w:r>
    </w:p>
    <w:p w14:paraId="497CB9BD">
      <w:pPr>
        <w:widowControl/>
        <w:shd w:val="clear" w:color="auto" w:fill="FFFFFF"/>
        <w:spacing w:line="540" w:lineRule="exact"/>
        <w:ind w:firstLine="560" w:firstLineChars="200"/>
        <w:jc w:val="left"/>
        <w:rPr>
          <w:rFonts w:hint="eastAsia" w:ascii="方正仿宋_GBK" w:hAnsi="方正仿宋_GBK" w:eastAsia="方正仿宋_GBK" w:cs="方正仿宋_GBK"/>
          <w:color w:val="auto"/>
          <w:sz w:val="28"/>
          <w:szCs w:val="28"/>
          <w:highlight w:val="none"/>
          <w:u w:val="single"/>
        </w:rPr>
      </w:pPr>
      <w:r>
        <w:rPr>
          <w:rFonts w:hint="eastAsia" w:ascii="方正仿宋_GBK" w:hAnsi="方正仿宋_GBK" w:eastAsia="方正仿宋_GBK" w:cs="方正仿宋_GBK"/>
          <w:color w:val="auto"/>
          <w:sz w:val="28"/>
          <w:szCs w:val="28"/>
          <w:highlight w:val="none"/>
        </w:rPr>
        <w:t>本人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（姓名）系</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（总公司全称）法定代表人，现授权委托我方分公司</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（分公司名称）参加贵</w:t>
      </w:r>
      <w:r>
        <w:rPr>
          <w:rFonts w:hint="eastAsia" w:ascii="方正仿宋_GBK" w:hAnsi="方正仿宋_GBK" w:eastAsia="方正仿宋_GBK" w:cs="方正仿宋_GBK"/>
          <w:color w:val="auto"/>
          <w:sz w:val="28"/>
          <w:szCs w:val="28"/>
          <w:highlight w:val="none"/>
          <w:lang w:eastAsia="zh-CN"/>
        </w:rPr>
        <w:t>处公</w:t>
      </w:r>
      <w:r>
        <w:rPr>
          <w:rFonts w:hint="eastAsia" w:ascii="方正仿宋_GBK" w:hAnsi="方正仿宋_GBK" w:eastAsia="方正仿宋_GBK" w:cs="方正仿宋_GBK"/>
          <w:color w:val="auto"/>
          <w:sz w:val="28"/>
          <w:szCs w:val="28"/>
          <w:highlight w:val="none"/>
        </w:rPr>
        <w:t>司组织的</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项目（括号内填写</w:t>
      </w:r>
      <w:r>
        <w:rPr>
          <w:rFonts w:hint="eastAsia" w:ascii="方正仿宋_GBK" w:hAnsi="方正仿宋_GBK" w:eastAsia="方正仿宋_GBK" w:cs="方正仿宋_GBK"/>
          <w:color w:val="auto"/>
          <w:sz w:val="28"/>
          <w:szCs w:val="28"/>
          <w:highlight w:val="none"/>
          <w:lang w:val="en-US" w:eastAsia="zh-CN"/>
        </w:rPr>
        <w:t>项目</w:t>
      </w:r>
      <w:r>
        <w:rPr>
          <w:rFonts w:hint="eastAsia" w:ascii="方正仿宋_GBK" w:hAnsi="方正仿宋_GBK" w:eastAsia="方正仿宋_GBK" w:cs="方正仿宋_GBK"/>
          <w:color w:val="auto"/>
          <w:sz w:val="28"/>
          <w:szCs w:val="28"/>
          <w:highlight w:val="none"/>
        </w:rPr>
        <w:t>编号及项目）</w:t>
      </w:r>
      <w:r>
        <w:rPr>
          <w:rFonts w:hint="eastAsia" w:ascii="方正仿宋_GBK" w:hAnsi="方正仿宋_GBK" w:eastAsia="方正仿宋_GBK" w:cs="方正仿宋_GBK"/>
          <w:color w:val="auto"/>
          <w:sz w:val="28"/>
          <w:szCs w:val="28"/>
          <w:highlight w:val="none"/>
          <w:lang w:val="en-US" w:eastAsia="zh-CN"/>
        </w:rPr>
        <w:t>比选</w:t>
      </w:r>
      <w:r>
        <w:rPr>
          <w:rFonts w:hint="eastAsia" w:ascii="方正仿宋_GBK" w:hAnsi="方正仿宋_GBK" w:eastAsia="方正仿宋_GBK" w:cs="方正仿宋_GBK"/>
          <w:color w:val="auto"/>
          <w:sz w:val="28"/>
          <w:szCs w:val="28"/>
          <w:highlight w:val="none"/>
        </w:rPr>
        <w:t>活动，代表我公司全权办理针对上述项目的</w:t>
      </w:r>
    </w:p>
    <w:p w14:paraId="662418A1">
      <w:pPr>
        <w:widowControl/>
        <w:shd w:val="clear" w:color="auto" w:fill="FFFFFF"/>
        <w:spacing w:line="540" w:lineRule="exact"/>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b/>
          <w:color w:val="auto"/>
          <w:sz w:val="28"/>
          <w:szCs w:val="28"/>
          <w:highlight w:val="none"/>
        </w:rPr>
        <w:t>(1.以分公司名义</w:t>
      </w:r>
      <w:r>
        <w:rPr>
          <w:rFonts w:hint="eastAsia" w:ascii="方正仿宋_GBK" w:hAnsi="方正仿宋_GBK" w:eastAsia="方正仿宋_GBK" w:cs="方正仿宋_GBK"/>
          <w:b/>
          <w:color w:val="auto"/>
          <w:sz w:val="28"/>
          <w:szCs w:val="28"/>
          <w:highlight w:val="none"/>
          <w:lang w:val="en-US" w:eastAsia="zh-CN"/>
        </w:rPr>
        <w:t>参选</w:t>
      </w:r>
      <w:r>
        <w:rPr>
          <w:rFonts w:hint="eastAsia" w:ascii="方正仿宋_GBK" w:hAnsi="方正仿宋_GBK" w:eastAsia="方正仿宋_GBK" w:cs="方正仿宋_GBK"/>
          <w:b/>
          <w:color w:val="auto"/>
          <w:sz w:val="28"/>
          <w:szCs w:val="28"/>
          <w:highlight w:val="none"/>
        </w:rPr>
        <w:t xml:space="preserve"> 2.以分公司名义签订合同 3.负责项目实施</w:t>
      </w:r>
      <w:r>
        <w:rPr>
          <w:rFonts w:hint="eastAsia" w:ascii="方正仿宋_GBK" w:hAnsi="方正仿宋_GBK" w:eastAsia="方正仿宋_GBK" w:cs="方正仿宋_GBK"/>
          <w:b/>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等涉及的一切事宜。以上行为，与我公司享有同等效力，我公司均予以承认，由此所产生的一切法律后果和法律责任，均由本公司承担。同时宣布承诺如下：</w:t>
      </w:r>
    </w:p>
    <w:p w14:paraId="36B68EEE">
      <w:pPr>
        <w:widowControl/>
        <w:shd w:val="clear" w:color="auto" w:fill="FFFFFF"/>
        <w:spacing w:line="540" w:lineRule="exact"/>
        <w:ind w:left="0" w:leftChars="0" w:firstLine="0" w:firstLineChars="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（1）我公司已详细阅读全部</w:t>
      </w:r>
      <w:r>
        <w:rPr>
          <w:rFonts w:hint="eastAsia" w:ascii="方正仿宋_GBK" w:hAnsi="方正仿宋_GBK" w:eastAsia="方正仿宋_GBK" w:cs="方正仿宋_GBK"/>
          <w:color w:val="auto"/>
          <w:sz w:val="28"/>
          <w:szCs w:val="28"/>
          <w:highlight w:val="none"/>
          <w:lang w:val="en-US" w:eastAsia="zh-CN"/>
        </w:rPr>
        <w:t>比选</w:t>
      </w:r>
      <w:r>
        <w:rPr>
          <w:rFonts w:hint="eastAsia" w:ascii="方正仿宋_GBK" w:hAnsi="方正仿宋_GBK" w:eastAsia="方正仿宋_GBK" w:cs="方正仿宋_GBK"/>
          <w:color w:val="auto"/>
          <w:sz w:val="28"/>
          <w:szCs w:val="28"/>
          <w:highlight w:val="none"/>
        </w:rPr>
        <w:t>文件（含补充修改文件），并理解其实质性内容，同意承担</w:t>
      </w:r>
      <w:r>
        <w:rPr>
          <w:rFonts w:hint="eastAsia" w:ascii="方正仿宋_GBK" w:hAnsi="方正仿宋_GBK" w:eastAsia="方正仿宋_GBK" w:cs="方正仿宋_GBK"/>
          <w:color w:val="auto"/>
          <w:sz w:val="28"/>
          <w:szCs w:val="28"/>
          <w:highlight w:val="none"/>
          <w:lang w:val="en-US" w:eastAsia="zh-CN"/>
        </w:rPr>
        <w:t>比选</w:t>
      </w:r>
      <w:r>
        <w:rPr>
          <w:rFonts w:hint="eastAsia" w:ascii="方正仿宋_GBK" w:hAnsi="方正仿宋_GBK" w:eastAsia="方正仿宋_GBK" w:cs="方正仿宋_GBK"/>
          <w:color w:val="auto"/>
          <w:sz w:val="28"/>
          <w:szCs w:val="28"/>
          <w:highlight w:val="none"/>
        </w:rPr>
        <w:t>文件规定的全部义务和相关责任。</w:t>
      </w:r>
    </w:p>
    <w:p w14:paraId="02D21E05">
      <w:pPr>
        <w:widowControl/>
        <w:shd w:val="clear" w:color="auto" w:fill="FFFFFF"/>
        <w:spacing w:line="540" w:lineRule="exact"/>
        <w:ind w:left="0" w:leftChars="0" w:firstLine="0" w:firstLineChars="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（2）我公司同意提供</w:t>
      </w:r>
      <w:r>
        <w:rPr>
          <w:rFonts w:hint="eastAsia" w:ascii="方正仿宋_GBK" w:hAnsi="方正仿宋_GBK" w:eastAsia="方正仿宋_GBK" w:cs="方正仿宋_GBK"/>
          <w:color w:val="auto"/>
          <w:sz w:val="28"/>
          <w:szCs w:val="28"/>
          <w:highlight w:val="none"/>
          <w:lang w:val="en-US" w:eastAsia="zh-CN"/>
        </w:rPr>
        <w:t>比选</w:t>
      </w:r>
      <w:r>
        <w:rPr>
          <w:rFonts w:hint="eastAsia" w:ascii="方正仿宋_GBK" w:hAnsi="方正仿宋_GBK" w:eastAsia="方正仿宋_GBK" w:cs="方正仿宋_GBK"/>
          <w:color w:val="auto"/>
          <w:sz w:val="28"/>
          <w:szCs w:val="28"/>
          <w:highlight w:val="none"/>
        </w:rPr>
        <w:t>人可能要求的与其</w:t>
      </w:r>
      <w:r>
        <w:rPr>
          <w:rFonts w:hint="eastAsia" w:ascii="方正仿宋_GBK" w:hAnsi="方正仿宋_GBK" w:eastAsia="方正仿宋_GBK" w:cs="方正仿宋_GBK"/>
          <w:color w:val="auto"/>
          <w:sz w:val="28"/>
          <w:szCs w:val="28"/>
          <w:highlight w:val="none"/>
          <w:lang w:val="en-US" w:eastAsia="zh-CN"/>
        </w:rPr>
        <w:t>参选</w:t>
      </w:r>
      <w:r>
        <w:rPr>
          <w:rFonts w:hint="eastAsia" w:ascii="方正仿宋_GBK" w:hAnsi="方正仿宋_GBK" w:eastAsia="方正仿宋_GBK" w:cs="方正仿宋_GBK"/>
          <w:color w:val="auto"/>
          <w:sz w:val="28"/>
          <w:szCs w:val="28"/>
          <w:highlight w:val="none"/>
        </w:rPr>
        <w:t>有关的一切数据或资料。</w:t>
      </w:r>
    </w:p>
    <w:p w14:paraId="2E3D3F2D">
      <w:pPr>
        <w:widowControl/>
        <w:shd w:val="clear" w:color="auto" w:fill="FFFFFF"/>
        <w:spacing w:line="540" w:lineRule="exact"/>
        <w:ind w:left="0" w:leftChars="0" w:firstLine="0" w:firstLineChars="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（3）我公司所提交的一切</w:t>
      </w:r>
      <w:r>
        <w:rPr>
          <w:rFonts w:hint="eastAsia" w:ascii="方正仿宋_GBK" w:hAnsi="方正仿宋_GBK" w:eastAsia="方正仿宋_GBK" w:cs="方正仿宋_GBK"/>
          <w:color w:val="auto"/>
          <w:sz w:val="28"/>
          <w:szCs w:val="28"/>
          <w:highlight w:val="none"/>
          <w:lang w:val="en-US" w:eastAsia="zh-CN"/>
        </w:rPr>
        <w:t>参选</w:t>
      </w:r>
      <w:r>
        <w:rPr>
          <w:rFonts w:hint="eastAsia" w:ascii="方正仿宋_GBK" w:hAnsi="方正仿宋_GBK" w:eastAsia="方正仿宋_GBK" w:cs="方正仿宋_GBK"/>
          <w:color w:val="auto"/>
          <w:sz w:val="28"/>
          <w:szCs w:val="28"/>
          <w:highlight w:val="none"/>
        </w:rPr>
        <w:t>资料均为合法且真实有效。</w:t>
      </w:r>
    </w:p>
    <w:p w14:paraId="2FF906A2">
      <w:pPr>
        <w:widowControl/>
        <w:shd w:val="clear" w:color="auto" w:fill="FFFFFF"/>
        <w:tabs>
          <w:tab w:val="left" w:pos="6903"/>
        </w:tabs>
        <w:spacing w:line="540" w:lineRule="exact"/>
        <w:jc w:val="left"/>
        <w:rPr>
          <w:rFonts w:hint="eastAsia" w:ascii="方正仿宋_GBK" w:hAnsi="方正仿宋_GBK" w:eastAsia="方正仿宋_GBK" w:cs="方正仿宋_GBK"/>
          <w:color w:val="auto"/>
          <w:sz w:val="28"/>
          <w:szCs w:val="28"/>
          <w:highlight w:val="none"/>
        </w:rPr>
      </w:pPr>
    </w:p>
    <w:p w14:paraId="257A8163">
      <w:pPr>
        <w:widowControl/>
        <w:shd w:val="clear" w:color="auto" w:fill="FFFFFF"/>
        <w:spacing w:line="540" w:lineRule="exact"/>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法定代表人签字或签章：</w:t>
      </w:r>
    </w:p>
    <w:p w14:paraId="772A21DA">
      <w:pPr>
        <w:widowControl/>
        <w:shd w:val="clear" w:color="auto" w:fill="FFFFFF"/>
        <w:spacing w:line="540" w:lineRule="exact"/>
        <w:jc w:val="left"/>
        <w:rPr>
          <w:rFonts w:hint="eastAsia" w:ascii="方正仿宋_GBK" w:hAnsi="方正仿宋_GBK" w:eastAsia="方正仿宋_GBK" w:cs="方正仿宋_GBK"/>
          <w:color w:val="auto"/>
          <w:sz w:val="28"/>
          <w:szCs w:val="28"/>
          <w:highlight w:val="none"/>
        </w:rPr>
      </w:pPr>
    </w:p>
    <w:p w14:paraId="345DCDCD">
      <w:pPr>
        <w:widowControl/>
        <w:shd w:val="clear" w:color="auto" w:fill="FFFFFF"/>
        <w:spacing w:line="540" w:lineRule="exact"/>
        <w:jc w:val="left"/>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rPr>
        <w:t>授权人（公章）</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 xml:space="preserve"> </w:t>
      </w:r>
    </w:p>
    <w:p w14:paraId="5E7CE087">
      <w:pPr>
        <w:widowControl/>
        <w:shd w:val="clear" w:color="auto" w:fill="FFFFFF"/>
        <w:spacing w:line="540" w:lineRule="exact"/>
        <w:ind w:firstLine="7700" w:firstLineChars="275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日期：</w:t>
      </w:r>
    </w:p>
    <w:p w14:paraId="3E69D4BE">
      <w:pPr>
        <w:widowControl/>
        <w:shd w:val="clear" w:color="auto" w:fill="FFFFFF"/>
        <w:spacing w:line="540" w:lineRule="exact"/>
        <w:jc w:val="lef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14:paraId="4471F49C">
      <w:pPr>
        <w:widowControl/>
        <w:shd w:val="clear" w:color="auto" w:fill="FFFFFF"/>
        <w:spacing w:line="540" w:lineRule="exact"/>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b/>
          <w:bCs/>
          <w:color w:val="auto"/>
          <w:sz w:val="28"/>
          <w:szCs w:val="28"/>
          <w:highlight w:val="none"/>
        </w:rPr>
        <w:t>附：</w:t>
      </w:r>
    </w:p>
    <w:p w14:paraId="56AAF163">
      <w:pPr>
        <w:widowControl/>
        <w:shd w:val="clear" w:color="auto" w:fill="FFFFFF"/>
        <w:spacing w:line="540" w:lineRule="exact"/>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法定代表人身份证复印件正反面</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总公司</w:t>
      </w:r>
      <w:r>
        <w:rPr>
          <w:rFonts w:hint="eastAsia" w:ascii="方正仿宋_GBK" w:hAnsi="方正仿宋_GBK" w:eastAsia="方正仿宋_GBK" w:cs="方正仿宋_GBK"/>
          <w:color w:val="auto"/>
          <w:sz w:val="28"/>
          <w:szCs w:val="28"/>
          <w:highlight w:val="none"/>
        </w:rPr>
        <w:t>及分公司营业执照</w:t>
      </w:r>
    </w:p>
    <w:p w14:paraId="495F2B21">
      <w:pPr>
        <w:widowControl/>
        <w:shd w:val="clear" w:color="auto" w:fill="FFFFFF"/>
        <w:spacing w:line="540" w:lineRule="exact"/>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传真：</w:t>
      </w:r>
    </w:p>
    <w:p w14:paraId="6C8568A5">
      <w:pPr>
        <w:widowControl/>
        <w:shd w:val="clear" w:color="auto" w:fill="FFFFFF"/>
        <w:spacing w:line="540" w:lineRule="exact"/>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电话：</w:t>
      </w:r>
    </w:p>
    <w:p w14:paraId="3056AC5C">
      <w:pPr>
        <w:widowControl/>
        <w:shd w:val="clear" w:color="auto" w:fill="FFFFFF"/>
        <w:spacing w:line="540" w:lineRule="exact"/>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详细通讯地址：</w:t>
      </w:r>
    </w:p>
    <w:p w14:paraId="2A9F74EB">
      <w:pPr>
        <w:widowControl/>
        <w:shd w:val="clear" w:color="auto" w:fill="FFFFFF"/>
        <w:spacing w:line="540" w:lineRule="exact"/>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邮政编码：</w:t>
      </w:r>
    </w:p>
    <w:p w14:paraId="3F8B2253">
      <w:pPr>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br w:type="page"/>
      </w:r>
    </w:p>
    <w:p w14:paraId="43A29E3A">
      <w:pPr>
        <w:pStyle w:val="2"/>
        <w:rPr>
          <w:rFonts w:hint="eastAsia"/>
          <w:color w:val="auto"/>
          <w:highlight w:val="none"/>
          <w:lang w:val="en-US" w:eastAsia="zh-CN"/>
        </w:rPr>
      </w:pPr>
    </w:p>
    <w:p w14:paraId="3C5215DD">
      <w:pPr>
        <w:numPr>
          <w:ilvl w:val="0"/>
          <w:numId w:val="0"/>
        </w:numPr>
        <w:spacing w:line="360" w:lineRule="auto"/>
        <w:jc w:val="both"/>
        <w:rPr>
          <w:rFonts w:hint="eastAsia" w:ascii="宋体" w:hAnsi="宋体" w:cs="宋体"/>
          <w:b/>
          <w:bCs/>
          <w:color w:val="auto"/>
          <w:sz w:val="21"/>
          <w:szCs w:val="21"/>
          <w:highlight w:val="none"/>
          <w:lang w:val="en-US" w:eastAsia="zh-CN"/>
        </w:rPr>
      </w:pPr>
    </w:p>
    <w:p w14:paraId="6FAB20A4">
      <w:pPr>
        <w:numPr>
          <w:ilvl w:val="0"/>
          <w:numId w:val="0"/>
        </w:numPr>
        <w:spacing w:line="360" w:lineRule="auto"/>
        <w:jc w:val="both"/>
        <w:rPr>
          <w:rFonts w:hint="eastAsia" w:ascii="宋体" w:hAnsi="宋体" w:cs="宋体"/>
          <w:b/>
          <w:bCs/>
          <w:color w:val="auto"/>
          <w:sz w:val="21"/>
          <w:szCs w:val="21"/>
          <w:highlight w:val="none"/>
          <w:lang w:val="en-US" w:eastAsia="zh-CN"/>
        </w:rPr>
      </w:pPr>
    </w:p>
    <w:p w14:paraId="4139D37C">
      <w:pPr>
        <w:numPr>
          <w:ilvl w:val="0"/>
          <w:numId w:val="0"/>
        </w:numPr>
        <w:spacing w:line="360" w:lineRule="auto"/>
        <w:jc w:val="center"/>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（4）分公司负责人授权委托书（分公司参选需提供）</w:t>
      </w:r>
    </w:p>
    <w:p w14:paraId="72ED9F21">
      <w:pPr>
        <w:pStyle w:val="48"/>
        <w:spacing w:line="360" w:lineRule="auto"/>
        <w:jc w:val="both"/>
        <w:rPr>
          <w:rFonts w:hint="eastAsia" w:ascii="方正仿宋_GBK" w:hAnsi="方正仿宋_GBK" w:eastAsia="方正仿宋_GBK" w:cs="方正仿宋_GBK"/>
          <w:b/>
          <w:bCs/>
          <w:color w:val="auto"/>
          <w:sz w:val="28"/>
          <w:szCs w:val="28"/>
          <w:highlight w:val="none"/>
        </w:rPr>
      </w:pPr>
    </w:p>
    <w:p w14:paraId="2CA8DECD">
      <w:pPr>
        <w:widowControl/>
        <w:snapToGrid w:val="0"/>
        <w:spacing w:before="100" w:beforeAutospacing="1" w:after="100" w:afterAutospacing="1" w:line="240" w:lineRule="auto"/>
        <w:jc w:val="left"/>
        <w:textAlignment w:val="bottom"/>
        <w:rPr>
          <w:rFonts w:hint="eastAsia" w:ascii="方正仿宋_GBK" w:hAnsi="方正仿宋_GBK" w:eastAsia="方正仿宋_GBK" w:cs="方正仿宋_GBK"/>
          <w:bCs/>
          <w:color w:val="auto"/>
          <w:kern w:val="0"/>
          <w:sz w:val="28"/>
          <w:szCs w:val="28"/>
          <w:highlight w:val="none"/>
        </w:rPr>
      </w:pPr>
      <w:r>
        <w:rPr>
          <w:rFonts w:hint="eastAsia" w:ascii="方正仿宋_GBK" w:hAnsi="方正仿宋_GBK" w:eastAsia="方正仿宋_GBK" w:cs="方正仿宋_GBK"/>
          <w:bCs/>
          <w:color w:val="auto"/>
          <w:kern w:val="0"/>
          <w:sz w:val="28"/>
          <w:szCs w:val="28"/>
          <w:highlight w:val="none"/>
        </w:rPr>
        <w:t>本授权书声明：注册于</w:t>
      </w:r>
      <w:r>
        <w:rPr>
          <w:rFonts w:hint="eastAsia" w:ascii="方正仿宋_GBK" w:hAnsi="方正仿宋_GBK" w:eastAsia="方正仿宋_GBK" w:cs="方正仿宋_GBK"/>
          <w:bCs/>
          <w:iCs/>
          <w:color w:val="auto"/>
          <w:kern w:val="0"/>
          <w:sz w:val="28"/>
          <w:szCs w:val="28"/>
          <w:highlight w:val="none"/>
          <w:u w:val="single"/>
        </w:rPr>
        <w:t xml:space="preserve">                                  </w:t>
      </w:r>
      <w:r>
        <w:rPr>
          <w:rFonts w:hint="eastAsia" w:ascii="方正仿宋_GBK" w:hAnsi="方正仿宋_GBK" w:eastAsia="方正仿宋_GBK" w:cs="方正仿宋_GBK"/>
          <w:bCs/>
          <w:iCs/>
          <w:color w:val="auto"/>
          <w:kern w:val="0"/>
          <w:sz w:val="28"/>
          <w:szCs w:val="28"/>
          <w:highlight w:val="none"/>
          <w:u w:val="single"/>
          <w:lang w:eastAsia="zh-CN"/>
        </w:rPr>
        <w:t>（</w:t>
      </w:r>
      <w:r>
        <w:rPr>
          <w:rFonts w:hint="eastAsia" w:ascii="方正仿宋_GBK" w:hAnsi="方正仿宋_GBK" w:eastAsia="方正仿宋_GBK" w:cs="方正仿宋_GBK"/>
          <w:bCs/>
          <w:color w:val="auto"/>
          <w:kern w:val="0"/>
          <w:sz w:val="28"/>
          <w:szCs w:val="28"/>
          <w:highlight w:val="none"/>
          <w:u w:val="single"/>
        </w:rPr>
        <w:t>注册地址）</w:t>
      </w:r>
      <w:r>
        <w:rPr>
          <w:rFonts w:hint="eastAsia" w:ascii="方正仿宋_GBK" w:hAnsi="方正仿宋_GBK" w:eastAsia="方正仿宋_GBK" w:cs="方正仿宋_GBK"/>
          <w:bCs/>
          <w:color w:val="auto"/>
          <w:kern w:val="0"/>
          <w:sz w:val="28"/>
          <w:szCs w:val="28"/>
          <w:highlight w:val="none"/>
        </w:rPr>
        <w:t>的</w:t>
      </w:r>
      <w:r>
        <w:rPr>
          <w:rFonts w:hint="eastAsia" w:ascii="方正仿宋_GBK" w:hAnsi="方正仿宋_GBK" w:eastAsia="方正仿宋_GBK" w:cs="方正仿宋_GBK"/>
          <w:bCs/>
          <w:iCs/>
          <w:color w:val="auto"/>
          <w:kern w:val="0"/>
          <w:sz w:val="28"/>
          <w:szCs w:val="28"/>
          <w:highlight w:val="none"/>
          <w:u w:val="single"/>
        </w:rPr>
        <w:t xml:space="preserve">                   </w:t>
      </w:r>
      <w:r>
        <w:rPr>
          <w:rFonts w:hint="eastAsia" w:ascii="方正仿宋_GBK" w:hAnsi="方正仿宋_GBK" w:eastAsia="方正仿宋_GBK" w:cs="方正仿宋_GBK"/>
          <w:bCs/>
          <w:color w:val="auto"/>
          <w:kern w:val="0"/>
          <w:sz w:val="28"/>
          <w:szCs w:val="28"/>
          <w:highlight w:val="none"/>
          <w:u w:val="single"/>
        </w:rPr>
        <w:t xml:space="preserve">  （公司名称）</w:t>
      </w:r>
      <w:r>
        <w:rPr>
          <w:rFonts w:hint="eastAsia" w:ascii="方正仿宋_GBK" w:hAnsi="方正仿宋_GBK" w:eastAsia="方正仿宋_GBK" w:cs="方正仿宋_GBK"/>
          <w:bCs/>
          <w:color w:val="auto"/>
          <w:kern w:val="0"/>
          <w:sz w:val="28"/>
          <w:szCs w:val="28"/>
          <w:highlight w:val="none"/>
          <w:u w:val="single"/>
          <w:lang w:eastAsia="zh-CN"/>
        </w:rPr>
        <w:t>公司</w:t>
      </w:r>
      <w:r>
        <w:rPr>
          <w:rFonts w:hint="eastAsia" w:ascii="方正仿宋_GBK" w:hAnsi="方正仿宋_GBK" w:eastAsia="方正仿宋_GBK" w:cs="方正仿宋_GBK"/>
          <w:bCs/>
          <w:color w:val="auto"/>
          <w:kern w:val="0"/>
          <w:sz w:val="28"/>
          <w:szCs w:val="28"/>
          <w:highlight w:val="none"/>
        </w:rPr>
        <w:t>在下面签字的</w:t>
      </w:r>
      <w:r>
        <w:rPr>
          <w:rFonts w:hint="eastAsia" w:ascii="方正仿宋_GBK" w:hAnsi="方正仿宋_GBK" w:eastAsia="方正仿宋_GBK" w:cs="方正仿宋_GBK"/>
          <w:bCs/>
          <w:iCs/>
          <w:color w:val="auto"/>
          <w:kern w:val="0"/>
          <w:sz w:val="28"/>
          <w:szCs w:val="28"/>
          <w:highlight w:val="none"/>
          <w:u w:val="single"/>
        </w:rPr>
        <w:t xml:space="preserve">           </w:t>
      </w:r>
      <w:r>
        <w:rPr>
          <w:rFonts w:hint="eastAsia" w:ascii="方正仿宋_GBK" w:hAnsi="方正仿宋_GBK" w:eastAsia="方正仿宋_GBK" w:cs="方正仿宋_GBK"/>
          <w:bCs/>
          <w:color w:val="auto"/>
          <w:kern w:val="0"/>
          <w:sz w:val="28"/>
          <w:szCs w:val="28"/>
          <w:highlight w:val="none"/>
        </w:rPr>
        <w:t>（法定代表人姓名、职务）代表本公司授权在下面签字的</w:t>
      </w:r>
      <w:r>
        <w:rPr>
          <w:rFonts w:hint="eastAsia" w:ascii="方正仿宋_GBK" w:hAnsi="方正仿宋_GBK" w:eastAsia="方正仿宋_GBK" w:cs="方正仿宋_GBK"/>
          <w:bCs/>
          <w:iCs/>
          <w:color w:val="auto"/>
          <w:kern w:val="0"/>
          <w:sz w:val="28"/>
          <w:szCs w:val="28"/>
          <w:highlight w:val="none"/>
          <w:u w:val="single"/>
        </w:rPr>
        <w:t xml:space="preserve">            </w:t>
      </w:r>
      <w:r>
        <w:rPr>
          <w:rFonts w:hint="eastAsia" w:ascii="方正仿宋_GBK" w:hAnsi="方正仿宋_GBK" w:eastAsia="方正仿宋_GBK" w:cs="方正仿宋_GBK"/>
          <w:bCs/>
          <w:iCs/>
          <w:color w:val="auto"/>
          <w:kern w:val="0"/>
          <w:sz w:val="28"/>
          <w:szCs w:val="28"/>
          <w:highlight w:val="none"/>
          <w:u w:val="single"/>
          <w:lang w:eastAsia="zh-CN"/>
        </w:rPr>
        <w:t>（</w:t>
      </w:r>
      <w:r>
        <w:rPr>
          <w:rFonts w:hint="eastAsia" w:ascii="方正仿宋_GBK" w:hAnsi="方正仿宋_GBK" w:eastAsia="方正仿宋_GBK" w:cs="方正仿宋_GBK"/>
          <w:bCs/>
          <w:color w:val="auto"/>
          <w:kern w:val="0"/>
          <w:sz w:val="28"/>
          <w:szCs w:val="28"/>
          <w:highlight w:val="none"/>
        </w:rPr>
        <w:t>被授权人的姓名、职务）为本公司的合法代理人，就</w:t>
      </w:r>
      <w:r>
        <w:rPr>
          <w:rFonts w:hint="eastAsia" w:ascii="方正仿宋_GBK" w:hAnsi="方正仿宋_GBK" w:eastAsia="方正仿宋_GBK" w:cs="方正仿宋_GBK"/>
          <w:bCs/>
          <w:color w:val="auto"/>
          <w:kern w:val="0"/>
          <w:sz w:val="28"/>
          <w:szCs w:val="28"/>
          <w:highlight w:val="none"/>
          <w:u w:val="single"/>
        </w:rPr>
        <w:t xml:space="preserve">                                        </w:t>
      </w:r>
      <w:r>
        <w:rPr>
          <w:rFonts w:hint="eastAsia" w:ascii="方正仿宋_GBK" w:hAnsi="方正仿宋_GBK" w:eastAsia="方正仿宋_GBK" w:cs="方正仿宋_GBK"/>
          <w:bCs/>
          <w:color w:val="auto"/>
          <w:kern w:val="0"/>
          <w:sz w:val="28"/>
          <w:szCs w:val="28"/>
          <w:highlight w:val="none"/>
        </w:rPr>
        <w:t>项目的报价以及合同的谈判、签约、执行、完成等全权负责，以本公司名义处理一切与之有关的事务。</w:t>
      </w:r>
    </w:p>
    <w:p w14:paraId="5C5CD155">
      <w:pPr>
        <w:widowControl/>
        <w:snapToGrid w:val="0"/>
        <w:spacing w:before="100" w:beforeAutospacing="1" w:after="100" w:afterAutospacing="1" w:line="240" w:lineRule="auto"/>
        <w:ind w:firstLine="560" w:firstLineChars="200"/>
        <w:jc w:val="left"/>
        <w:textAlignment w:val="bottom"/>
        <w:rPr>
          <w:rFonts w:hint="eastAsia" w:ascii="方正仿宋_GBK" w:hAnsi="方正仿宋_GBK" w:eastAsia="方正仿宋_GBK" w:cs="方正仿宋_GBK"/>
          <w:bCs/>
          <w:color w:val="auto"/>
          <w:kern w:val="0"/>
          <w:sz w:val="28"/>
          <w:szCs w:val="28"/>
          <w:highlight w:val="none"/>
        </w:rPr>
      </w:pPr>
      <w:r>
        <w:rPr>
          <w:rFonts w:hint="eastAsia" w:ascii="方正仿宋_GBK" w:hAnsi="方正仿宋_GBK" w:eastAsia="方正仿宋_GBK" w:cs="方正仿宋_GBK"/>
          <w:bCs/>
          <w:color w:val="auto"/>
          <w:kern w:val="0"/>
          <w:sz w:val="28"/>
          <w:szCs w:val="28"/>
          <w:highlight w:val="none"/>
        </w:rPr>
        <w:t>本授权书于    年   月   日签字生效，特此声明。</w:t>
      </w:r>
    </w:p>
    <w:p w14:paraId="4FABCA7A">
      <w:pPr>
        <w:widowControl/>
        <w:snapToGrid w:val="0"/>
        <w:spacing w:before="100" w:beforeAutospacing="1" w:after="100" w:afterAutospacing="1" w:line="240" w:lineRule="auto"/>
        <w:jc w:val="left"/>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lang w:val="en-US" w:eastAsia="zh-CN"/>
        </w:rPr>
        <w:t>参选</w:t>
      </w:r>
      <w:r>
        <w:rPr>
          <w:rFonts w:hint="eastAsia" w:ascii="方正仿宋_GBK" w:hAnsi="方正仿宋_GBK" w:eastAsia="方正仿宋_GBK" w:cs="方正仿宋_GBK"/>
          <w:color w:val="auto"/>
          <w:kern w:val="0"/>
          <w:sz w:val="28"/>
          <w:szCs w:val="28"/>
          <w:highlight w:val="none"/>
        </w:rPr>
        <w:t xml:space="preserve">单位名称（盖章）：          </w:t>
      </w:r>
    </w:p>
    <w:p w14:paraId="3C34C78D">
      <w:pPr>
        <w:widowControl/>
        <w:snapToGrid w:val="0"/>
        <w:spacing w:before="100" w:beforeAutospacing="1" w:after="100" w:afterAutospacing="1" w:line="240" w:lineRule="auto"/>
        <w:jc w:val="left"/>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lang w:val="en-US" w:eastAsia="zh-CN"/>
        </w:rPr>
        <w:t>参选</w:t>
      </w:r>
      <w:r>
        <w:rPr>
          <w:rFonts w:hint="eastAsia" w:ascii="方正仿宋_GBK" w:hAnsi="方正仿宋_GBK" w:eastAsia="方正仿宋_GBK" w:cs="方正仿宋_GBK"/>
          <w:color w:val="auto"/>
          <w:kern w:val="0"/>
          <w:sz w:val="28"/>
          <w:szCs w:val="28"/>
          <w:highlight w:val="none"/>
        </w:rPr>
        <w:t>单位地址：</w:t>
      </w:r>
    </w:p>
    <w:p w14:paraId="08E779AE">
      <w:pPr>
        <w:widowControl/>
        <w:snapToGrid w:val="0"/>
        <w:spacing w:before="100" w:beforeAutospacing="1" w:after="100" w:afterAutospacing="1" w:line="240" w:lineRule="auto"/>
        <w:jc w:val="left"/>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授权人（法定代表人）签字</w:t>
      </w: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rPr>
        <w:t>或盖章</w:t>
      </w: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rPr>
        <w:t xml:space="preserve">：                     </w:t>
      </w:r>
    </w:p>
    <w:p w14:paraId="0BF65A2B">
      <w:pPr>
        <w:pStyle w:val="48"/>
        <w:spacing w:line="240" w:lineRule="auto"/>
        <w:jc w:val="both"/>
        <w:rPr>
          <w:rFonts w:hint="eastAsia" w:ascii="方正仿宋_GBK" w:hAnsi="方正仿宋_GBK" w:eastAsia="方正仿宋_GBK" w:cs="方正仿宋_GBK"/>
          <w:b/>
          <w:bCs/>
          <w:color w:val="auto"/>
          <w:sz w:val="28"/>
          <w:szCs w:val="28"/>
          <w:highlight w:val="none"/>
        </w:rPr>
      </w:pPr>
      <w:r>
        <w:rPr>
          <w:rFonts w:hint="eastAsia" w:ascii="方正仿宋_GBK" w:hAnsi="方正仿宋_GBK" w:eastAsia="方正仿宋_GBK" w:cs="方正仿宋_GBK"/>
          <w:color w:val="auto"/>
          <w:kern w:val="0"/>
          <w:sz w:val="28"/>
          <w:szCs w:val="28"/>
          <w:highlight w:val="none"/>
        </w:rPr>
        <w:t>被授权人（代理人）签字：</w:t>
      </w:r>
    </w:p>
    <w:p w14:paraId="207D4673">
      <w:pPr>
        <w:pStyle w:val="48"/>
        <w:spacing w:line="240" w:lineRule="auto"/>
        <w:jc w:val="both"/>
        <w:rPr>
          <w:rFonts w:hint="eastAsia" w:ascii="方正仿宋_GBK" w:hAnsi="方正仿宋_GBK" w:eastAsia="方正仿宋_GBK" w:cs="方正仿宋_GBK"/>
          <w:b/>
          <w:bCs/>
          <w:color w:val="auto"/>
          <w:sz w:val="24"/>
          <w:szCs w:val="24"/>
          <w:highlight w:val="none"/>
        </w:rPr>
      </w:pPr>
    </w:p>
    <w:p w14:paraId="12CAA660">
      <w:pPr>
        <w:pStyle w:val="48"/>
        <w:spacing w:line="240" w:lineRule="auto"/>
        <w:jc w:val="both"/>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color w:val="auto"/>
          <w:kern w:val="0"/>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45720</wp:posOffset>
                </wp:positionH>
                <wp:positionV relativeFrom="paragraph">
                  <wp:posOffset>66040</wp:posOffset>
                </wp:positionV>
                <wp:extent cx="3037840" cy="3368040"/>
                <wp:effectExtent l="6350" t="6350" r="22860" b="16510"/>
                <wp:wrapNone/>
                <wp:docPr id="14" name="文本框 14"/>
                <wp:cNvGraphicFramePr/>
                <a:graphic xmlns:a="http://schemas.openxmlformats.org/drawingml/2006/main">
                  <a:graphicData uri="http://schemas.microsoft.com/office/word/2010/wordprocessingShape">
                    <wps:wsp>
                      <wps:cNvSpPr txBox="1"/>
                      <wps:spPr>
                        <a:xfrm>
                          <a:off x="0" y="0"/>
                          <a:ext cx="3037840" cy="378460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730C744C">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授权人身份证复印件粘贴处（须提供正反面）</w:t>
                            </w:r>
                          </w:p>
                          <w:p w14:paraId="5DA537AB">
                            <w:pPr>
                              <w:pStyle w:val="5"/>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此页位置不足，可增页并加盖鲜章</w:t>
                            </w:r>
                          </w:p>
                          <w:p w14:paraId="1A9B2032">
                            <w:pPr>
                              <w:pStyle w:val="5"/>
                            </w:pPr>
                          </w:p>
                        </w:txbxContent>
                      </wps:txbx>
                      <wps:bodyPr upright="1"/>
                    </wps:wsp>
                  </a:graphicData>
                </a:graphic>
              </wp:anchor>
            </w:drawing>
          </mc:Choice>
          <mc:Fallback>
            <w:pict>
              <v:shape id="_x0000_s1026" o:spid="_x0000_s1026" o:spt="202" type="#_x0000_t202" style="position:absolute;left:0pt;margin-left:3.6pt;margin-top:5.2pt;height:265.2pt;width:239.2pt;z-index:251665408;mso-width-relative:page;mso-height-relative:page;" fillcolor="#FFFFFF" filled="t" stroked="t" coordsize="21600,21600" o:gfxdata="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bvP0doAAAAIAQAADwAAAAAA&#10;AAABACAAAAAiAAAAZHJzL2Rvd25yZXYueG1sUEsBAhQAFAAAAAgAh07iQPbT7RARAgAARwQAAA4A&#10;AAAAAAAAAQAgAAAAKQEAAGRycy9lMm9Eb2MueG1sUEsFBgAAAAAGAAYAWQEAAKwFAAAAAA==&#10;">
                <v:fill on="t" focussize="0,0"/>
                <v:stroke weight="1pt" color="#000000" joinstyle="miter" dashstyle="dash"/>
                <v:imagedata o:title=""/>
                <o:lock v:ext="edit" aspectratio="f"/>
                <v:textbox>
                  <w:txbxContent>
                    <w:p w14:paraId="730C744C">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授权人身份证复印件粘贴处（须提供正反面）</w:t>
                      </w:r>
                    </w:p>
                    <w:p w14:paraId="5DA537AB">
                      <w:pPr>
                        <w:pStyle w:val="5"/>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此页位置不足，可增页并加盖鲜章</w:t>
                      </w:r>
                    </w:p>
                    <w:p w14:paraId="1A9B2032">
                      <w:pPr>
                        <w:pStyle w:val="5"/>
                      </w:pPr>
                    </w:p>
                  </w:txbxContent>
                </v:textbox>
              </v:shape>
            </w:pict>
          </mc:Fallback>
        </mc:AlternateContent>
      </w:r>
      <w:r>
        <w:rPr>
          <w:rFonts w:hint="eastAsia" w:ascii="方正仿宋_GBK" w:hAnsi="方正仿宋_GBK" w:eastAsia="方正仿宋_GBK" w:cs="方正仿宋_GBK"/>
          <w:b/>
          <w:color w:val="auto"/>
          <w:kern w:val="0"/>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3222625</wp:posOffset>
                </wp:positionH>
                <wp:positionV relativeFrom="paragraph">
                  <wp:posOffset>73025</wp:posOffset>
                </wp:positionV>
                <wp:extent cx="2783840" cy="3367405"/>
                <wp:effectExtent l="6350" t="6350" r="10160" b="17145"/>
                <wp:wrapNone/>
                <wp:docPr id="4" name="文本框 4"/>
                <wp:cNvGraphicFramePr/>
                <a:graphic xmlns:a="http://schemas.openxmlformats.org/drawingml/2006/main">
                  <a:graphicData uri="http://schemas.microsoft.com/office/word/2010/wordprocessingShape">
                    <wps:wsp>
                      <wps:cNvSpPr txBox="1"/>
                      <wps:spPr>
                        <a:xfrm>
                          <a:off x="0" y="0"/>
                          <a:ext cx="2783840" cy="373253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3FDC0F82">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被授权人身份证复印件粘贴处（须提供正反面）</w:t>
                            </w:r>
                          </w:p>
                          <w:p w14:paraId="21EDDA52">
                            <w:pPr>
                              <w:pStyle w:val="5"/>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此页位置不足，可增页并加盖鲜章</w:t>
                            </w:r>
                          </w:p>
                          <w:p w14:paraId="2E9B7C83">
                            <w:pPr>
                              <w:rPr>
                                <w:rFonts w:hint="eastAsia" w:ascii="方正仿宋_GBK" w:hAnsi="方正仿宋_GBK" w:eastAsia="方正仿宋_GBK" w:cs="方正仿宋_GBK"/>
                                <w:sz w:val="24"/>
                                <w:szCs w:val="24"/>
                              </w:rPr>
                            </w:pPr>
                          </w:p>
                        </w:txbxContent>
                      </wps:txbx>
                      <wps:bodyPr upright="1"/>
                    </wps:wsp>
                  </a:graphicData>
                </a:graphic>
              </wp:anchor>
            </w:drawing>
          </mc:Choice>
          <mc:Fallback>
            <w:pict>
              <v:shape id="_x0000_s1026" o:spid="_x0000_s1026" o:spt="202" type="#_x0000_t202" style="position:absolute;left:0pt;margin-left:253.75pt;margin-top:5.75pt;height:265.15pt;width:219.2pt;z-index:251666432;mso-width-relative:page;mso-height-relative:page;" fillcolor="#FFFFFF" filled="t" stroked="t" coordsize="21600,21600" o:gfxdata="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fr9f9sAAAAKAQAADwAA&#10;AAAAAAABACAAAAAiAAAAZHJzL2Rvd25yZXYueG1sUEsBAhQAFAAAAAgAh07iQH8Bj1UTAgAARQQA&#10;AA4AAAAAAAAAAQAgAAAAKgEAAGRycy9lMm9Eb2MueG1sUEsFBgAAAAAGAAYAWQEAAK8FAAAAAA==&#10;">
                <v:fill on="t" focussize="0,0"/>
                <v:stroke weight="1pt" color="#000000" joinstyle="miter" dashstyle="dash"/>
                <v:imagedata o:title=""/>
                <o:lock v:ext="edit" aspectratio="f"/>
                <v:textbox>
                  <w:txbxContent>
                    <w:p w14:paraId="3FDC0F82">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被授权人身份证复印件粘贴处（须提供正反面）</w:t>
                      </w:r>
                    </w:p>
                    <w:p w14:paraId="21EDDA52">
                      <w:pPr>
                        <w:pStyle w:val="5"/>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此页位置不足，可增页并加盖鲜章</w:t>
                      </w:r>
                    </w:p>
                    <w:p w14:paraId="2E9B7C83">
                      <w:pPr>
                        <w:rPr>
                          <w:rFonts w:hint="eastAsia" w:ascii="方正仿宋_GBK" w:hAnsi="方正仿宋_GBK" w:eastAsia="方正仿宋_GBK" w:cs="方正仿宋_GBK"/>
                          <w:sz w:val="24"/>
                          <w:szCs w:val="24"/>
                        </w:rPr>
                      </w:pPr>
                    </w:p>
                  </w:txbxContent>
                </v:textbox>
              </v:shape>
            </w:pict>
          </mc:Fallback>
        </mc:AlternateContent>
      </w:r>
    </w:p>
    <w:p w14:paraId="4153A715">
      <w:pPr>
        <w:pStyle w:val="48"/>
        <w:spacing w:line="240" w:lineRule="auto"/>
        <w:jc w:val="both"/>
        <w:rPr>
          <w:rFonts w:hint="eastAsia" w:ascii="方正仿宋_GBK" w:hAnsi="方正仿宋_GBK" w:eastAsia="方正仿宋_GBK" w:cs="方正仿宋_GBK"/>
          <w:b/>
          <w:bCs/>
          <w:color w:val="auto"/>
          <w:sz w:val="24"/>
          <w:szCs w:val="24"/>
          <w:highlight w:val="none"/>
        </w:rPr>
      </w:pPr>
    </w:p>
    <w:p w14:paraId="68321EA1">
      <w:pPr>
        <w:pStyle w:val="48"/>
        <w:spacing w:line="240" w:lineRule="auto"/>
        <w:jc w:val="both"/>
        <w:rPr>
          <w:rFonts w:hint="eastAsia" w:ascii="方正仿宋_GBK" w:hAnsi="方正仿宋_GBK" w:eastAsia="方正仿宋_GBK" w:cs="方正仿宋_GBK"/>
          <w:b/>
          <w:bCs/>
          <w:color w:val="auto"/>
          <w:sz w:val="24"/>
          <w:szCs w:val="24"/>
          <w:highlight w:val="none"/>
        </w:rPr>
      </w:pPr>
    </w:p>
    <w:p w14:paraId="31E692A0">
      <w:pPr>
        <w:pStyle w:val="48"/>
        <w:spacing w:line="360" w:lineRule="auto"/>
        <w:jc w:val="both"/>
        <w:rPr>
          <w:rFonts w:hint="eastAsia" w:ascii="方正仿宋_GBK" w:hAnsi="方正仿宋_GBK" w:eastAsia="方正仿宋_GBK" w:cs="方正仿宋_GBK"/>
          <w:b/>
          <w:bCs/>
          <w:color w:val="auto"/>
          <w:sz w:val="24"/>
          <w:szCs w:val="24"/>
          <w:highlight w:val="none"/>
        </w:rPr>
      </w:pPr>
    </w:p>
    <w:p w14:paraId="51884116">
      <w:pPr>
        <w:pStyle w:val="48"/>
        <w:spacing w:line="360" w:lineRule="auto"/>
        <w:jc w:val="both"/>
        <w:rPr>
          <w:rFonts w:hint="eastAsia" w:ascii="方正仿宋_GBK" w:hAnsi="方正仿宋_GBK" w:eastAsia="方正仿宋_GBK" w:cs="方正仿宋_GBK"/>
          <w:b/>
          <w:bCs/>
          <w:color w:val="auto"/>
          <w:sz w:val="24"/>
          <w:szCs w:val="24"/>
          <w:highlight w:val="none"/>
        </w:rPr>
      </w:pPr>
    </w:p>
    <w:p w14:paraId="3B21AD30">
      <w:pPr>
        <w:pStyle w:val="48"/>
        <w:spacing w:line="360" w:lineRule="auto"/>
        <w:jc w:val="both"/>
        <w:rPr>
          <w:rFonts w:hint="eastAsia" w:ascii="方正仿宋_GBK" w:hAnsi="方正仿宋_GBK" w:eastAsia="方正仿宋_GBK" w:cs="方正仿宋_GBK"/>
          <w:b/>
          <w:bCs/>
          <w:color w:val="auto"/>
          <w:sz w:val="24"/>
          <w:szCs w:val="24"/>
          <w:highlight w:val="none"/>
        </w:rPr>
      </w:pPr>
    </w:p>
    <w:bookmarkEnd w:id="302"/>
    <w:bookmarkEnd w:id="303"/>
    <w:p w14:paraId="2F546E09">
      <w:pPr>
        <w:spacing w:line="1" w:lineRule="exact"/>
        <w:rPr>
          <w:rFonts w:hint="eastAsia" w:ascii="宋体" w:hAnsi="宋体" w:eastAsia="宋体" w:cs="宋体"/>
          <w:color w:val="auto"/>
          <w:sz w:val="21"/>
          <w:szCs w:val="21"/>
          <w:highlight w:val="none"/>
        </w:rPr>
      </w:pPr>
    </w:p>
    <w:p w14:paraId="16D10B33">
      <w:pPr>
        <w:numPr>
          <w:ilvl w:val="0"/>
          <w:numId w:val="8"/>
        </w:numPr>
        <w:spacing w:line="240" w:lineRule="auto"/>
        <w:jc w:val="left"/>
        <w:rPr>
          <w:rFonts w:hint="eastAsia" w:ascii="宋体" w:hAnsi="宋体" w:eastAsia="宋体" w:cs="宋体"/>
          <w:b/>
          <w:bCs/>
          <w:color w:val="auto"/>
          <w:sz w:val="32"/>
          <w:szCs w:val="32"/>
          <w:highlight w:val="none"/>
        </w:rPr>
      </w:pPr>
      <w:bookmarkStart w:id="304" w:name="page77"/>
      <w:bookmarkEnd w:id="304"/>
      <w:bookmarkStart w:id="305" w:name="_Toc23747"/>
      <w:bookmarkStart w:id="306" w:name="_Toc21582"/>
      <w:bookmarkStart w:id="307" w:name="_Toc29366"/>
      <w:bookmarkStart w:id="308" w:name="_Toc15735_WPSOffice_Level1"/>
      <w:bookmarkStart w:id="309" w:name="_Toc30892_WPSOffice_Level1"/>
      <w:bookmarkStart w:id="310" w:name="_Toc13398"/>
      <w:bookmarkStart w:id="311" w:name="_Toc14745"/>
      <w:bookmarkStart w:id="312" w:name="_Toc25428"/>
      <w:r>
        <w:rPr>
          <w:rFonts w:hint="eastAsia" w:ascii="宋体" w:hAnsi="宋体" w:eastAsia="宋体" w:cs="宋体"/>
          <w:b/>
          <w:bCs/>
          <w:color w:val="auto"/>
          <w:sz w:val="32"/>
          <w:szCs w:val="32"/>
          <w:highlight w:val="none"/>
        </w:rPr>
        <w:t>信用信息报告。</w:t>
      </w:r>
    </w:p>
    <w:p w14:paraId="5FD450DF">
      <w:pPr>
        <w:pStyle w:val="2"/>
        <w:widowControl w:val="0"/>
        <w:numPr>
          <w:ilvl w:val="0"/>
          <w:numId w:val="0"/>
        </w:numPr>
        <w:jc w:val="both"/>
        <w:rPr>
          <w:rFonts w:hint="eastAsia"/>
        </w:rPr>
      </w:pPr>
    </w:p>
    <w:p w14:paraId="7E832D42">
      <w:pPr>
        <w:rPr>
          <w:rFonts w:hint="eastAsia"/>
        </w:rPr>
      </w:pPr>
    </w:p>
    <w:p w14:paraId="14FDCB59">
      <w:pPr>
        <w:pStyle w:val="2"/>
        <w:rPr>
          <w:rFonts w:hint="eastAsia"/>
        </w:rPr>
      </w:pPr>
    </w:p>
    <w:p w14:paraId="3B35ECEA">
      <w:pPr>
        <w:rPr>
          <w:rFonts w:hint="eastAsia"/>
        </w:rPr>
      </w:pPr>
    </w:p>
    <w:p w14:paraId="4D3560F3">
      <w:pPr>
        <w:pStyle w:val="2"/>
        <w:rPr>
          <w:rFonts w:hint="eastAsia"/>
        </w:rPr>
      </w:pPr>
    </w:p>
    <w:p w14:paraId="3EA936CD">
      <w:pPr>
        <w:rPr>
          <w:rFonts w:hint="eastAsia"/>
        </w:rPr>
      </w:pPr>
    </w:p>
    <w:p w14:paraId="5F7EF775">
      <w:pPr>
        <w:spacing w:line="240" w:lineRule="auto"/>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6.</w:t>
      </w:r>
      <w:r>
        <w:rPr>
          <w:rFonts w:hint="eastAsia" w:ascii="宋体" w:hAnsi="宋体" w:eastAsia="宋体" w:cs="宋体"/>
          <w:b/>
          <w:bCs/>
          <w:color w:val="auto"/>
          <w:sz w:val="32"/>
          <w:szCs w:val="32"/>
          <w:highlight w:val="none"/>
          <w:lang w:val="en-US" w:eastAsia="zh-CN"/>
        </w:rPr>
        <w:t>参选</w:t>
      </w:r>
      <w:r>
        <w:rPr>
          <w:rFonts w:hint="eastAsia" w:ascii="宋体" w:hAnsi="宋体" w:eastAsia="宋体" w:cs="宋体"/>
          <w:b/>
          <w:bCs/>
          <w:color w:val="auto"/>
          <w:sz w:val="32"/>
          <w:szCs w:val="32"/>
          <w:highlight w:val="none"/>
        </w:rPr>
        <w:t>保证金缴纳凭证（提供汇款凭证的复印件，加盖公章）。</w:t>
      </w:r>
    </w:p>
    <w:p w14:paraId="23DDE82F">
      <w:pPr>
        <w:widowControl w:val="0"/>
        <w:numPr>
          <w:ilvl w:val="0"/>
          <w:numId w:val="0"/>
        </w:numPr>
        <w:jc w:val="both"/>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color w:val="auto"/>
          <w:sz w:val="32"/>
          <w:szCs w:val="32"/>
          <w:highlight w:val="none"/>
          <w:lang w:val="en-US" w:eastAsia="zh-CN"/>
        </w:rPr>
        <w:br w:type="page"/>
      </w:r>
    </w:p>
    <w:p w14:paraId="135A6EAC">
      <w:pPr>
        <w:widowControl w:val="0"/>
        <w:numPr>
          <w:ilvl w:val="0"/>
          <w:numId w:val="0"/>
        </w:numPr>
        <w:jc w:val="both"/>
        <w:rPr>
          <w:rFonts w:hint="eastAsia" w:ascii="宋体" w:hAnsi="宋体" w:eastAsia="宋体" w:cs="宋体"/>
          <w:b w:val="0"/>
          <w:bCs/>
          <w:color w:val="auto"/>
          <w:sz w:val="21"/>
          <w:szCs w:val="21"/>
          <w:highlight w:val="none"/>
          <w:lang w:val="en-US" w:eastAsia="zh-CN"/>
        </w:rPr>
      </w:pPr>
    </w:p>
    <w:p w14:paraId="198353FC">
      <w:pPr>
        <w:rPr>
          <w:rFonts w:hint="eastAsia" w:ascii="方正仿宋_GBK" w:hAnsi="方正仿宋_GBK" w:eastAsia="方正仿宋_GBK" w:cs="方正仿宋_GBK"/>
          <w:sz w:val="28"/>
          <w:szCs w:val="28"/>
          <w:highlight w:val="none"/>
        </w:rPr>
      </w:pPr>
      <w:r>
        <w:rPr>
          <w:rFonts w:hint="eastAsia" w:ascii="Times New Roman" w:hAnsi="Times New Roman" w:eastAsia="方正仿宋_GBK" w:cs="Times New Roman"/>
          <w:b/>
          <w:bCs/>
          <w:sz w:val="32"/>
          <w:szCs w:val="32"/>
          <w:highlight w:val="none"/>
          <w:lang w:val="en-US" w:eastAsia="zh-CN"/>
        </w:rPr>
        <w:t>7</w:t>
      </w:r>
      <w:r>
        <w:rPr>
          <w:rFonts w:hint="default" w:ascii="Times New Roman" w:hAnsi="Times New Roman" w:eastAsia="方正仿宋_GBK" w:cs="Times New Roman"/>
          <w:b/>
          <w:bCs/>
          <w:sz w:val="32"/>
          <w:szCs w:val="32"/>
          <w:highlight w:val="none"/>
          <w:lang w:val="en-US" w:eastAsia="zh-CN"/>
        </w:rPr>
        <w:t>.</w:t>
      </w:r>
      <w:r>
        <w:rPr>
          <w:rFonts w:hint="default" w:ascii="Times New Roman" w:hAnsi="Times New Roman" w:eastAsia="方正仿宋_GBK" w:cs="Times New Roman"/>
          <w:b/>
          <w:bCs/>
          <w:sz w:val="32"/>
          <w:szCs w:val="32"/>
          <w:highlight w:val="none"/>
        </w:rPr>
        <w:t>业</w:t>
      </w:r>
      <w:r>
        <w:rPr>
          <w:rFonts w:hint="eastAsia" w:ascii="方正仿宋_GBK" w:hAnsi="方正仿宋_GBK" w:eastAsia="方正仿宋_GBK" w:cs="方正仿宋_GBK"/>
          <w:b/>
          <w:bCs/>
          <w:sz w:val="32"/>
          <w:szCs w:val="32"/>
          <w:highlight w:val="none"/>
        </w:rPr>
        <w:t>绩证明材料</w:t>
      </w:r>
      <w:r>
        <w:rPr>
          <w:rFonts w:hint="eastAsia" w:ascii="方正仿宋_GBK" w:hAnsi="方正仿宋_GBK" w:eastAsia="方正仿宋_GBK" w:cs="方正仿宋_GBK"/>
          <w:b/>
          <w:bCs/>
          <w:sz w:val="28"/>
          <w:szCs w:val="28"/>
          <w:highlight w:val="none"/>
        </w:rPr>
        <w:t>（</w:t>
      </w:r>
      <w:r>
        <w:rPr>
          <w:rFonts w:hint="eastAsia" w:ascii="方正仿宋_GBK" w:hAnsi="方正仿宋_GBK" w:eastAsia="方正仿宋_GBK" w:cs="方正仿宋_GBK"/>
          <w:sz w:val="28"/>
          <w:szCs w:val="28"/>
          <w:highlight w:val="none"/>
        </w:rPr>
        <w:t>不得对合同单价、总价、人数、服务面积、服务时间等关键信息遮挡）</w:t>
      </w:r>
    </w:p>
    <w:p w14:paraId="4F364092">
      <w:pPr>
        <w:spacing w:line="400" w:lineRule="exact"/>
        <w:jc w:val="center"/>
        <w:rPr>
          <w:rFonts w:hint="eastAsia" w:eastAsia="方正小标宋_GBK"/>
          <w:b/>
          <w:bCs/>
          <w:color w:val="000000"/>
          <w:sz w:val="36"/>
          <w:szCs w:val="36"/>
          <w:highlight w:val="none"/>
          <w:lang w:eastAsia="zh-CN"/>
        </w:rPr>
      </w:pPr>
      <w:r>
        <w:rPr>
          <w:rFonts w:hint="eastAsia" w:eastAsia="方正小标宋_GBK"/>
          <w:b/>
          <w:bCs/>
          <w:color w:val="000000"/>
          <w:sz w:val="36"/>
          <w:szCs w:val="36"/>
          <w:highlight w:val="none"/>
          <w:lang w:eastAsia="zh-CN"/>
        </w:rPr>
        <w:t>业绩证明材料</w:t>
      </w:r>
    </w:p>
    <w:p w14:paraId="35507EBC">
      <w:pPr>
        <w:pStyle w:val="2"/>
        <w:rPr>
          <w:rFonts w:hint="eastAsia"/>
          <w:lang w:eastAsia="zh-CN"/>
        </w:rPr>
      </w:pP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6406"/>
      </w:tblGrid>
      <w:tr w14:paraId="7F89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51549279">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项目名称</w:t>
            </w:r>
          </w:p>
        </w:tc>
        <w:tc>
          <w:tcPr>
            <w:tcW w:w="6406" w:type="dxa"/>
            <w:noWrap w:val="0"/>
            <w:vAlign w:val="center"/>
          </w:tcPr>
          <w:p w14:paraId="438E10EF">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kern w:val="0"/>
                <w:sz w:val="28"/>
                <w:szCs w:val="28"/>
                <w:highlight w:val="none"/>
              </w:rPr>
            </w:pPr>
          </w:p>
        </w:tc>
      </w:tr>
      <w:tr w14:paraId="259D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526A2A3A">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lang w:eastAsia="zh-CN"/>
              </w:rPr>
              <w:t>合作方</w:t>
            </w:r>
            <w:r>
              <w:rPr>
                <w:rFonts w:hint="eastAsia" w:ascii="方正仿宋_GBK" w:hAnsi="方正仿宋_GBK" w:eastAsia="方正仿宋_GBK" w:cs="方正仿宋_GBK"/>
                <w:kern w:val="0"/>
                <w:sz w:val="28"/>
                <w:szCs w:val="28"/>
                <w:highlight w:val="none"/>
              </w:rPr>
              <w:t>名称</w:t>
            </w:r>
          </w:p>
        </w:tc>
        <w:tc>
          <w:tcPr>
            <w:tcW w:w="6406" w:type="dxa"/>
            <w:noWrap w:val="0"/>
            <w:vAlign w:val="center"/>
          </w:tcPr>
          <w:p w14:paraId="5D961C3D">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kern w:val="0"/>
                <w:sz w:val="28"/>
                <w:szCs w:val="28"/>
                <w:highlight w:val="none"/>
              </w:rPr>
            </w:pPr>
          </w:p>
        </w:tc>
      </w:tr>
      <w:tr w14:paraId="5F04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150A2D08">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lang w:eastAsia="zh-CN"/>
              </w:rPr>
              <w:t>合作方</w:t>
            </w:r>
            <w:r>
              <w:rPr>
                <w:rFonts w:hint="eastAsia" w:ascii="方正仿宋_GBK" w:hAnsi="方正仿宋_GBK" w:eastAsia="方正仿宋_GBK" w:cs="方正仿宋_GBK"/>
                <w:kern w:val="0"/>
                <w:sz w:val="28"/>
                <w:szCs w:val="28"/>
                <w:highlight w:val="none"/>
              </w:rPr>
              <w:t>地址</w:t>
            </w:r>
          </w:p>
        </w:tc>
        <w:tc>
          <w:tcPr>
            <w:tcW w:w="6406" w:type="dxa"/>
            <w:noWrap w:val="0"/>
            <w:vAlign w:val="center"/>
          </w:tcPr>
          <w:p w14:paraId="472B154F">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kern w:val="0"/>
                <w:sz w:val="28"/>
                <w:szCs w:val="28"/>
                <w:highlight w:val="none"/>
              </w:rPr>
            </w:pPr>
          </w:p>
        </w:tc>
      </w:tr>
      <w:tr w14:paraId="4A6D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0F583CEC">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lang w:eastAsia="zh-CN"/>
              </w:rPr>
              <w:t>合作方</w:t>
            </w:r>
            <w:r>
              <w:rPr>
                <w:rFonts w:hint="eastAsia" w:ascii="方正仿宋_GBK" w:hAnsi="方正仿宋_GBK" w:eastAsia="方正仿宋_GBK" w:cs="方正仿宋_GBK"/>
                <w:kern w:val="0"/>
                <w:sz w:val="28"/>
                <w:szCs w:val="28"/>
                <w:highlight w:val="none"/>
              </w:rPr>
              <w:t>电话</w:t>
            </w:r>
          </w:p>
        </w:tc>
        <w:tc>
          <w:tcPr>
            <w:tcW w:w="6406" w:type="dxa"/>
            <w:noWrap w:val="0"/>
            <w:vAlign w:val="center"/>
          </w:tcPr>
          <w:p w14:paraId="5BB6CB37">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kern w:val="0"/>
                <w:sz w:val="28"/>
                <w:szCs w:val="28"/>
                <w:highlight w:val="none"/>
              </w:rPr>
            </w:pPr>
          </w:p>
        </w:tc>
      </w:tr>
      <w:tr w14:paraId="3C10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12DD2845">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合同价格</w:t>
            </w:r>
          </w:p>
        </w:tc>
        <w:tc>
          <w:tcPr>
            <w:tcW w:w="6406" w:type="dxa"/>
            <w:noWrap w:val="0"/>
            <w:vAlign w:val="center"/>
          </w:tcPr>
          <w:p w14:paraId="7000E94C">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kern w:val="0"/>
                <w:sz w:val="28"/>
                <w:szCs w:val="28"/>
                <w:highlight w:val="none"/>
              </w:rPr>
            </w:pPr>
          </w:p>
        </w:tc>
      </w:tr>
      <w:tr w14:paraId="7327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386975E7">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服务开始时间</w:t>
            </w:r>
          </w:p>
        </w:tc>
        <w:tc>
          <w:tcPr>
            <w:tcW w:w="6406" w:type="dxa"/>
            <w:noWrap w:val="0"/>
            <w:vAlign w:val="center"/>
          </w:tcPr>
          <w:p w14:paraId="2DF27FCB">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kern w:val="0"/>
                <w:sz w:val="28"/>
                <w:szCs w:val="28"/>
                <w:highlight w:val="none"/>
              </w:rPr>
            </w:pPr>
          </w:p>
        </w:tc>
      </w:tr>
      <w:tr w14:paraId="7478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1FB5A80F">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服务结束时间</w:t>
            </w:r>
          </w:p>
        </w:tc>
        <w:tc>
          <w:tcPr>
            <w:tcW w:w="6406" w:type="dxa"/>
            <w:noWrap w:val="0"/>
            <w:vAlign w:val="center"/>
          </w:tcPr>
          <w:p w14:paraId="7B6E5E08">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kern w:val="0"/>
                <w:sz w:val="28"/>
                <w:szCs w:val="28"/>
                <w:highlight w:val="none"/>
              </w:rPr>
            </w:pPr>
          </w:p>
        </w:tc>
      </w:tr>
      <w:tr w14:paraId="0A0E5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4C8710FE">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服务内容</w:t>
            </w:r>
          </w:p>
        </w:tc>
        <w:tc>
          <w:tcPr>
            <w:tcW w:w="6406" w:type="dxa"/>
            <w:noWrap w:val="0"/>
            <w:vAlign w:val="center"/>
          </w:tcPr>
          <w:p w14:paraId="4B509B1D">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kern w:val="0"/>
                <w:sz w:val="28"/>
                <w:szCs w:val="28"/>
                <w:highlight w:val="none"/>
              </w:rPr>
            </w:pPr>
          </w:p>
        </w:tc>
      </w:tr>
      <w:tr w14:paraId="5280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5A72BCF5">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服务质量</w:t>
            </w:r>
          </w:p>
        </w:tc>
        <w:tc>
          <w:tcPr>
            <w:tcW w:w="6406" w:type="dxa"/>
            <w:noWrap w:val="0"/>
            <w:vAlign w:val="center"/>
          </w:tcPr>
          <w:p w14:paraId="0804A671">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kern w:val="0"/>
                <w:sz w:val="28"/>
                <w:szCs w:val="28"/>
                <w:highlight w:val="none"/>
              </w:rPr>
            </w:pPr>
          </w:p>
        </w:tc>
      </w:tr>
      <w:tr w14:paraId="7A43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581E1F8D">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项目描述</w:t>
            </w:r>
          </w:p>
        </w:tc>
        <w:tc>
          <w:tcPr>
            <w:tcW w:w="6406" w:type="dxa"/>
            <w:noWrap w:val="0"/>
            <w:vAlign w:val="center"/>
          </w:tcPr>
          <w:p w14:paraId="34719200">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kern w:val="0"/>
                <w:sz w:val="28"/>
                <w:szCs w:val="28"/>
                <w:highlight w:val="none"/>
              </w:rPr>
            </w:pPr>
          </w:p>
        </w:tc>
      </w:tr>
      <w:tr w14:paraId="20FC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084FED91">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备注</w:t>
            </w:r>
          </w:p>
        </w:tc>
        <w:tc>
          <w:tcPr>
            <w:tcW w:w="6406" w:type="dxa"/>
            <w:noWrap w:val="0"/>
            <w:vAlign w:val="center"/>
          </w:tcPr>
          <w:p w14:paraId="4362CF79">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kern w:val="0"/>
                <w:sz w:val="28"/>
                <w:szCs w:val="28"/>
                <w:highlight w:val="none"/>
              </w:rPr>
            </w:pPr>
          </w:p>
        </w:tc>
      </w:tr>
    </w:tbl>
    <w:p w14:paraId="7F9CA226">
      <w:pPr>
        <w:widowControl/>
        <w:snapToGrid w:val="0"/>
        <w:spacing w:before="100" w:beforeAutospacing="1" w:after="100" w:afterAutospacing="1" w:line="252" w:lineRule="atLeast"/>
        <w:jc w:val="left"/>
        <w:textAlignment w:val="bottom"/>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注：每个业绩需提供合同复印件并加盖鲜章并单独填写此表。</w:t>
      </w:r>
    </w:p>
    <w:p w14:paraId="0840C2A0">
      <w:pPr>
        <w:widowControl/>
        <w:snapToGrid w:val="0"/>
        <w:spacing w:before="100" w:beforeAutospacing="1" w:after="100" w:afterAutospacing="1" w:line="252" w:lineRule="atLeast"/>
        <w:ind w:firstLine="560" w:firstLineChars="200"/>
        <w:jc w:val="left"/>
        <w:textAlignment w:val="bottom"/>
        <w:rPr>
          <w:rFonts w:hint="eastAsia" w:ascii="方正仿宋_GBK" w:hAnsi="方正仿宋_GBK" w:eastAsia="方正仿宋_GBK" w:cs="方正仿宋_GBK"/>
          <w:kern w:val="0"/>
          <w:sz w:val="28"/>
          <w:szCs w:val="28"/>
          <w:highlight w:val="none"/>
          <w:lang w:val="en-US" w:eastAsia="zh-CN"/>
        </w:rPr>
        <w:sectPr>
          <w:headerReference r:id="rId10" w:type="default"/>
          <w:footerReference r:id="rId11"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1CCD91FD">
      <w:pPr>
        <w:spacing w:line="400" w:lineRule="exact"/>
        <w:jc w:val="left"/>
        <w:rPr>
          <w:rFonts w:hint="eastAsia" w:ascii="宋体" w:hAnsi="宋体" w:eastAsia="宋体" w:cs="宋体"/>
          <w:bCs/>
          <w:color w:val="auto"/>
          <w:kern w:val="0"/>
          <w:sz w:val="28"/>
          <w:szCs w:val="28"/>
          <w:highlight w:val="none"/>
        </w:rPr>
      </w:pPr>
      <w:r>
        <w:rPr>
          <w:rFonts w:hint="eastAsia" w:ascii="宋体" w:hAnsi="宋体" w:cs="宋体"/>
          <w:b/>
          <w:bCs/>
          <w:color w:val="auto"/>
          <w:sz w:val="32"/>
          <w:szCs w:val="32"/>
          <w:highlight w:val="none"/>
          <w:lang w:val="en-US" w:eastAsia="zh-CN"/>
        </w:rPr>
        <w:t>8.</w:t>
      </w:r>
      <w:r>
        <w:rPr>
          <w:rFonts w:hint="eastAsia" w:ascii="宋体" w:hAnsi="宋体" w:cs="宋体"/>
          <w:b/>
          <w:bCs/>
          <w:color w:val="auto"/>
          <w:sz w:val="32"/>
          <w:szCs w:val="32"/>
          <w:highlight w:val="none"/>
          <w:lang w:eastAsia="zh-CN"/>
        </w:rPr>
        <w:t>参选人</w:t>
      </w:r>
      <w:r>
        <w:rPr>
          <w:rFonts w:hint="eastAsia" w:ascii="宋体" w:hAnsi="宋体" w:eastAsia="宋体" w:cs="宋体"/>
          <w:b/>
          <w:bCs/>
          <w:color w:val="auto"/>
          <w:sz w:val="32"/>
          <w:szCs w:val="32"/>
          <w:highlight w:val="none"/>
        </w:rPr>
        <w:t>关联关系单位披露表</w:t>
      </w:r>
      <w:r>
        <w:rPr>
          <w:rFonts w:hint="eastAsia" w:ascii="宋体" w:hAnsi="宋体" w:eastAsia="宋体" w:cs="宋体"/>
          <w:bCs/>
          <w:color w:val="auto"/>
          <w:kern w:val="0"/>
          <w:sz w:val="28"/>
          <w:szCs w:val="28"/>
          <w:highlight w:val="none"/>
        </w:rPr>
        <w:t xml:space="preserve">          </w:t>
      </w:r>
    </w:p>
    <w:p w14:paraId="0525D142">
      <w:pPr>
        <w:spacing w:line="400" w:lineRule="exact"/>
        <w:ind w:firstLine="2240" w:firstLineChars="800"/>
        <w:jc w:val="left"/>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 xml:space="preserve">   </w:t>
      </w:r>
    </w:p>
    <w:p w14:paraId="4B840A54">
      <w:pPr>
        <w:spacing w:line="400" w:lineRule="exact"/>
        <w:ind w:firstLine="1789" w:firstLineChars="495"/>
        <w:jc w:val="left"/>
        <w:rPr>
          <w:rFonts w:hint="eastAsia" w:ascii="宋体" w:hAnsi="宋体" w:eastAsia="宋体" w:cs="宋体"/>
          <w:b/>
          <w:bCs/>
          <w:color w:val="auto"/>
          <w:sz w:val="32"/>
          <w:szCs w:val="32"/>
          <w:highlight w:val="none"/>
        </w:rPr>
      </w:pPr>
      <w:r>
        <w:rPr>
          <w:rFonts w:hint="eastAsia" w:ascii="宋体" w:hAnsi="宋体" w:cs="宋体"/>
          <w:b/>
          <w:bCs/>
          <w:color w:val="auto"/>
          <w:sz w:val="36"/>
          <w:szCs w:val="36"/>
          <w:highlight w:val="none"/>
          <w:lang w:eastAsia="zh-CN"/>
        </w:rPr>
        <w:t>参选人</w:t>
      </w:r>
      <w:r>
        <w:rPr>
          <w:rFonts w:hint="eastAsia" w:ascii="宋体" w:hAnsi="宋体" w:eastAsia="宋体" w:cs="宋体"/>
          <w:b/>
          <w:bCs/>
          <w:color w:val="auto"/>
          <w:sz w:val="36"/>
          <w:szCs w:val="36"/>
          <w:highlight w:val="none"/>
        </w:rPr>
        <w:t>关联关系单位披露表</w:t>
      </w:r>
    </w:p>
    <w:p w14:paraId="1D372992">
      <w:pPr>
        <w:spacing w:line="600" w:lineRule="exact"/>
        <w:jc w:val="left"/>
        <w:rPr>
          <w:rFonts w:hint="eastAsia" w:ascii="宋体" w:hAnsi="宋体" w:eastAsia="宋体" w:cs="宋体"/>
          <w:b/>
          <w:color w:val="auto"/>
          <w:sz w:val="28"/>
          <w:szCs w:val="28"/>
          <w:highlight w:val="none"/>
        </w:rPr>
      </w:pPr>
    </w:p>
    <w:tbl>
      <w:tblPr>
        <w:tblStyle w:val="23"/>
        <w:tblW w:w="9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89"/>
        <w:gridCol w:w="2145"/>
        <w:gridCol w:w="2130"/>
        <w:gridCol w:w="2880"/>
      </w:tblGrid>
      <w:tr w14:paraId="7D19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20" w:type="dxa"/>
            <w:noWrap w:val="0"/>
            <w:vAlign w:val="center"/>
          </w:tcPr>
          <w:p w14:paraId="0D0B4B9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序号</w:t>
            </w:r>
          </w:p>
        </w:tc>
        <w:tc>
          <w:tcPr>
            <w:tcW w:w="1789" w:type="dxa"/>
            <w:noWrap w:val="0"/>
            <w:vAlign w:val="center"/>
          </w:tcPr>
          <w:p w14:paraId="20105B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关联关系</w:t>
            </w:r>
          </w:p>
          <w:p w14:paraId="30BFDA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类型</w:t>
            </w:r>
          </w:p>
        </w:tc>
        <w:tc>
          <w:tcPr>
            <w:tcW w:w="2145" w:type="dxa"/>
            <w:noWrap w:val="0"/>
            <w:vAlign w:val="center"/>
          </w:tcPr>
          <w:p w14:paraId="63DC7B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关联单位名称</w:t>
            </w:r>
          </w:p>
        </w:tc>
        <w:tc>
          <w:tcPr>
            <w:tcW w:w="2130" w:type="dxa"/>
            <w:noWrap w:val="0"/>
            <w:vAlign w:val="center"/>
          </w:tcPr>
          <w:p w14:paraId="2047FC3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关联单位</w:t>
            </w:r>
          </w:p>
          <w:p w14:paraId="1934CD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企业信用代码</w:t>
            </w:r>
          </w:p>
        </w:tc>
        <w:tc>
          <w:tcPr>
            <w:tcW w:w="2880" w:type="dxa"/>
            <w:noWrap w:val="0"/>
            <w:vAlign w:val="center"/>
          </w:tcPr>
          <w:p w14:paraId="2DCD26A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与投标人关系</w:t>
            </w:r>
          </w:p>
        </w:tc>
      </w:tr>
      <w:tr w14:paraId="4BDD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20" w:type="dxa"/>
            <w:noWrap w:val="0"/>
            <w:vAlign w:val="center"/>
          </w:tcPr>
          <w:p w14:paraId="47FCC5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1</w:t>
            </w:r>
          </w:p>
        </w:tc>
        <w:tc>
          <w:tcPr>
            <w:tcW w:w="1789" w:type="dxa"/>
            <w:noWrap w:val="0"/>
            <w:vAlign w:val="center"/>
          </w:tcPr>
          <w:p w14:paraId="6A5FD8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负责人</w:t>
            </w:r>
          </w:p>
          <w:p w14:paraId="56DD25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为同一人</w:t>
            </w:r>
          </w:p>
        </w:tc>
        <w:tc>
          <w:tcPr>
            <w:tcW w:w="2145" w:type="dxa"/>
            <w:noWrap w:val="0"/>
            <w:vAlign w:val="center"/>
          </w:tcPr>
          <w:p w14:paraId="7E627E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130" w:type="dxa"/>
            <w:noWrap w:val="0"/>
            <w:vAlign w:val="center"/>
          </w:tcPr>
          <w:p w14:paraId="590156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880" w:type="dxa"/>
            <w:noWrap w:val="0"/>
            <w:vAlign w:val="center"/>
          </w:tcPr>
          <w:p w14:paraId="5E6375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同一法定代表人</w:t>
            </w:r>
          </w:p>
        </w:tc>
      </w:tr>
      <w:tr w14:paraId="2287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20" w:type="dxa"/>
            <w:vMerge w:val="restart"/>
            <w:noWrap w:val="0"/>
            <w:vAlign w:val="center"/>
          </w:tcPr>
          <w:p w14:paraId="1141B0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lang w:val="en-US" w:eastAsia="zh-CN"/>
              </w:rPr>
            </w:pPr>
            <w:r>
              <w:rPr>
                <w:rFonts w:hint="default" w:ascii="Times New Roman" w:hAnsi="Times New Roman" w:eastAsia="方正仿宋_GBK" w:cs="Times New Roman"/>
                <w:bCs/>
                <w:color w:val="auto"/>
                <w:sz w:val="24"/>
                <w:szCs w:val="24"/>
                <w:highlight w:val="none"/>
                <w:lang w:val="en-US" w:eastAsia="zh-CN"/>
              </w:rPr>
              <w:t>2</w:t>
            </w:r>
          </w:p>
        </w:tc>
        <w:tc>
          <w:tcPr>
            <w:tcW w:w="1789" w:type="dxa"/>
            <w:vMerge w:val="restart"/>
            <w:noWrap w:val="0"/>
            <w:vAlign w:val="center"/>
          </w:tcPr>
          <w:p w14:paraId="14DCB5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管理关系</w:t>
            </w:r>
          </w:p>
        </w:tc>
        <w:tc>
          <w:tcPr>
            <w:tcW w:w="2145" w:type="dxa"/>
            <w:noWrap w:val="0"/>
            <w:vAlign w:val="center"/>
          </w:tcPr>
          <w:p w14:paraId="17E72F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130" w:type="dxa"/>
            <w:noWrap w:val="0"/>
            <w:vAlign w:val="center"/>
          </w:tcPr>
          <w:p w14:paraId="5483A9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880" w:type="dxa"/>
            <w:noWrap w:val="0"/>
            <w:vAlign w:val="center"/>
          </w:tcPr>
          <w:p w14:paraId="51B538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是我公司的分公司</w:t>
            </w:r>
          </w:p>
        </w:tc>
      </w:tr>
      <w:tr w14:paraId="7E27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720" w:type="dxa"/>
            <w:vMerge w:val="continue"/>
            <w:noWrap w:val="0"/>
            <w:vAlign w:val="center"/>
          </w:tcPr>
          <w:p w14:paraId="14AE0F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lang w:eastAsia="zh-CN"/>
              </w:rPr>
            </w:pPr>
          </w:p>
        </w:tc>
        <w:tc>
          <w:tcPr>
            <w:tcW w:w="1789" w:type="dxa"/>
            <w:vMerge w:val="continue"/>
            <w:noWrap w:val="0"/>
            <w:vAlign w:val="center"/>
          </w:tcPr>
          <w:p w14:paraId="5FCBBE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145" w:type="dxa"/>
            <w:noWrap w:val="0"/>
            <w:vAlign w:val="center"/>
          </w:tcPr>
          <w:p w14:paraId="08D14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130" w:type="dxa"/>
            <w:noWrap w:val="0"/>
            <w:vAlign w:val="center"/>
          </w:tcPr>
          <w:p w14:paraId="5AAEEC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880" w:type="dxa"/>
            <w:noWrap w:val="0"/>
            <w:vAlign w:val="center"/>
          </w:tcPr>
          <w:p w14:paraId="090B81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是我公司的总公司</w:t>
            </w:r>
          </w:p>
        </w:tc>
      </w:tr>
      <w:tr w14:paraId="5EFF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720" w:type="dxa"/>
            <w:vMerge w:val="restart"/>
            <w:noWrap w:val="0"/>
            <w:vAlign w:val="center"/>
          </w:tcPr>
          <w:p w14:paraId="748BF3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lang w:val="en-US" w:eastAsia="zh-CN"/>
              </w:rPr>
            </w:pPr>
            <w:r>
              <w:rPr>
                <w:rFonts w:hint="default" w:ascii="Times New Roman" w:hAnsi="Times New Roman" w:eastAsia="方正仿宋_GBK" w:cs="Times New Roman"/>
                <w:bCs/>
                <w:color w:val="auto"/>
                <w:sz w:val="24"/>
                <w:szCs w:val="24"/>
                <w:highlight w:val="none"/>
                <w:lang w:val="en-US" w:eastAsia="zh-CN"/>
              </w:rPr>
              <w:t>3</w:t>
            </w:r>
          </w:p>
        </w:tc>
        <w:tc>
          <w:tcPr>
            <w:tcW w:w="1789" w:type="dxa"/>
            <w:vMerge w:val="restart"/>
            <w:noWrap w:val="0"/>
            <w:vAlign w:val="center"/>
          </w:tcPr>
          <w:p w14:paraId="158109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lang w:val="en-US" w:eastAsia="zh-CN"/>
              </w:rPr>
            </w:pPr>
            <w:r>
              <w:rPr>
                <w:rFonts w:hint="default" w:ascii="Times New Roman" w:hAnsi="Times New Roman" w:eastAsia="方正仿宋_GBK" w:cs="Times New Roman"/>
                <w:bCs/>
                <w:color w:val="auto"/>
                <w:sz w:val="24"/>
                <w:szCs w:val="24"/>
                <w:highlight w:val="none"/>
              </w:rPr>
              <w:t>持股</w:t>
            </w:r>
            <w:r>
              <w:rPr>
                <w:rFonts w:hint="default" w:ascii="Times New Roman" w:hAnsi="Times New Roman" w:eastAsia="方正仿宋_GBK" w:cs="Times New Roman"/>
                <w:bCs/>
                <w:color w:val="auto"/>
                <w:sz w:val="24"/>
                <w:szCs w:val="24"/>
                <w:highlight w:val="none"/>
                <w:lang w:val="en-US" w:eastAsia="zh-CN"/>
              </w:rPr>
              <w:t>情况</w:t>
            </w:r>
          </w:p>
        </w:tc>
        <w:tc>
          <w:tcPr>
            <w:tcW w:w="2145" w:type="dxa"/>
            <w:noWrap w:val="0"/>
            <w:vAlign w:val="center"/>
          </w:tcPr>
          <w:p w14:paraId="660DBB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130" w:type="dxa"/>
            <w:noWrap w:val="0"/>
            <w:vAlign w:val="center"/>
          </w:tcPr>
          <w:p w14:paraId="09A461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880" w:type="dxa"/>
            <w:noWrap w:val="0"/>
            <w:vAlign w:val="center"/>
          </w:tcPr>
          <w:p w14:paraId="3EA5C0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 w:val="0"/>
                <w:bCs/>
                <w:color w:val="auto"/>
                <w:sz w:val="24"/>
                <w:szCs w:val="24"/>
                <w:highlight w:val="none"/>
                <w:lang w:val="en-US" w:eastAsia="zh-CN"/>
              </w:rPr>
              <w:t>投标人之间存在交互持股情况（含历史持股）</w:t>
            </w:r>
          </w:p>
        </w:tc>
      </w:tr>
      <w:tr w14:paraId="6D31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720" w:type="dxa"/>
            <w:vMerge w:val="continue"/>
            <w:noWrap w:val="0"/>
            <w:vAlign w:val="center"/>
          </w:tcPr>
          <w:p w14:paraId="172A58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lang w:val="en-US" w:eastAsia="zh-CN"/>
              </w:rPr>
            </w:pPr>
          </w:p>
        </w:tc>
        <w:tc>
          <w:tcPr>
            <w:tcW w:w="1789" w:type="dxa"/>
            <w:vMerge w:val="continue"/>
            <w:noWrap w:val="0"/>
            <w:vAlign w:val="center"/>
          </w:tcPr>
          <w:p w14:paraId="2D7D3C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145" w:type="dxa"/>
            <w:noWrap w:val="0"/>
            <w:vAlign w:val="center"/>
          </w:tcPr>
          <w:p w14:paraId="3F34A3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130" w:type="dxa"/>
            <w:noWrap w:val="0"/>
            <w:vAlign w:val="center"/>
          </w:tcPr>
          <w:p w14:paraId="75DA54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880" w:type="dxa"/>
            <w:noWrap w:val="0"/>
            <w:vAlign w:val="center"/>
          </w:tcPr>
          <w:p w14:paraId="2E615F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 w:val="0"/>
                <w:bCs/>
                <w:color w:val="auto"/>
                <w:sz w:val="24"/>
                <w:szCs w:val="24"/>
                <w:highlight w:val="none"/>
              </w:rPr>
              <w:t>同时被第三方法人或非法人组织或自然人直接持有股权</w:t>
            </w:r>
          </w:p>
        </w:tc>
      </w:tr>
    </w:tbl>
    <w:p w14:paraId="0E7CDFE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bCs w:val="0"/>
          <w:color w:val="auto"/>
          <w:sz w:val="28"/>
          <w:szCs w:val="28"/>
          <w:highlight w:val="none"/>
        </w:rPr>
      </w:pPr>
      <w:r>
        <w:rPr>
          <w:rFonts w:hint="default" w:ascii="Times New Roman" w:hAnsi="Times New Roman" w:eastAsia="方正仿宋_GBK" w:cs="Times New Roman"/>
          <w:b/>
          <w:bCs w:val="0"/>
          <w:color w:val="auto"/>
          <w:sz w:val="28"/>
          <w:szCs w:val="28"/>
          <w:highlight w:val="none"/>
        </w:rPr>
        <w:t>注：</w:t>
      </w:r>
    </w:p>
    <w:p w14:paraId="0B2173C9">
      <w:pPr>
        <w:spacing w:line="600" w:lineRule="exact"/>
        <w:ind w:firstLine="562" w:firstLineChars="200"/>
        <w:jc w:val="left"/>
        <w:rPr>
          <w:rFonts w:eastAsia="方正仿宋_GBK"/>
          <w:bCs/>
          <w:color w:val="000000"/>
          <w:sz w:val="28"/>
          <w:szCs w:val="28"/>
          <w:highlight w:val="none"/>
        </w:rPr>
      </w:pPr>
      <w:r>
        <w:rPr>
          <w:rFonts w:eastAsia="方正仿宋_GBK"/>
          <w:b/>
          <w:color w:val="000000"/>
          <w:sz w:val="28"/>
          <w:szCs w:val="28"/>
          <w:highlight w:val="none"/>
        </w:rPr>
        <w:t>注：</w:t>
      </w:r>
      <w:r>
        <w:rPr>
          <w:rFonts w:hint="default" w:ascii="Times New Roman" w:hAnsi="Times New Roman" w:eastAsia="方正仿宋_GBK" w:cs="Times New Roman"/>
          <w:bCs/>
          <w:color w:val="000000"/>
          <w:sz w:val="28"/>
          <w:szCs w:val="28"/>
          <w:highlight w:val="none"/>
        </w:rPr>
        <w:t>1</w:t>
      </w:r>
      <w:r>
        <w:rPr>
          <w:rFonts w:eastAsia="方正仿宋_GBK"/>
          <w:bCs/>
          <w:color w:val="000000"/>
          <w:sz w:val="28"/>
          <w:szCs w:val="28"/>
          <w:highlight w:val="none"/>
        </w:rPr>
        <w:t>.</w:t>
      </w:r>
      <w:r>
        <w:rPr>
          <w:rFonts w:hint="eastAsia" w:eastAsia="方正仿宋_GBK"/>
          <w:bCs/>
          <w:color w:val="000000"/>
          <w:sz w:val="28"/>
          <w:szCs w:val="28"/>
          <w:highlight w:val="none"/>
          <w:lang w:eastAsia="zh-CN"/>
        </w:rPr>
        <w:t>参选人</w:t>
      </w:r>
      <w:r>
        <w:rPr>
          <w:rFonts w:eastAsia="方正仿宋_GBK"/>
          <w:bCs/>
          <w:color w:val="000000"/>
          <w:sz w:val="28"/>
          <w:szCs w:val="28"/>
          <w:highlight w:val="none"/>
        </w:rPr>
        <w:t>应如实披露关联关系单位，禁止存在下列关联关系的</w:t>
      </w:r>
      <w:r>
        <w:rPr>
          <w:rFonts w:hint="eastAsia" w:eastAsia="方正仿宋_GBK"/>
          <w:bCs/>
          <w:color w:val="000000"/>
          <w:sz w:val="28"/>
          <w:szCs w:val="28"/>
          <w:highlight w:val="none"/>
          <w:lang w:eastAsia="zh-CN"/>
        </w:rPr>
        <w:t>参选人</w:t>
      </w:r>
      <w:r>
        <w:rPr>
          <w:rFonts w:eastAsia="方正仿宋_GBK"/>
          <w:bCs/>
          <w:color w:val="000000"/>
          <w:sz w:val="28"/>
          <w:szCs w:val="28"/>
          <w:highlight w:val="none"/>
        </w:rPr>
        <w:t>同时参与本项目采购：</w:t>
      </w:r>
      <w:r>
        <w:rPr>
          <w:rFonts w:hint="default" w:ascii="Times New Roman" w:hAnsi="Times New Roman" w:eastAsia="方正仿宋_GBK" w:cs="Times New Roman"/>
          <w:bCs/>
          <w:color w:val="000000"/>
          <w:sz w:val="28"/>
          <w:szCs w:val="28"/>
          <w:highlight w:val="none"/>
        </w:rPr>
        <w:t>（1）</w:t>
      </w:r>
      <w:r>
        <w:rPr>
          <w:rFonts w:eastAsia="方正仿宋_GBK"/>
          <w:bCs/>
          <w:color w:val="000000"/>
          <w:sz w:val="28"/>
          <w:szCs w:val="28"/>
          <w:highlight w:val="none"/>
        </w:rPr>
        <w:t>法定代表人或单位负责人为同一人（以“国家企业信用信息公示系统”显示的“主要人员信息”名单为准）；</w:t>
      </w:r>
      <w:r>
        <w:rPr>
          <w:rFonts w:hint="default" w:ascii="Times New Roman" w:hAnsi="Times New Roman" w:eastAsia="方正仿宋_GBK" w:cs="Times New Roman"/>
          <w:bCs/>
          <w:color w:val="000000"/>
          <w:sz w:val="28"/>
          <w:szCs w:val="28"/>
          <w:highlight w:val="none"/>
        </w:rPr>
        <w:t>（2）</w:t>
      </w:r>
      <w:r>
        <w:rPr>
          <w:rFonts w:hint="eastAsia" w:eastAsia="方正仿宋_GBK"/>
          <w:bCs/>
          <w:color w:val="000000"/>
          <w:sz w:val="28"/>
          <w:szCs w:val="28"/>
          <w:highlight w:val="none"/>
          <w:lang w:eastAsia="zh-CN"/>
        </w:rPr>
        <w:t>参选人</w:t>
      </w:r>
      <w:r>
        <w:rPr>
          <w:rFonts w:eastAsia="方正仿宋_GBK"/>
          <w:bCs/>
          <w:color w:val="000000"/>
          <w:sz w:val="28"/>
          <w:szCs w:val="28"/>
          <w:highlight w:val="none"/>
        </w:rPr>
        <w:t>之间存在管理关系；</w:t>
      </w:r>
      <w:r>
        <w:rPr>
          <w:rFonts w:hint="default" w:ascii="Times New Roman" w:hAnsi="Times New Roman" w:eastAsia="方正仿宋_GBK" w:cs="Times New Roman"/>
          <w:bCs/>
          <w:color w:val="000000"/>
          <w:sz w:val="28"/>
          <w:szCs w:val="28"/>
          <w:highlight w:val="none"/>
        </w:rPr>
        <w:t>（3）</w:t>
      </w:r>
      <w:r>
        <w:rPr>
          <w:rFonts w:hint="eastAsia" w:eastAsia="方正仿宋_GBK"/>
          <w:bCs/>
          <w:color w:val="000000"/>
          <w:sz w:val="28"/>
          <w:szCs w:val="28"/>
          <w:highlight w:val="none"/>
          <w:lang w:eastAsia="zh-CN"/>
        </w:rPr>
        <w:t>参选人</w:t>
      </w:r>
      <w:r>
        <w:rPr>
          <w:rFonts w:eastAsia="方正仿宋_GBK"/>
          <w:bCs/>
          <w:color w:val="000000"/>
          <w:sz w:val="28"/>
          <w:szCs w:val="28"/>
          <w:highlight w:val="none"/>
        </w:rPr>
        <w:t>之间存在交互持股情况（含历史持股），或</w:t>
      </w:r>
      <w:r>
        <w:rPr>
          <w:rFonts w:hint="eastAsia" w:eastAsia="方正仿宋_GBK"/>
          <w:bCs/>
          <w:color w:val="000000"/>
          <w:sz w:val="28"/>
          <w:szCs w:val="28"/>
          <w:highlight w:val="none"/>
          <w:lang w:eastAsia="zh-CN"/>
        </w:rPr>
        <w:t>参选人</w:t>
      </w:r>
      <w:r>
        <w:rPr>
          <w:rFonts w:eastAsia="方正仿宋_GBK"/>
          <w:bCs/>
          <w:color w:val="000000"/>
          <w:sz w:val="28"/>
          <w:szCs w:val="28"/>
          <w:highlight w:val="none"/>
        </w:rPr>
        <w:t>同时被第三方法人或非法人组织或自然人直接持有</w:t>
      </w:r>
      <w:r>
        <w:rPr>
          <w:rFonts w:hint="eastAsia" w:eastAsia="方正仿宋_GBK"/>
          <w:bCs/>
          <w:color w:val="000000"/>
          <w:sz w:val="28"/>
          <w:szCs w:val="28"/>
          <w:highlight w:val="none"/>
          <w:lang w:eastAsia="zh-CN"/>
        </w:rPr>
        <w:t>股</w:t>
      </w:r>
      <w:r>
        <w:rPr>
          <w:rFonts w:eastAsia="方正仿宋_GBK"/>
          <w:bCs/>
          <w:color w:val="000000"/>
          <w:sz w:val="28"/>
          <w:szCs w:val="28"/>
          <w:highlight w:val="none"/>
        </w:rPr>
        <w:t>权（国家控股的</w:t>
      </w:r>
      <w:r>
        <w:rPr>
          <w:rFonts w:hint="eastAsia" w:eastAsia="方正仿宋_GBK"/>
          <w:bCs/>
          <w:color w:val="000000"/>
          <w:sz w:val="28"/>
          <w:szCs w:val="28"/>
          <w:highlight w:val="none"/>
          <w:lang w:eastAsia="zh-CN"/>
        </w:rPr>
        <w:t>参选人</w:t>
      </w:r>
      <w:r>
        <w:rPr>
          <w:rFonts w:eastAsia="方正仿宋_GBK"/>
          <w:bCs/>
          <w:color w:val="000000"/>
          <w:sz w:val="28"/>
          <w:szCs w:val="28"/>
          <w:highlight w:val="none"/>
        </w:rPr>
        <w:t>除外）。</w:t>
      </w:r>
      <w:r>
        <w:rPr>
          <w:rFonts w:hint="eastAsia" w:eastAsia="方正仿宋_GBK"/>
          <w:b/>
          <w:color w:val="000000"/>
          <w:sz w:val="28"/>
          <w:szCs w:val="28"/>
          <w:highlight w:val="none"/>
        </w:rPr>
        <w:t>竞选</w:t>
      </w:r>
      <w:r>
        <w:rPr>
          <w:rFonts w:eastAsia="方正仿宋_GBK"/>
          <w:b/>
          <w:color w:val="000000"/>
          <w:sz w:val="28"/>
          <w:szCs w:val="28"/>
          <w:highlight w:val="none"/>
        </w:rPr>
        <w:t>过程中如发现各</w:t>
      </w:r>
      <w:r>
        <w:rPr>
          <w:rFonts w:hint="eastAsia" w:eastAsia="方正仿宋_GBK"/>
          <w:b/>
          <w:color w:val="000000"/>
          <w:sz w:val="28"/>
          <w:szCs w:val="28"/>
          <w:highlight w:val="none"/>
          <w:lang w:eastAsia="zh-CN"/>
        </w:rPr>
        <w:t>参选人</w:t>
      </w:r>
      <w:r>
        <w:rPr>
          <w:rFonts w:eastAsia="方正仿宋_GBK"/>
          <w:b/>
          <w:color w:val="000000"/>
          <w:sz w:val="28"/>
          <w:szCs w:val="28"/>
          <w:highlight w:val="none"/>
        </w:rPr>
        <w:t>之间存在上述关联关系，</w:t>
      </w:r>
      <w:r>
        <w:rPr>
          <w:rFonts w:hint="eastAsia" w:eastAsia="方正仿宋_GBK"/>
          <w:b/>
          <w:color w:val="000000"/>
          <w:sz w:val="28"/>
          <w:szCs w:val="28"/>
          <w:highlight w:val="none"/>
          <w:lang w:eastAsia="zh-CN"/>
        </w:rPr>
        <w:t>比选人</w:t>
      </w:r>
      <w:r>
        <w:rPr>
          <w:rFonts w:eastAsia="方正仿宋_GBK"/>
          <w:b/>
          <w:color w:val="000000"/>
          <w:sz w:val="28"/>
          <w:szCs w:val="28"/>
          <w:highlight w:val="none"/>
        </w:rPr>
        <w:t>有权取消有关联关系的</w:t>
      </w:r>
      <w:r>
        <w:rPr>
          <w:rFonts w:hint="eastAsia" w:eastAsia="方正仿宋_GBK"/>
          <w:b/>
          <w:color w:val="000000"/>
          <w:sz w:val="28"/>
          <w:szCs w:val="28"/>
          <w:highlight w:val="none"/>
          <w:lang w:eastAsia="zh-CN"/>
        </w:rPr>
        <w:t>参选人</w:t>
      </w:r>
      <w:r>
        <w:rPr>
          <w:rFonts w:eastAsia="方正仿宋_GBK"/>
          <w:b/>
          <w:color w:val="000000"/>
          <w:sz w:val="28"/>
          <w:szCs w:val="28"/>
          <w:highlight w:val="none"/>
        </w:rPr>
        <w:t>参与本项目的资格或重新组织比选。</w:t>
      </w:r>
    </w:p>
    <w:p w14:paraId="1755E409">
      <w:pPr>
        <w:spacing w:line="600" w:lineRule="exact"/>
        <w:ind w:firstLine="560" w:firstLineChars="200"/>
        <w:jc w:val="left"/>
        <w:rPr>
          <w:rFonts w:eastAsia="方正仿宋_GBK"/>
          <w:color w:val="000000"/>
          <w:sz w:val="28"/>
          <w:szCs w:val="28"/>
          <w:highlight w:val="none"/>
        </w:rPr>
      </w:pPr>
      <w:r>
        <w:rPr>
          <w:rFonts w:hint="default" w:ascii="Times New Roman" w:hAnsi="Times New Roman" w:eastAsia="方正仿宋_GBK" w:cs="Times New Roman"/>
          <w:bCs/>
          <w:color w:val="000000"/>
          <w:sz w:val="28"/>
          <w:szCs w:val="28"/>
          <w:highlight w:val="none"/>
        </w:rPr>
        <w:t>2.</w:t>
      </w:r>
      <w:r>
        <w:rPr>
          <w:rFonts w:eastAsia="方正仿宋_GBK"/>
          <w:bCs/>
          <w:color w:val="000000"/>
          <w:sz w:val="28"/>
          <w:szCs w:val="28"/>
          <w:highlight w:val="none"/>
        </w:rPr>
        <w:t>后附</w:t>
      </w:r>
      <w:r>
        <w:rPr>
          <w:rFonts w:hint="eastAsia" w:eastAsia="方正仿宋_GBK"/>
          <w:bCs/>
          <w:color w:val="000000"/>
          <w:sz w:val="28"/>
          <w:szCs w:val="28"/>
          <w:highlight w:val="none"/>
        </w:rPr>
        <w:t>“</w:t>
      </w:r>
      <w:r>
        <w:rPr>
          <w:rFonts w:eastAsia="方正仿宋_GBK"/>
          <w:bCs/>
          <w:color w:val="000000"/>
          <w:sz w:val="28"/>
          <w:szCs w:val="28"/>
          <w:highlight w:val="none"/>
        </w:rPr>
        <w:t>国家企业信用信息公示系统</w:t>
      </w:r>
      <w:r>
        <w:rPr>
          <w:rFonts w:hint="eastAsia" w:eastAsia="方正仿宋_GBK"/>
          <w:bCs/>
          <w:color w:val="000000"/>
          <w:sz w:val="28"/>
          <w:szCs w:val="28"/>
          <w:highlight w:val="none"/>
        </w:rPr>
        <w:t>”</w:t>
      </w:r>
      <w:r>
        <w:rPr>
          <w:rFonts w:eastAsia="方正仿宋_GBK"/>
          <w:bCs/>
          <w:color w:val="000000"/>
          <w:sz w:val="28"/>
          <w:szCs w:val="28"/>
          <w:highlight w:val="none"/>
        </w:rPr>
        <w:t>显示的</w:t>
      </w:r>
      <w:r>
        <w:rPr>
          <w:rFonts w:hint="eastAsia" w:eastAsia="方正仿宋_GBK"/>
          <w:bCs/>
          <w:color w:val="000000"/>
          <w:sz w:val="28"/>
          <w:szCs w:val="28"/>
          <w:highlight w:val="none"/>
        </w:rPr>
        <w:t>：“</w:t>
      </w:r>
      <w:r>
        <w:rPr>
          <w:rFonts w:eastAsia="方正仿宋_GBK"/>
          <w:bCs/>
          <w:color w:val="000000"/>
          <w:sz w:val="28"/>
          <w:szCs w:val="28"/>
          <w:highlight w:val="none"/>
        </w:rPr>
        <w:t>主要人员信息</w:t>
      </w:r>
      <w:r>
        <w:rPr>
          <w:rFonts w:hint="eastAsia" w:eastAsia="方正仿宋_GBK"/>
          <w:bCs/>
          <w:color w:val="000000"/>
          <w:sz w:val="28"/>
          <w:szCs w:val="28"/>
          <w:highlight w:val="none"/>
        </w:rPr>
        <w:t>”</w:t>
      </w:r>
      <w:r>
        <w:rPr>
          <w:rFonts w:eastAsia="方正仿宋_GBK"/>
          <w:bCs/>
          <w:color w:val="000000"/>
          <w:sz w:val="28"/>
          <w:szCs w:val="28"/>
          <w:highlight w:val="none"/>
        </w:rPr>
        <w:t>名单截图，截图加盖</w:t>
      </w:r>
      <w:r>
        <w:rPr>
          <w:rFonts w:hint="eastAsia" w:eastAsia="方正仿宋_GBK"/>
          <w:bCs/>
          <w:color w:val="000000"/>
          <w:sz w:val="28"/>
          <w:szCs w:val="28"/>
          <w:highlight w:val="none"/>
          <w:lang w:eastAsia="zh-CN"/>
        </w:rPr>
        <w:t>参选人</w:t>
      </w:r>
      <w:r>
        <w:rPr>
          <w:rFonts w:hint="eastAsia" w:eastAsia="方正仿宋_GBK"/>
          <w:bCs/>
          <w:color w:val="000000"/>
          <w:sz w:val="28"/>
          <w:szCs w:val="28"/>
          <w:highlight w:val="none"/>
        </w:rPr>
        <w:t>公</w:t>
      </w:r>
      <w:r>
        <w:rPr>
          <w:rFonts w:eastAsia="方正仿宋_GBK"/>
          <w:bCs/>
          <w:color w:val="000000"/>
          <w:sz w:val="28"/>
          <w:szCs w:val="28"/>
          <w:highlight w:val="none"/>
        </w:rPr>
        <w:t>章。</w:t>
      </w:r>
    </w:p>
    <w:p w14:paraId="735A58D4">
      <w:pPr>
        <w:spacing w:line="480" w:lineRule="exact"/>
        <w:rPr>
          <w:rFonts w:hint="eastAsia" w:ascii="宋体" w:hAnsi="宋体" w:eastAsia="宋体" w:cs="宋体"/>
          <w:color w:val="auto"/>
          <w:sz w:val="28"/>
          <w:szCs w:val="28"/>
          <w:highlight w:val="none"/>
          <w:lang w:val="en-US" w:eastAsia="zh-CN"/>
        </w:rPr>
      </w:pPr>
    </w:p>
    <w:p w14:paraId="69B3FCEF">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参选人</w:t>
      </w:r>
      <w:r>
        <w:rPr>
          <w:rFonts w:hint="default" w:ascii="Times New Roman" w:hAnsi="Times New Roman" w:eastAsia="方正仿宋_GBK" w:cs="Times New Roman"/>
          <w:color w:val="auto"/>
          <w:sz w:val="28"/>
          <w:szCs w:val="28"/>
          <w:highlight w:val="none"/>
        </w:rPr>
        <w:t xml:space="preserve">（公章）： </w:t>
      </w:r>
    </w:p>
    <w:p w14:paraId="3E430A84">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日期：     年   月   日</w:t>
      </w:r>
    </w:p>
    <w:p w14:paraId="1FA50F68">
      <w:pP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br w:type="page"/>
      </w:r>
    </w:p>
    <w:p w14:paraId="564D742C">
      <w:pPr>
        <w:rPr>
          <w:rFonts w:hint="default" w:ascii="Times New Roman" w:hAnsi="Times New Roman" w:eastAsia="方正仿宋_GBK" w:cs="Times New Roman"/>
          <w:b/>
          <w:bCs/>
          <w:sz w:val="32"/>
          <w:szCs w:val="32"/>
          <w:highlight w:val="none"/>
          <w:lang w:eastAsia="zh-CN"/>
        </w:rPr>
      </w:pPr>
      <w:r>
        <w:rPr>
          <w:rFonts w:hint="eastAsia" w:ascii="Times New Roman" w:hAnsi="Times New Roman" w:eastAsia="方正仿宋_GBK" w:cs="Times New Roman"/>
          <w:b/>
          <w:bCs/>
          <w:sz w:val="32"/>
          <w:szCs w:val="32"/>
          <w:highlight w:val="none"/>
          <w:lang w:val="en-US" w:eastAsia="zh-CN"/>
        </w:rPr>
        <w:t>9</w:t>
      </w:r>
      <w:r>
        <w:rPr>
          <w:rFonts w:hint="default" w:ascii="Times New Roman" w:hAnsi="Times New Roman" w:eastAsia="方正仿宋_GBK" w:cs="Times New Roman"/>
          <w:b/>
          <w:bCs/>
          <w:sz w:val="32"/>
          <w:szCs w:val="32"/>
          <w:highlight w:val="none"/>
          <w:lang w:val="en-US" w:eastAsia="zh-CN"/>
        </w:rPr>
        <w:t>.</w:t>
      </w:r>
      <w:r>
        <w:rPr>
          <w:rFonts w:hint="default" w:ascii="Times New Roman" w:hAnsi="Times New Roman" w:eastAsia="方正仿宋_GBK" w:cs="Times New Roman"/>
          <w:b/>
          <w:bCs/>
          <w:sz w:val="32"/>
          <w:szCs w:val="32"/>
          <w:highlight w:val="none"/>
          <w:lang w:eastAsia="zh-CN"/>
        </w:rPr>
        <w:t>参与项目人员资格证件</w:t>
      </w:r>
    </w:p>
    <w:p w14:paraId="69311C09">
      <w:pPr>
        <w:rPr>
          <w:rFonts w:hint="eastAsia" w:ascii="方正仿宋_GBK" w:hAnsi="方正仿宋_GBK" w:eastAsia="方正仿宋_GBK" w:cs="方正仿宋_GBK"/>
          <w:sz w:val="28"/>
          <w:szCs w:val="28"/>
          <w:highlight w:val="none"/>
        </w:rPr>
      </w:pPr>
    </w:p>
    <w:p w14:paraId="7558E2D3">
      <w:pPr>
        <w:widowControl/>
        <w:spacing w:before="100" w:beforeAutospacing="1" w:after="100" w:afterAutospacing="1" w:line="252" w:lineRule="atLeast"/>
        <w:jc w:val="center"/>
        <w:rPr>
          <w:rFonts w:hint="eastAsia" w:ascii="方正仿宋_GBK" w:hAnsi="方正仿宋_GBK" w:eastAsia="方正仿宋_GBK" w:cs="方正仿宋_GBK"/>
          <w:b w:val="0"/>
          <w:bCs/>
          <w:kern w:val="0"/>
          <w:sz w:val="28"/>
          <w:szCs w:val="28"/>
          <w:highlight w:val="none"/>
        </w:rPr>
      </w:pPr>
      <w:r>
        <w:rPr>
          <w:rFonts w:hint="eastAsia" w:ascii="方正仿宋_GBK" w:hAnsi="方正仿宋_GBK" w:eastAsia="方正仿宋_GBK" w:cs="方正仿宋_GBK"/>
          <w:b w:val="0"/>
          <w:bCs/>
          <w:kern w:val="0"/>
          <w:sz w:val="28"/>
          <w:szCs w:val="28"/>
          <w:highlight w:val="none"/>
        </w:rPr>
        <w:t xml:space="preserve"> </w:t>
      </w:r>
      <w:r>
        <w:rPr>
          <w:rFonts w:hint="eastAsia" w:ascii="方正小标宋_GBK" w:hAnsi="方正小标宋_GBK" w:eastAsia="方正小标宋_GBK" w:cs="方正小标宋_GBK"/>
          <w:b w:val="0"/>
          <w:bCs/>
          <w:sz w:val="36"/>
          <w:szCs w:val="36"/>
          <w:highlight w:val="none"/>
        </w:rPr>
        <w:t>拟投入本项目人员名单</w:t>
      </w:r>
    </w:p>
    <w:tbl>
      <w:tblPr>
        <w:tblStyle w:val="23"/>
        <w:tblW w:w="9677"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2174"/>
        <w:gridCol w:w="1462"/>
        <w:gridCol w:w="2340"/>
        <w:gridCol w:w="2408"/>
      </w:tblGrid>
      <w:tr w14:paraId="372A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93" w:type="dxa"/>
            <w:noWrap w:val="0"/>
            <w:vAlign w:val="center"/>
          </w:tcPr>
          <w:p w14:paraId="41794923">
            <w:pPr>
              <w:widowControl/>
              <w:spacing w:before="100" w:beforeAutospacing="1" w:after="100" w:afterAutospacing="1" w:line="252" w:lineRule="atLeast"/>
              <w:jc w:val="center"/>
              <w:rPr>
                <w:rFonts w:hint="eastAsia" w:ascii="方正仿宋_GBK" w:hAnsi="方正仿宋_GBK" w:eastAsia="方正仿宋_GBK" w:cs="方正仿宋_GBK"/>
                <w:b/>
                <w:kern w:val="0"/>
                <w:sz w:val="28"/>
                <w:szCs w:val="28"/>
                <w:highlight w:val="none"/>
              </w:rPr>
            </w:pPr>
            <w:r>
              <w:rPr>
                <w:rFonts w:hint="eastAsia" w:ascii="方正仿宋_GBK" w:hAnsi="方正仿宋_GBK" w:eastAsia="方正仿宋_GBK" w:cs="方正仿宋_GBK"/>
                <w:b/>
                <w:kern w:val="0"/>
                <w:sz w:val="28"/>
                <w:szCs w:val="28"/>
                <w:highlight w:val="none"/>
              </w:rPr>
              <w:t>姓名</w:t>
            </w:r>
          </w:p>
        </w:tc>
        <w:tc>
          <w:tcPr>
            <w:tcW w:w="2174" w:type="dxa"/>
            <w:noWrap w:val="0"/>
            <w:vAlign w:val="center"/>
          </w:tcPr>
          <w:p w14:paraId="3A6D4A9E">
            <w:pPr>
              <w:widowControl/>
              <w:spacing w:before="100" w:beforeAutospacing="1" w:after="100" w:afterAutospacing="1" w:line="252" w:lineRule="atLeast"/>
              <w:jc w:val="center"/>
              <w:rPr>
                <w:rFonts w:hint="eastAsia" w:ascii="方正仿宋_GBK" w:hAnsi="方正仿宋_GBK" w:eastAsia="方正仿宋_GBK" w:cs="方正仿宋_GBK"/>
                <w:b/>
                <w:kern w:val="0"/>
                <w:sz w:val="28"/>
                <w:szCs w:val="28"/>
                <w:highlight w:val="none"/>
              </w:rPr>
            </w:pPr>
            <w:r>
              <w:rPr>
                <w:rFonts w:hint="eastAsia" w:ascii="方正仿宋_GBK" w:hAnsi="方正仿宋_GBK" w:eastAsia="方正仿宋_GBK" w:cs="方正仿宋_GBK"/>
                <w:b/>
                <w:kern w:val="0"/>
                <w:sz w:val="28"/>
                <w:szCs w:val="28"/>
                <w:highlight w:val="none"/>
              </w:rPr>
              <w:t>资质证书/职称</w:t>
            </w:r>
          </w:p>
        </w:tc>
        <w:tc>
          <w:tcPr>
            <w:tcW w:w="1462" w:type="dxa"/>
            <w:noWrap w:val="0"/>
            <w:vAlign w:val="center"/>
          </w:tcPr>
          <w:p w14:paraId="53635269">
            <w:pPr>
              <w:widowControl/>
              <w:spacing w:before="100" w:beforeAutospacing="1" w:after="100" w:afterAutospacing="1" w:line="252" w:lineRule="atLeast"/>
              <w:jc w:val="center"/>
              <w:rPr>
                <w:rFonts w:hint="eastAsia" w:ascii="方正仿宋_GBK" w:hAnsi="方正仿宋_GBK" w:eastAsia="方正仿宋_GBK" w:cs="方正仿宋_GBK"/>
                <w:b/>
                <w:kern w:val="0"/>
                <w:sz w:val="28"/>
                <w:szCs w:val="28"/>
                <w:highlight w:val="none"/>
              </w:rPr>
            </w:pPr>
            <w:r>
              <w:rPr>
                <w:rFonts w:hint="eastAsia" w:ascii="方正仿宋_GBK" w:hAnsi="方正仿宋_GBK" w:eastAsia="方正仿宋_GBK" w:cs="方正仿宋_GBK"/>
                <w:b/>
                <w:kern w:val="0"/>
                <w:sz w:val="28"/>
                <w:szCs w:val="28"/>
                <w:highlight w:val="none"/>
              </w:rPr>
              <w:t>专业类别</w:t>
            </w:r>
          </w:p>
        </w:tc>
        <w:tc>
          <w:tcPr>
            <w:tcW w:w="2340" w:type="dxa"/>
            <w:noWrap w:val="0"/>
            <w:vAlign w:val="center"/>
          </w:tcPr>
          <w:p w14:paraId="36079371">
            <w:pPr>
              <w:widowControl/>
              <w:spacing w:before="100" w:beforeAutospacing="1" w:after="100" w:afterAutospacing="1" w:line="252" w:lineRule="atLeast"/>
              <w:jc w:val="center"/>
              <w:rPr>
                <w:rFonts w:hint="eastAsia" w:ascii="方正仿宋_GBK" w:hAnsi="方正仿宋_GBK" w:eastAsia="方正仿宋_GBK" w:cs="方正仿宋_GBK"/>
                <w:b/>
                <w:kern w:val="0"/>
                <w:sz w:val="28"/>
                <w:szCs w:val="28"/>
                <w:highlight w:val="none"/>
              </w:rPr>
            </w:pPr>
            <w:r>
              <w:rPr>
                <w:rFonts w:hint="eastAsia" w:ascii="方正仿宋_GBK" w:hAnsi="方正仿宋_GBK" w:eastAsia="方正仿宋_GBK" w:cs="方正仿宋_GBK"/>
                <w:b/>
                <w:kern w:val="0"/>
                <w:sz w:val="28"/>
                <w:szCs w:val="28"/>
                <w:highlight w:val="none"/>
              </w:rPr>
              <w:t>拟在本项目任职</w:t>
            </w:r>
          </w:p>
        </w:tc>
        <w:tc>
          <w:tcPr>
            <w:tcW w:w="2408" w:type="dxa"/>
            <w:noWrap w:val="0"/>
            <w:vAlign w:val="center"/>
          </w:tcPr>
          <w:p w14:paraId="24CC5740">
            <w:pPr>
              <w:widowControl/>
              <w:spacing w:before="100" w:beforeAutospacing="1" w:after="100" w:afterAutospacing="1" w:line="252" w:lineRule="atLeast"/>
              <w:jc w:val="center"/>
              <w:rPr>
                <w:rFonts w:hint="eastAsia" w:ascii="方正仿宋_GBK" w:hAnsi="方正仿宋_GBK" w:eastAsia="方正仿宋_GBK" w:cs="方正仿宋_GBK"/>
                <w:b/>
                <w:kern w:val="0"/>
                <w:sz w:val="28"/>
                <w:szCs w:val="28"/>
                <w:highlight w:val="none"/>
              </w:rPr>
            </w:pPr>
            <w:r>
              <w:rPr>
                <w:rFonts w:hint="eastAsia" w:ascii="方正仿宋_GBK" w:hAnsi="方正仿宋_GBK" w:eastAsia="方正仿宋_GBK" w:cs="方正仿宋_GBK"/>
                <w:b/>
                <w:kern w:val="0"/>
                <w:sz w:val="28"/>
                <w:szCs w:val="28"/>
                <w:highlight w:val="none"/>
              </w:rPr>
              <w:t>工作年限</w:t>
            </w:r>
          </w:p>
        </w:tc>
      </w:tr>
      <w:tr w14:paraId="22F4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93" w:type="dxa"/>
            <w:noWrap w:val="0"/>
            <w:vAlign w:val="top"/>
          </w:tcPr>
          <w:p w14:paraId="493B2E39">
            <w:pPr>
              <w:widowControl/>
              <w:spacing w:before="100" w:beforeAutospacing="1" w:after="100" w:afterAutospacing="1" w:line="252" w:lineRule="atLeast"/>
              <w:jc w:val="center"/>
              <w:rPr>
                <w:rFonts w:hint="eastAsia" w:ascii="方正仿宋_GBK" w:hAnsi="方正仿宋_GBK" w:eastAsia="方正仿宋_GBK" w:cs="方正仿宋_GBK"/>
                <w:bCs/>
                <w:kern w:val="0"/>
                <w:sz w:val="28"/>
                <w:szCs w:val="28"/>
                <w:highlight w:val="none"/>
              </w:rPr>
            </w:pPr>
          </w:p>
        </w:tc>
        <w:tc>
          <w:tcPr>
            <w:tcW w:w="2174" w:type="dxa"/>
            <w:noWrap w:val="0"/>
            <w:vAlign w:val="top"/>
          </w:tcPr>
          <w:p w14:paraId="292A0523">
            <w:pPr>
              <w:widowControl/>
              <w:spacing w:before="100" w:beforeAutospacing="1" w:after="100" w:afterAutospacing="1" w:line="252" w:lineRule="atLeast"/>
              <w:jc w:val="center"/>
              <w:rPr>
                <w:rFonts w:hint="eastAsia" w:ascii="方正仿宋_GBK" w:hAnsi="方正仿宋_GBK" w:eastAsia="方正仿宋_GBK" w:cs="方正仿宋_GBK"/>
                <w:bCs/>
                <w:kern w:val="0"/>
                <w:sz w:val="28"/>
                <w:szCs w:val="28"/>
                <w:highlight w:val="none"/>
              </w:rPr>
            </w:pPr>
          </w:p>
        </w:tc>
        <w:tc>
          <w:tcPr>
            <w:tcW w:w="1462" w:type="dxa"/>
            <w:noWrap w:val="0"/>
            <w:vAlign w:val="top"/>
          </w:tcPr>
          <w:p w14:paraId="70873B93">
            <w:pPr>
              <w:widowControl/>
              <w:spacing w:before="100" w:beforeAutospacing="1" w:after="100" w:afterAutospacing="1" w:line="252" w:lineRule="atLeast"/>
              <w:jc w:val="center"/>
              <w:rPr>
                <w:rFonts w:hint="eastAsia" w:ascii="方正仿宋_GBK" w:hAnsi="方正仿宋_GBK" w:eastAsia="方正仿宋_GBK" w:cs="方正仿宋_GBK"/>
                <w:bCs/>
                <w:kern w:val="0"/>
                <w:sz w:val="28"/>
                <w:szCs w:val="28"/>
                <w:highlight w:val="none"/>
              </w:rPr>
            </w:pPr>
          </w:p>
        </w:tc>
        <w:tc>
          <w:tcPr>
            <w:tcW w:w="2340" w:type="dxa"/>
            <w:noWrap w:val="0"/>
            <w:vAlign w:val="top"/>
          </w:tcPr>
          <w:p w14:paraId="7A83974F">
            <w:pPr>
              <w:widowControl/>
              <w:spacing w:before="100" w:beforeAutospacing="1" w:after="100" w:afterAutospacing="1" w:line="252" w:lineRule="atLeast"/>
              <w:jc w:val="center"/>
              <w:rPr>
                <w:rFonts w:hint="eastAsia" w:ascii="方正仿宋_GBK" w:hAnsi="方正仿宋_GBK" w:eastAsia="方正仿宋_GBK" w:cs="方正仿宋_GBK"/>
                <w:bCs/>
                <w:kern w:val="0"/>
                <w:sz w:val="28"/>
                <w:szCs w:val="28"/>
                <w:highlight w:val="none"/>
              </w:rPr>
            </w:pPr>
          </w:p>
        </w:tc>
        <w:tc>
          <w:tcPr>
            <w:tcW w:w="2408" w:type="dxa"/>
            <w:noWrap w:val="0"/>
            <w:vAlign w:val="top"/>
          </w:tcPr>
          <w:p w14:paraId="06CAF751">
            <w:pPr>
              <w:widowControl/>
              <w:spacing w:before="100" w:beforeAutospacing="1" w:after="100" w:afterAutospacing="1" w:line="252" w:lineRule="atLeast"/>
              <w:jc w:val="center"/>
              <w:rPr>
                <w:rFonts w:hint="eastAsia" w:ascii="方正仿宋_GBK" w:hAnsi="方正仿宋_GBK" w:eastAsia="方正仿宋_GBK" w:cs="方正仿宋_GBK"/>
                <w:bCs/>
                <w:kern w:val="0"/>
                <w:sz w:val="28"/>
                <w:szCs w:val="28"/>
                <w:highlight w:val="none"/>
              </w:rPr>
            </w:pPr>
          </w:p>
        </w:tc>
      </w:tr>
      <w:tr w14:paraId="5512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93" w:type="dxa"/>
            <w:noWrap w:val="0"/>
            <w:vAlign w:val="top"/>
          </w:tcPr>
          <w:p w14:paraId="571E4BC0">
            <w:pPr>
              <w:widowControl/>
              <w:spacing w:before="100" w:beforeAutospacing="1" w:after="100" w:afterAutospacing="1" w:line="252" w:lineRule="atLeast"/>
              <w:jc w:val="center"/>
              <w:rPr>
                <w:rFonts w:hint="eastAsia" w:ascii="方正仿宋_GBK" w:hAnsi="方正仿宋_GBK" w:eastAsia="方正仿宋_GBK" w:cs="方正仿宋_GBK"/>
                <w:bCs/>
                <w:kern w:val="0"/>
                <w:sz w:val="28"/>
                <w:szCs w:val="28"/>
                <w:highlight w:val="none"/>
              </w:rPr>
            </w:pPr>
          </w:p>
        </w:tc>
        <w:tc>
          <w:tcPr>
            <w:tcW w:w="2174" w:type="dxa"/>
            <w:noWrap w:val="0"/>
            <w:vAlign w:val="top"/>
          </w:tcPr>
          <w:p w14:paraId="5B1C84EF">
            <w:pPr>
              <w:widowControl/>
              <w:spacing w:before="100" w:beforeAutospacing="1" w:after="100" w:afterAutospacing="1" w:line="252" w:lineRule="atLeast"/>
              <w:jc w:val="center"/>
              <w:rPr>
                <w:rFonts w:hint="eastAsia" w:ascii="方正仿宋_GBK" w:hAnsi="方正仿宋_GBK" w:eastAsia="方正仿宋_GBK" w:cs="方正仿宋_GBK"/>
                <w:bCs/>
                <w:kern w:val="0"/>
                <w:sz w:val="28"/>
                <w:szCs w:val="28"/>
                <w:highlight w:val="none"/>
              </w:rPr>
            </w:pPr>
          </w:p>
        </w:tc>
        <w:tc>
          <w:tcPr>
            <w:tcW w:w="1462" w:type="dxa"/>
            <w:noWrap w:val="0"/>
            <w:vAlign w:val="top"/>
          </w:tcPr>
          <w:p w14:paraId="4C07E8BB">
            <w:pPr>
              <w:widowControl/>
              <w:spacing w:before="100" w:beforeAutospacing="1" w:after="100" w:afterAutospacing="1" w:line="252" w:lineRule="atLeast"/>
              <w:jc w:val="center"/>
              <w:rPr>
                <w:rFonts w:hint="eastAsia" w:ascii="方正仿宋_GBK" w:hAnsi="方正仿宋_GBK" w:eastAsia="方正仿宋_GBK" w:cs="方正仿宋_GBK"/>
                <w:bCs/>
                <w:kern w:val="0"/>
                <w:sz w:val="28"/>
                <w:szCs w:val="28"/>
                <w:highlight w:val="none"/>
              </w:rPr>
            </w:pPr>
          </w:p>
        </w:tc>
        <w:tc>
          <w:tcPr>
            <w:tcW w:w="2340" w:type="dxa"/>
            <w:noWrap w:val="0"/>
            <w:vAlign w:val="top"/>
          </w:tcPr>
          <w:p w14:paraId="1967459B">
            <w:pPr>
              <w:widowControl/>
              <w:spacing w:before="100" w:beforeAutospacing="1" w:after="100" w:afterAutospacing="1" w:line="252" w:lineRule="atLeast"/>
              <w:jc w:val="center"/>
              <w:rPr>
                <w:rFonts w:hint="eastAsia" w:ascii="方正仿宋_GBK" w:hAnsi="方正仿宋_GBK" w:eastAsia="方正仿宋_GBK" w:cs="方正仿宋_GBK"/>
                <w:bCs/>
                <w:kern w:val="0"/>
                <w:sz w:val="28"/>
                <w:szCs w:val="28"/>
                <w:highlight w:val="none"/>
              </w:rPr>
            </w:pPr>
          </w:p>
        </w:tc>
        <w:tc>
          <w:tcPr>
            <w:tcW w:w="2408" w:type="dxa"/>
            <w:noWrap w:val="0"/>
            <w:vAlign w:val="top"/>
          </w:tcPr>
          <w:p w14:paraId="6F66F9DC">
            <w:pPr>
              <w:widowControl/>
              <w:spacing w:before="100" w:beforeAutospacing="1" w:after="100" w:afterAutospacing="1" w:line="252" w:lineRule="atLeast"/>
              <w:jc w:val="center"/>
              <w:rPr>
                <w:rFonts w:hint="eastAsia" w:ascii="方正仿宋_GBK" w:hAnsi="方正仿宋_GBK" w:eastAsia="方正仿宋_GBK" w:cs="方正仿宋_GBK"/>
                <w:bCs/>
                <w:kern w:val="0"/>
                <w:sz w:val="28"/>
                <w:szCs w:val="28"/>
                <w:highlight w:val="none"/>
              </w:rPr>
            </w:pPr>
          </w:p>
        </w:tc>
      </w:tr>
      <w:tr w14:paraId="0061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93" w:type="dxa"/>
            <w:noWrap w:val="0"/>
            <w:vAlign w:val="top"/>
          </w:tcPr>
          <w:p w14:paraId="06130073">
            <w:pPr>
              <w:widowControl/>
              <w:spacing w:before="100" w:beforeAutospacing="1" w:after="100" w:afterAutospacing="1" w:line="252" w:lineRule="atLeast"/>
              <w:jc w:val="center"/>
              <w:rPr>
                <w:rFonts w:hint="eastAsia" w:ascii="方正仿宋_GBK" w:hAnsi="方正仿宋_GBK" w:eastAsia="方正仿宋_GBK" w:cs="方正仿宋_GBK"/>
                <w:bCs/>
                <w:kern w:val="0"/>
                <w:sz w:val="28"/>
                <w:szCs w:val="28"/>
                <w:highlight w:val="none"/>
              </w:rPr>
            </w:pPr>
          </w:p>
        </w:tc>
        <w:tc>
          <w:tcPr>
            <w:tcW w:w="2174" w:type="dxa"/>
            <w:noWrap w:val="0"/>
            <w:vAlign w:val="top"/>
          </w:tcPr>
          <w:p w14:paraId="267200D3">
            <w:pPr>
              <w:widowControl/>
              <w:spacing w:before="100" w:beforeAutospacing="1" w:after="100" w:afterAutospacing="1" w:line="252" w:lineRule="atLeast"/>
              <w:jc w:val="center"/>
              <w:rPr>
                <w:rFonts w:hint="eastAsia" w:ascii="方正仿宋_GBK" w:hAnsi="方正仿宋_GBK" w:eastAsia="方正仿宋_GBK" w:cs="方正仿宋_GBK"/>
                <w:bCs/>
                <w:kern w:val="0"/>
                <w:sz w:val="28"/>
                <w:szCs w:val="28"/>
                <w:highlight w:val="none"/>
              </w:rPr>
            </w:pPr>
          </w:p>
        </w:tc>
        <w:tc>
          <w:tcPr>
            <w:tcW w:w="1462" w:type="dxa"/>
            <w:noWrap w:val="0"/>
            <w:vAlign w:val="top"/>
          </w:tcPr>
          <w:p w14:paraId="18741640">
            <w:pPr>
              <w:widowControl/>
              <w:spacing w:before="100" w:beforeAutospacing="1" w:after="100" w:afterAutospacing="1" w:line="252" w:lineRule="atLeast"/>
              <w:jc w:val="center"/>
              <w:rPr>
                <w:rFonts w:hint="eastAsia" w:ascii="方正仿宋_GBK" w:hAnsi="方正仿宋_GBK" w:eastAsia="方正仿宋_GBK" w:cs="方正仿宋_GBK"/>
                <w:bCs/>
                <w:kern w:val="0"/>
                <w:sz w:val="28"/>
                <w:szCs w:val="28"/>
                <w:highlight w:val="none"/>
              </w:rPr>
            </w:pPr>
          </w:p>
        </w:tc>
        <w:tc>
          <w:tcPr>
            <w:tcW w:w="2340" w:type="dxa"/>
            <w:noWrap w:val="0"/>
            <w:vAlign w:val="top"/>
          </w:tcPr>
          <w:p w14:paraId="7DDC75EE">
            <w:pPr>
              <w:widowControl/>
              <w:spacing w:before="100" w:beforeAutospacing="1" w:after="100" w:afterAutospacing="1" w:line="252" w:lineRule="atLeast"/>
              <w:jc w:val="center"/>
              <w:rPr>
                <w:rFonts w:hint="eastAsia" w:ascii="方正仿宋_GBK" w:hAnsi="方正仿宋_GBK" w:eastAsia="方正仿宋_GBK" w:cs="方正仿宋_GBK"/>
                <w:bCs/>
                <w:kern w:val="0"/>
                <w:sz w:val="28"/>
                <w:szCs w:val="28"/>
                <w:highlight w:val="none"/>
              </w:rPr>
            </w:pPr>
          </w:p>
        </w:tc>
        <w:tc>
          <w:tcPr>
            <w:tcW w:w="2408" w:type="dxa"/>
            <w:noWrap w:val="0"/>
            <w:vAlign w:val="top"/>
          </w:tcPr>
          <w:p w14:paraId="60650519">
            <w:pPr>
              <w:widowControl/>
              <w:spacing w:before="100" w:beforeAutospacing="1" w:after="100" w:afterAutospacing="1" w:line="252" w:lineRule="atLeast"/>
              <w:jc w:val="center"/>
              <w:rPr>
                <w:rFonts w:hint="eastAsia" w:ascii="方正仿宋_GBK" w:hAnsi="方正仿宋_GBK" w:eastAsia="方正仿宋_GBK" w:cs="方正仿宋_GBK"/>
                <w:bCs/>
                <w:kern w:val="0"/>
                <w:sz w:val="28"/>
                <w:szCs w:val="28"/>
                <w:highlight w:val="none"/>
              </w:rPr>
            </w:pPr>
          </w:p>
        </w:tc>
      </w:tr>
      <w:tr w14:paraId="7B09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93" w:type="dxa"/>
            <w:noWrap w:val="0"/>
            <w:vAlign w:val="top"/>
          </w:tcPr>
          <w:p w14:paraId="10B9D3BB">
            <w:pPr>
              <w:widowControl/>
              <w:spacing w:before="100" w:beforeAutospacing="1" w:after="100" w:afterAutospacing="1" w:line="252" w:lineRule="atLeast"/>
              <w:jc w:val="center"/>
              <w:rPr>
                <w:rFonts w:hint="eastAsia" w:ascii="方正仿宋_GBK" w:hAnsi="方正仿宋_GBK" w:eastAsia="方正仿宋_GBK" w:cs="方正仿宋_GBK"/>
                <w:bCs/>
                <w:kern w:val="0"/>
                <w:sz w:val="28"/>
                <w:szCs w:val="28"/>
                <w:highlight w:val="none"/>
              </w:rPr>
            </w:pPr>
          </w:p>
        </w:tc>
        <w:tc>
          <w:tcPr>
            <w:tcW w:w="2174" w:type="dxa"/>
            <w:noWrap w:val="0"/>
            <w:vAlign w:val="top"/>
          </w:tcPr>
          <w:p w14:paraId="26112594">
            <w:pPr>
              <w:widowControl/>
              <w:spacing w:before="100" w:beforeAutospacing="1" w:after="100" w:afterAutospacing="1" w:line="252" w:lineRule="atLeast"/>
              <w:jc w:val="center"/>
              <w:rPr>
                <w:rFonts w:hint="eastAsia" w:ascii="方正仿宋_GBK" w:hAnsi="方正仿宋_GBK" w:eastAsia="方正仿宋_GBK" w:cs="方正仿宋_GBK"/>
                <w:bCs/>
                <w:kern w:val="0"/>
                <w:sz w:val="28"/>
                <w:szCs w:val="28"/>
                <w:highlight w:val="none"/>
              </w:rPr>
            </w:pPr>
          </w:p>
        </w:tc>
        <w:tc>
          <w:tcPr>
            <w:tcW w:w="1462" w:type="dxa"/>
            <w:noWrap w:val="0"/>
            <w:vAlign w:val="top"/>
          </w:tcPr>
          <w:p w14:paraId="26AB76E6">
            <w:pPr>
              <w:widowControl/>
              <w:spacing w:before="100" w:beforeAutospacing="1" w:after="100" w:afterAutospacing="1" w:line="252" w:lineRule="atLeast"/>
              <w:jc w:val="center"/>
              <w:rPr>
                <w:rFonts w:hint="eastAsia" w:ascii="方正仿宋_GBK" w:hAnsi="方正仿宋_GBK" w:eastAsia="方正仿宋_GBK" w:cs="方正仿宋_GBK"/>
                <w:bCs/>
                <w:kern w:val="0"/>
                <w:sz w:val="28"/>
                <w:szCs w:val="28"/>
                <w:highlight w:val="none"/>
              </w:rPr>
            </w:pPr>
          </w:p>
        </w:tc>
        <w:tc>
          <w:tcPr>
            <w:tcW w:w="2340" w:type="dxa"/>
            <w:noWrap w:val="0"/>
            <w:vAlign w:val="top"/>
          </w:tcPr>
          <w:p w14:paraId="09E003CD">
            <w:pPr>
              <w:widowControl/>
              <w:spacing w:before="100" w:beforeAutospacing="1" w:after="100" w:afterAutospacing="1" w:line="252" w:lineRule="atLeast"/>
              <w:jc w:val="center"/>
              <w:rPr>
                <w:rFonts w:hint="eastAsia" w:ascii="方正仿宋_GBK" w:hAnsi="方正仿宋_GBK" w:eastAsia="方正仿宋_GBK" w:cs="方正仿宋_GBK"/>
                <w:bCs/>
                <w:kern w:val="0"/>
                <w:sz w:val="28"/>
                <w:szCs w:val="28"/>
                <w:highlight w:val="none"/>
              </w:rPr>
            </w:pPr>
          </w:p>
        </w:tc>
        <w:tc>
          <w:tcPr>
            <w:tcW w:w="2408" w:type="dxa"/>
            <w:noWrap w:val="0"/>
            <w:vAlign w:val="top"/>
          </w:tcPr>
          <w:p w14:paraId="7E822D9F">
            <w:pPr>
              <w:widowControl/>
              <w:spacing w:before="100" w:beforeAutospacing="1" w:after="100" w:afterAutospacing="1" w:line="252" w:lineRule="atLeast"/>
              <w:jc w:val="center"/>
              <w:rPr>
                <w:rFonts w:hint="eastAsia" w:ascii="方正仿宋_GBK" w:hAnsi="方正仿宋_GBK" w:eastAsia="方正仿宋_GBK" w:cs="方正仿宋_GBK"/>
                <w:bCs/>
                <w:kern w:val="0"/>
                <w:sz w:val="28"/>
                <w:szCs w:val="28"/>
                <w:highlight w:val="none"/>
              </w:rPr>
            </w:pPr>
          </w:p>
        </w:tc>
      </w:tr>
      <w:tr w14:paraId="23A5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93" w:type="dxa"/>
            <w:noWrap w:val="0"/>
            <w:vAlign w:val="top"/>
          </w:tcPr>
          <w:p w14:paraId="5B6C403E">
            <w:pPr>
              <w:widowControl/>
              <w:spacing w:before="100" w:beforeAutospacing="1" w:after="100" w:afterAutospacing="1" w:line="252" w:lineRule="atLeast"/>
              <w:jc w:val="center"/>
              <w:rPr>
                <w:rFonts w:hint="eastAsia" w:ascii="方正仿宋_GBK" w:hAnsi="方正仿宋_GBK" w:eastAsia="方正仿宋_GBK" w:cs="方正仿宋_GBK"/>
                <w:bCs/>
                <w:kern w:val="0"/>
                <w:sz w:val="28"/>
                <w:szCs w:val="28"/>
                <w:highlight w:val="none"/>
              </w:rPr>
            </w:pPr>
          </w:p>
        </w:tc>
        <w:tc>
          <w:tcPr>
            <w:tcW w:w="2174" w:type="dxa"/>
            <w:noWrap w:val="0"/>
            <w:vAlign w:val="top"/>
          </w:tcPr>
          <w:p w14:paraId="42A131F2">
            <w:pPr>
              <w:widowControl/>
              <w:spacing w:before="100" w:beforeAutospacing="1" w:after="100" w:afterAutospacing="1" w:line="252" w:lineRule="atLeast"/>
              <w:jc w:val="center"/>
              <w:rPr>
                <w:rFonts w:hint="eastAsia" w:ascii="方正仿宋_GBK" w:hAnsi="方正仿宋_GBK" w:eastAsia="方正仿宋_GBK" w:cs="方正仿宋_GBK"/>
                <w:bCs/>
                <w:kern w:val="0"/>
                <w:sz w:val="28"/>
                <w:szCs w:val="28"/>
                <w:highlight w:val="none"/>
              </w:rPr>
            </w:pPr>
          </w:p>
        </w:tc>
        <w:tc>
          <w:tcPr>
            <w:tcW w:w="1462" w:type="dxa"/>
            <w:noWrap w:val="0"/>
            <w:vAlign w:val="top"/>
          </w:tcPr>
          <w:p w14:paraId="0DD94F72">
            <w:pPr>
              <w:widowControl/>
              <w:spacing w:before="100" w:beforeAutospacing="1" w:after="100" w:afterAutospacing="1" w:line="252" w:lineRule="atLeast"/>
              <w:jc w:val="center"/>
              <w:rPr>
                <w:rFonts w:hint="eastAsia" w:ascii="方正仿宋_GBK" w:hAnsi="方正仿宋_GBK" w:eastAsia="方正仿宋_GBK" w:cs="方正仿宋_GBK"/>
                <w:bCs/>
                <w:kern w:val="0"/>
                <w:sz w:val="28"/>
                <w:szCs w:val="28"/>
                <w:highlight w:val="none"/>
              </w:rPr>
            </w:pPr>
          </w:p>
        </w:tc>
        <w:tc>
          <w:tcPr>
            <w:tcW w:w="2340" w:type="dxa"/>
            <w:noWrap w:val="0"/>
            <w:vAlign w:val="top"/>
          </w:tcPr>
          <w:p w14:paraId="0A25990C">
            <w:pPr>
              <w:widowControl/>
              <w:spacing w:before="100" w:beforeAutospacing="1" w:after="100" w:afterAutospacing="1" w:line="252" w:lineRule="atLeast"/>
              <w:jc w:val="center"/>
              <w:rPr>
                <w:rFonts w:hint="eastAsia" w:ascii="方正仿宋_GBK" w:hAnsi="方正仿宋_GBK" w:eastAsia="方正仿宋_GBK" w:cs="方正仿宋_GBK"/>
                <w:bCs/>
                <w:kern w:val="0"/>
                <w:sz w:val="28"/>
                <w:szCs w:val="28"/>
                <w:highlight w:val="none"/>
              </w:rPr>
            </w:pPr>
          </w:p>
        </w:tc>
        <w:tc>
          <w:tcPr>
            <w:tcW w:w="2408" w:type="dxa"/>
            <w:noWrap w:val="0"/>
            <w:vAlign w:val="top"/>
          </w:tcPr>
          <w:p w14:paraId="03F16274">
            <w:pPr>
              <w:widowControl/>
              <w:spacing w:before="100" w:beforeAutospacing="1" w:after="100" w:afterAutospacing="1" w:line="252" w:lineRule="atLeast"/>
              <w:jc w:val="center"/>
              <w:rPr>
                <w:rFonts w:hint="eastAsia" w:ascii="方正仿宋_GBK" w:hAnsi="方正仿宋_GBK" w:eastAsia="方正仿宋_GBK" w:cs="方正仿宋_GBK"/>
                <w:bCs/>
                <w:kern w:val="0"/>
                <w:sz w:val="28"/>
                <w:szCs w:val="28"/>
                <w:highlight w:val="none"/>
              </w:rPr>
            </w:pPr>
          </w:p>
        </w:tc>
      </w:tr>
    </w:tbl>
    <w:p w14:paraId="32EB978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560" w:firstLineChars="200"/>
        <w:textAlignment w:val="auto"/>
        <w:outlineLvl w:val="9"/>
        <w:rPr>
          <w:rFonts w:hint="default" w:ascii="Times New Roman" w:hAnsi="Times New Roman" w:eastAsia="方正仿宋_GBK" w:cs="Times New Roman"/>
          <w:bCs/>
          <w:kern w:val="0"/>
          <w:sz w:val="28"/>
          <w:szCs w:val="28"/>
          <w:highlight w:val="none"/>
          <w:lang w:val="en-US" w:eastAsia="zh-CN"/>
        </w:rPr>
      </w:pPr>
      <w:r>
        <w:rPr>
          <w:rFonts w:hint="eastAsia" w:ascii="方正仿宋_GBK" w:hAnsi="方正仿宋_GBK" w:eastAsia="方正仿宋_GBK" w:cs="方正仿宋_GBK"/>
          <w:bCs/>
          <w:kern w:val="0"/>
          <w:sz w:val="28"/>
          <w:szCs w:val="28"/>
          <w:highlight w:val="none"/>
        </w:rPr>
        <w:t>注：</w:t>
      </w:r>
      <w:r>
        <w:rPr>
          <w:rFonts w:hint="default" w:ascii="Times New Roman" w:hAnsi="Times New Roman" w:eastAsia="方正仿宋_GBK" w:cs="Times New Roman"/>
          <w:bCs/>
          <w:kern w:val="0"/>
          <w:sz w:val="28"/>
          <w:szCs w:val="28"/>
          <w:highlight w:val="none"/>
          <w:lang w:val="en-US" w:eastAsia="zh-CN"/>
        </w:rPr>
        <w:t>1.</w:t>
      </w:r>
      <w:r>
        <w:rPr>
          <w:rFonts w:hint="default" w:ascii="Times New Roman" w:hAnsi="Times New Roman" w:eastAsia="方正仿宋_GBK" w:cs="Times New Roman"/>
          <w:bCs/>
          <w:kern w:val="0"/>
          <w:sz w:val="28"/>
          <w:szCs w:val="28"/>
          <w:highlight w:val="none"/>
        </w:rPr>
        <w:t>以上人员需提供身份证和资格证书</w:t>
      </w:r>
      <w:r>
        <w:rPr>
          <w:rFonts w:hint="eastAsia" w:eastAsia="方正仿宋_GBK" w:cs="Times New Roman"/>
          <w:bCs/>
          <w:kern w:val="0"/>
          <w:sz w:val="28"/>
          <w:szCs w:val="28"/>
          <w:highlight w:val="none"/>
          <w:lang w:eastAsia="zh-CN"/>
        </w:rPr>
        <w:t>（</w:t>
      </w:r>
      <w:r>
        <w:rPr>
          <w:rFonts w:hint="default" w:ascii="Times New Roman" w:hAnsi="Times New Roman" w:eastAsia="方正仿宋_GBK" w:cs="Times New Roman"/>
          <w:bCs/>
          <w:kern w:val="0"/>
          <w:sz w:val="28"/>
          <w:szCs w:val="28"/>
          <w:highlight w:val="none"/>
          <w:lang w:val="en-US" w:eastAsia="zh-CN"/>
        </w:rPr>
        <w:t>若要求提供时</w:t>
      </w:r>
      <w:r>
        <w:rPr>
          <w:rFonts w:hint="eastAsia" w:eastAsia="方正仿宋_GBK" w:cs="Times New Roman"/>
          <w:bCs/>
          <w:kern w:val="0"/>
          <w:sz w:val="28"/>
          <w:szCs w:val="28"/>
          <w:highlight w:val="none"/>
          <w:lang w:val="en-US" w:eastAsia="zh-CN"/>
        </w:rPr>
        <w:t>）</w:t>
      </w:r>
      <w:r>
        <w:rPr>
          <w:rFonts w:hint="default" w:ascii="Times New Roman" w:hAnsi="Times New Roman" w:eastAsia="方正仿宋_GBK" w:cs="Times New Roman"/>
          <w:bCs/>
          <w:kern w:val="0"/>
          <w:sz w:val="28"/>
          <w:szCs w:val="28"/>
          <w:highlight w:val="none"/>
        </w:rPr>
        <w:t>复印件并加盖鲜章，凡资格证书失效及</w:t>
      </w:r>
      <w:r>
        <w:rPr>
          <w:rFonts w:hint="default" w:ascii="Times New Roman" w:hAnsi="Times New Roman" w:eastAsia="方正仿宋_GBK" w:cs="Times New Roman"/>
          <w:bCs/>
          <w:kern w:val="0"/>
          <w:sz w:val="28"/>
          <w:szCs w:val="28"/>
          <w:highlight w:val="none"/>
          <w:lang w:eastAsia="zh-CN"/>
        </w:rPr>
        <w:t>退休</w:t>
      </w:r>
      <w:r>
        <w:rPr>
          <w:rFonts w:hint="default" w:ascii="Times New Roman" w:hAnsi="Times New Roman" w:eastAsia="方正仿宋_GBK" w:cs="Times New Roman"/>
          <w:bCs/>
          <w:kern w:val="0"/>
          <w:sz w:val="28"/>
          <w:szCs w:val="28"/>
          <w:highlight w:val="none"/>
        </w:rPr>
        <w:t>人员</w:t>
      </w:r>
      <w:r>
        <w:rPr>
          <w:rFonts w:hint="default" w:ascii="Times New Roman" w:hAnsi="Times New Roman" w:eastAsia="方正仿宋_GBK" w:cs="Times New Roman"/>
          <w:bCs/>
          <w:kern w:val="0"/>
          <w:sz w:val="28"/>
          <w:szCs w:val="28"/>
          <w:highlight w:val="none"/>
          <w:lang w:eastAsia="zh-CN"/>
        </w:rPr>
        <w:t>（法定退休或非法定退休）</w:t>
      </w:r>
      <w:r>
        <w:rPr>
          <w:rFonts w:hint="default" w:ascii="Times New Roman" w:hAnsi="Times New Roman" w:eastAsia="方正仿宋_GBK" w:cs="Times New Roman"/>
          <w:bCs/>
          <w:kern w:val="0"/>
          <w:sz w:val="28"/>
          <w:szCs w:val="28"/>
          <w:highlight w:val="none"/>
        </w:rPr>
        <w:t>不得参与</w:t>
      </w:r>
      <w:r>
        <w:rPr>
          <w:rFonts w:hint="default" w:ascii="Times New Roman" w:hAnsi="Times New Roman" w:eastAsia="方正仿宋_GBK" w:cs="Times New Roman"/>
          <w:bCs/>
          <w:kern w:val="0"/>
          <w:sz w:val="28"/>
          <w:szCs w:val="28"/>
          <w:highlight w:val="none"/>
          <w:lang w:val="en-US" w:eastAsia="zh-CN"/>
        </w:rPr>
        <w:t>本项目的投标，否则作否决投标处理。</w:t>
      </w:r>
    </w:p>
    <w:p w14:paraId="429870A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1120" w:firstLineChars="400"/>
        <w:textAlignment w:val="auto"/>
        <w:outlineLvl w:val="9"/>
        <w:rPr>
          <w:rFonts w:hint="eastAsia" w:ascii="方正仿宋_GBK" w:hAnsi="方正仿宋_GBK" w:eastAsia="方正仿宋_GBK" w:cs="方正仿宋_GBK"/>
          <w:bCs/>
          <w:kern w:val="0"/>
          <w:sz w:val="28"/>
          <w:szCs w:val="28"/>
          <w:highlight w:val="none"/>
          <w:lang w:val="en-US" w:eastAsia="zh-CN"/>
        </w:rPr>
      </w:pPr>
      <w:r>
        <w:rPr>
          <w:rFonts w:hint="default" w:ascii="Times New Roman" w:hAnsi="Times New Roman" w:eastAsia="方正仿宋_GBK" w:cs="Times New Roman"/>
          <w:bCs/>
          <w:kern w:val="0"/>
          <w:sz w:val="28"/>
          <w:szCs w:val="28"/>
          <w:highlight w:val="none"/>
          <w:lang w:val="en-US" w:eastAsia="zh-CN"/>
        </w:rPr>
        <w:t>2.</w:t>
      </w:r>
      <w:r>
        <w:rPr>
          <w:rFonts w:hint="eastAsia" w:ascii="方正仿宋_GBK" w:hAnsi="方正仿宋_GBK" w:eastAsia="方正仿宋_GBK" w:cs="方正仿宋_GBK"/>
          <w:bCs/>
          <w:kern w:val="0"/>
          <w:sz w:val="28"/>
          <w:szCs w:val="28"/>
          <w:highlight w:val="none"/>
          <w:lang w:val="en-US" w:eastAsia="zh-CN"/>
        </w:rPr>
        <w:t>人员证件需提供身份证及资格证件复印件，按上表排名顺序依次附后。</w:t>
      </w:r>
    </w:p>
    <w:p w14:paraId="710A0D0E">
      <w:pPr>
        <w:pStyle w:val="5"/>
        <w:rPr>
          <w:rFonts w:hint="eastAsia" w:ascii="方正仿宋_GBK" w:hAnsi="方正仿宋_GBK" w:eastAsia="方正仿宋_GBK" w:cs="方正仿宋_GBK"/>
          <w:b w:val="0"/>
          <w:bCs/>
          <w:kern w:val="0"/>
          <w:sz w:val="28"/>
          <w:szCs w:val="28"/>
          <w:highlight w:val="none"/>
          <w:lang w:val="en-US" w:eastAsia="zh-CN" w:bidi="ar-SA"/>
        </w:rPr>
      </w:pPr>
    </w:p>
    <w:p w14:paraId="25CC9B80">
      <w:pPr>
        <w:rPr>
          <w:rFonts w:hint="eastAsia"/>
          <w:lang w:val="en-US" w:eastAsia="zh-CN"/>
        </w:rPr>
        <w:sectPr>
          <w:pgSz w:w="11900" w:h="16840"/>
          <w:pgMar w:top="567" w:right="1134" w:bottom="567" w:left="1134" w:header="920" w:footer="454" w:gutter="0"/>
          <w:pgBorders>
            <w:top w:val="none" w:sz="0" w:space="0"/>
            <w:left w:val="none" w:sz="0" w:space="0"/>
            <w:bottom w:val="none" w:sz="0" w:space="0"/>
            <w:right w:val="none" w:sz="0" w:space="0"/>
          </w:pgBorders>
          <w:pgNumType w:fmt="numberInDash"/>
          <w:cols w:space="720" w:num="1"/>
          <w:rtlGutter w:val="0"/>
          <w:docGrid w:type="lines" w:linePitch="1" w:charSpace="0"/>
        </w:sectPr>
      </w:pPr>
    </w:p>
    <w:p w14:paraId="0E8A30E0">
      <w:pPr>
        <w:numPr>
          <w:ilvl w:val="0"/>
          <w:numId w:val="9"/>
        </w:numPr>
        <w:rPr>
          <w:rFonts w:hint="eastAsia" w:ascii="方正仿宋_GBK" w:hAnsi="方正仿宋_GBK" w:eastAsia="方正仿宋_GBK" w:cs="方正仿宋_GBK"/>
          <w:b/>
          <w:bCs/>
          <w:sz w:val="32"/>
          <w:szCs w:val="32"/>
          <w:highlight w:val="none"/>
          <w:lang w:eastAsia="zh-CN"/>
        </w:rPr>
      </w:pPr>
      <w:r>
        <w:rPr>
          <w:rFonts w:hint="eastAsia" w:ascii="方正仿宋_GBK" w:hAnsi="方正仿宋_GBK" w:eastAsia="方正仿宋_GBK" w:cs="方正仿宋_GBK"/>
          <w:b/>
          <w:bCs/>
          <w:sz w:val="32"/>
          <w:szCs w:val="32"/>
          <w:highlight w:val="none"/>
          <w:lang w:eastAsia="zh-CN"/>
        </w:rPr>
        <w:t>社保缴纳情况相关资料（按属地社保要求打印）</w:t>
      </w:r>
    </w:p>
    <w:p w14:paraId="65AD9107">
      <w:pPr>
        <w:pStyle w:val="2"/>
        <w:widowControl w:val="0"/>
        <w:numPr>
          <w:ilvl w:val="0"/>
          <w:numId w:val="0"/>
        </w:numPr>
        <w:jc w:val="both"/>
        <w:rPr>
          <w:rFonts w:hint="eastAsia"/>
          <w:lang w:eastAsia="zh-CN"/>
        </w:rPr>
      </w:pPr>
    </w:p>
    <w:p w14:paraId="50E598D5">
      <w:pPr>
        <w:rPr>
          <w:rFonts w:hint="eastAsia"/>
          <w:lang w:eastAsia="zh-CN"/>
        </w:rPr>
      </w:pPr>
    </w:p>
    <w:p w14:paraId="311B1FF7">
      <w:pPr>
        <w:pStyle w:val="2"/>
        <w:rPr>
          <w:rFonts w:hint="eastAsia"/>
          <w:lang w:eastAsia="zh-CN"/>
        </w:rPr>
      </w:pPr>
    </w:p>
    <w:p w14:paraId="44F3AC23">
      <w:pPr>
        <w:rPr>
          <w:rFonts w:hint="eastAsia"/>
          <w:lang w:eastAsia="zh-CN"/>
        </w:rPr>
      </w:pPr>
    </w:p>
    <w:p w14:paraId="311C13FA">
      <w:pPr>
        <w:pStyle w:val="2"/>
        <w:rPr>
          <w:rFonts w:hint="eastAsia"/>
          <w:lang w:eastAsia="zh-CN"/>
        </w:rPr>
      </w:pPr>
    </w:p>
    <w:p w14:paraId="57CAFCD7">
      <w:pPr>
        <w:rPr>
          <w:rFonts w:hint="eastAsia"/>
          <w:lang w:eastAsia="zh-CN"/>
        </w:rPr>
      </w:pPr>
    </w:p>
    <w:p w14:paraId="7E28B9C4">
      <w:pPr>
        <w:numPr>
          <w:ilvl w:val="0"/>
          <w:numId w:val="9"/>
        </w:numPr>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配送能力</w:t>
      </w:r>
    </w:p>
    <w:p w14:paraId="1B631CCD">
      <w:pPr>
        <w:pStyle w:val="2"/>
        <w:widowControl w:val="0"/>
        <w:numPr>
          <w:ilvl w:val="0"/>
          <w:numId w:val="0"/>
        </w:numPr>
        <w:jc w:val="both"/>
        <w:rPr>
          <w:rFonts w:hint="default"/>
          <w:lang w:val="en-US" w:eastAsia="zh-CN"/>
        </w:rPr>
      </w:pPr>
    </w:p>
    <w:p w14:paraId="607ABA61">
      <w:pPr>
        <w:rPr>
          <w:rFonts w:hint="default"/>
          <w:lang w:val="en-US" w:eastAsia="zh-CN"/>
        </w:rPr>
      </w:pPr>
    </w:p>
    <w:p w14:paraId="1908AB97">
      <w:pPr>
        <w:pStyle w:val="2"/>
        <w:rPr>
          <w:rFonts w:hint="default"/>
          <w:lang w:val="en-US" w:eastAsia="zh-CN"/>
        </w:rPr>
      </w:pPr>
    </w:p>
    <w:p w14:paraId="3EB89AA9">
      <w:pPr>
        <w:rPr>
          <w:rFonts w:hint="default"/>
          <w:lang w:val="en-US" w:eastAsia="zh-CN"/>
        </w:rPr>
      </w:pPr>
    </w:p>
    <w:p w14:paraId="392CF566">
      <w:pPr>
        <w:pStyle w:val="2"/>
        <w:rPr>
          <w:rFonts w:hint="default"/>
          <w:lang w:val="en-US" w:eastAsia="zh-CN"/>
        </w:rPr>
      </w:pPr>
    </w:p>
    <w:p w14:paraId="5EA3C278">
      <w:pPr>
        <w:rPr>
          <w:rFonts w:hint="default"/>
          <w:lang w:val="en-US" w:eastAsia="zh-CN"/>
        </w:rPr>
      </w:pPr>
    </w:p>
    <w:p w14:paraId="7AE4AE35">
      <w:pPr>
        <w:numPr>
          <w:ilvl w:val="0"/>
          <w:numId w:val="9"/>
        </w:numPr>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需要添加的其他资料（若有）</w:t>
      </w:r>
    </w:p>
    <w:p w14:paraId="58B3C104">
      <w:pPr>
        <w:numPr>
          <w:ilvl w:val="0"/>
          <w:numId w:val="9"/>
        </w:numPr>
        <w:rPr>
          <w:rFonts w:hint="eastAsia" w:ascii="方正仿宋_GBK" w:hAnsi="方正仿宋_GBK" w:eastAsia="方正仿宋_GBK" w:cs="方正仿宋_GBK"/>
          <w:b/>
          <w:bCs/>
          <w:sz w:val="32"/>
          <w:szCs w:val="32"/>
          <w:highlight w:val="none"/>
          <w:lang w:val="en-US" w:eastAsia="zh-CN"/>
        </w:rPr>
        <w:sectPr>
          <w:headerReference r:id="rId12" w:type="default"/>
          <w:footerReference r:id="rId13" w:type="default"/>
          <w:pgSz w:w="11900" w:h="16840"/>
          <w:pgMar w:top="1440" w:right="1134" w:bottom="1440" w:left="1134" w:header="920" w:footer="454" w:gutter="0"/>
          <w:pgNumType w:fmt="decimal"/>
          <w:cols w:space="720" w:num="1"/>
          <w:docGrid w:type="lines" w:linePitch="1" w:charSpace="0"/>
        </w:sectPr>
      </w:pPr>
    </w:p>
    <w:bookmarkEnd w:id="305"/>
    <w:bookmarkEnd w:id="306"/>
    <w:bookmarkEnd w:id="307"/>
    <w:bookmarkEnd w:id="308"/>
    <w:bookmarkEnd w:id="309"/>
    <w:bookmarkEnd w:id="310"/>
    <w:bookmarkEnd w:id="311"/>
    <w:bookmarkEnd w:id="312"/>
    <w:p w14:paraId="2922332D">
      <w:pPr>
        <w:spacing w:line="1" w:lineRule="exact"/>
        <w:rPr>
          <w:rFonts w:hint="eastAsia" w:ascii="宋体" w:hAnsi="宋体" w:eastAsia="宋体" w:cs="宋体"/>
          <w:color w:val="auto"/>
          <w:highlight w:val="none"/>
        </w:rPr>
      </w:pPr>
      <w:bookmarkStart w:id="313" w:name="page78"/>
      <w:bookmarkEnd w:id="313"/>
    </w:p>
    <w:p w14:paraId="75084D54">
      <w:pPr>
        <w:spacing w:line="400" w:lineRule="exact"/>
        <w:rPr>
          <w:rFonts w:hint="eastAsia" w:ascii="宋体" w:hAnsi="宋体" w:eastAsia="宋体" w:cs="宋体"/>
          <w:color w:val="auto"/>
          <w:highlight w:val="none"/>
        </w:rPr>
      </w:pPr>
      <w:bookmarkStart w:id="314" w:name="_Toc8039"/>
      <w:bookmarkStart w:id="315" w:name="_Toc10067_WPSOffice_Level1"/>
      <w:bookmarkStart w:id="316" w:name="_Toc22222"/>
      <w:bookmarkStart w:id="317" w:name="_Toc24984"/>
      <w:bookmarkStart w:id="318" w:name="_Toc31747"/>
      <w:bookmarkStart w:id="319" w:name="_Toc5213"/>
      <w:bookmarkStart w:id="320" w:name="_Toc8117_WPSOffice_Level1"/>
      <w:bookmarkStart w:id="321" w:name="_Toc7478"/>
    </w:p>
    <w:p w14:paraId="34463D45">
      <w:pPr>
        <w:spacing w:line="320" w:lineRule="exact"/>
        <w:ind w:left="3280" w:firstLine="3360" w:firstLineChars="1200"/>
        <w:rPr>
          <w:rFonts w:hint="eastAsia" w:ascii="宋体" w:hAnsi="宋体" w:eastAsia="宋体" w:cs="宋体"/>
          <w:color w:val="auto"/>
          <w:sz w:val="28"/>
          <w:highlight w:val="none"/>
        </w:rPr>
      </w:pPr>
      <w:r>
        <w:rPr>
          <w:rFonts w:hint="eastAsia" w:ascii="宋体" w:hAnsi="宋体" w:eastAsia="宋体" w:cs="宋体"/>
          <w:color w:val="auto"/>
          <w:sz w:val="28"/>
          <w:highlight w:val="none"/>
        </w:rPr>
        <w:t>（项目名称</w:t>
      </w:r>
      <w:r>
        <w:rPr>
          <w:rFonts w:hint="eastAsia" w:ascii="宋体" w:hAnsi="宋体" w:eastAsia="宋体" w:cs="宋体"/>
          <w:color w:val="auto"/>
          <w:sz w:val="28"/>
          <w:highlight w:val="none"/>
          <w:lang w:eastAsia="zh-CN"/>
        </w:rPr>
        <w:t>）</w:t>
      </w:r>
    </w:p>
    <w:p w14:paraId="01911D9F">
      <w:pPr>
        <w:spacing w:line="20" w:lineRule="exact"/>
        <w:rPr>
          <w:rFonts w:hint="eastAsia" w:ascii="宋体" w:hAnsi="宋体" w:eastAsia="宋体" w:cs="宋体"/>
          <w:color w:val="auto"/>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74624" behindDoc="1" locked="0" layoutInCell="0" allowOverlap="1">
                <wp:simplePos x="0" y="0"/>
                <wp:positionH relativeFrom="column">
                  <wp:posOffset>1371600</wp:posOffset>
                </wp:positionH>
                <wp:positionV relativeFrom="paragraph">
                  <wp:posOffset>0</wp:posOffset>
                </wp:positionV>
                <wp:extent cx="2938780" cy="19050"/>
                <wp:effectExtent l="0" t="4445" r="13970" b="5080"/>
                <wp:wrapNone/>
                <wp:docPr id="24" name="直接连接符 31"/>
                <wp:cNvGraphicFramePr/>
                <a:graphic xmlns:a="http://schemas.openxmlformats.org/drawingml/2006/main">
                  <a:graphicData uri="http://schemas.microsoft.com/office/word/2010/wordprocessingShape">
                    <wps:wsp>
                      <wps:cNvCnPr/>
                      <wps:spPr>
                        <a:xfrm>
                          <a:off x="0" y="0"/>
                          <a:ext cx="2938780" cy="19050"/>
                        </a:xfrm>
                        <a:prstGeom prst="straightConnector1">
                          <a:avLst/>
                        </a:prstGeom>
                        <a:ln w="9144" cap="flat" cmpd="sng">
                          <a:solidFill>
                            <a:srgbClr val="000000"/>
                          </a:solidFill>
                          <a:prstDash val="solid"/>
                          <a:headEnd type="none" w="med" len="med"/>
                          <a:tailEnd type="none" w="med" len="med"/>
                        </a:ln>
                      </wps:spPr>
                      <wps:bodyPr/>
                    </wps:wsp>
                  </a:graphicData>
                </a:graphic>
              </wp:anchor>
            </w:drawing>
          </mc:Choice>
          <mc:Fallback>
            <w:pict>
              <v:shape id="直接连接符 31" o:spid="_x0000_s1026" o:spt="32" type="#_x0000_t32" style="position:absolute;left:0pt;margin-left:108pt;margin-top:0pt;height:1.5pt;width:231.4pt;z-index:-251641856;mso-width-relative:page;mso-height-relative:page;" filled="f" stroked="t" coordsize="21600,21600" o:allowincell="f" o:gfxdata="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egCa9cAAAAGAQAADwAAAAAAAAABACAAAAAiAAAAZHJzL2Rvd25yZXYu&#10;eG1sUEsBAhQAFAAAAAgAh07iQBc+1yb8AQAA7AMAAA4AAAAAAAAAAQAgAAAAJgEAAGRycy9lMm9E&#10;b2MueG1sUEsFBgAAAAAGAAYAWQEAAJQFAAAAAA==&#10;">
                <v:fill on="f" focussize="0,0"/>
                <v:stroke weight="0.72pt" color="#000000" joinstyle="round"/>
                <v:imagedata o:title=""/>
                <o:lock v:ext="edit" aspectratio="f"/>
              </v:shape>
            </w:pict>
          </mc:Fallback>
        </mc:AlternateContent>
      </w:r>
    </w:p>
    <w:p w14:paraId="44DC90BE">
      <w:pPr>
        <w:spacing w:line="200" w:lineRule="exact"/>
        <w:jc w:val="center"/>
        <w:rPr>
          <w:rFonts w:hint="eastAsia" w:ascii="宋体" w:hAnsi="宋体" w:eastAsia="宋体" w:cs="宋体"/>
          <w:color w:val="auto"/>
          <w:highlight w:val="none"/>
        </w:rPr>
      </w:pPr>
    </w:p>
    <w:p w14:paraId="3D910227">
      <w:pPr>
        <w:spacing w:line="200" w:lineRule="exact"/>
        <w:jc w:val="center"/>
        <w:rPr>
          <w:rFonts w:hint="eastAsia" w:ascii="宋体" w:hAnsi="宋体" w:eastAsia="宋体" w:cs="宋体"/>
          <w:color w:val="auto"/>
          <w:highlight w:val="none"/>
        </w:rPr>
      </w:pPr>
    </w:p>
    <w:p w14:paraId="52E1D3D4">
      <w:pPr>
        <w:spacing w:line="200" w:lineRule="exact"/>
        <w:jc w:val="center"/>
        <w:rPr>
          <w:rFonts w:hint="eastAsia" w:ascii="宋体" w:hAnsi="宋体" w:eastAsia="宋体" w:cs="宋体"/>
          <w:color w:val="auto"/>
          <w:highlight w:val="none"/>
        </w:rPr>
      </w:pPr>
    </w:p>
    <w:p w14:paraId="39FC4E63">
      <w:pPr>
        <w:spacing w:line="200" w:lineRule="exact"/>
        <w:jc w:val="center"/>
        <w:rPr>
          <w:rFonts w:hint="eastAsia" w:ascii="宋体" w:hAnsi="宋体" w:eastAsia="宋体" w:cs="宋体"/>
          <w:color w:val="auto"/>
          <w:highlight w:val="none"/>
        </w:rPr>
      </w:pPr>
    </w:p>
    <w:p w14:paraId="1CC4698A">
      <w:pPr>
        <w:spacing w:line="200" w:lineRule="exact"/>
        <w:jc w:val="center"/>
        <w:rPr>
          <w:rFonts w:hint="eastAsia" w:ascii="宋体" w:hAnsi="宋体" w:eastAsia="宋体" w:cs="宋体"/>
          <w:color w:val="auto"/>
          <w:highlight w:val="none"/>
        </w:rPr>
      </w:pPr>
    </w:p>
    <w:p w14:paraId="2D6F77AC">
      <w:pPr>
        <w:spacing w:line="200" w:lineRule="exact"/>
        <w:jc w:val="center"/>
        <w:rPr>
          <w:rFonts w:hint="eastAsia" w:ascii="宋体" w:hAnsi="宋体" w:eastAsia="宋体" w:cs="宋体"/>
          <w:color w:val="auto"/>
          <w:highlight w:val="none"/>
        </w:rPr>
      </w:pPr>
    </w:p>
    <w:p w14:paraId="6A4D9A5C">
      <w:pPr>
        <w:spacing w:line="200" w:lineRule="exact"/>
        <w:jc w:val="center"/>
        <w:rPr>
          <w:rFonts w:hint="eastAsia" w:ascii="宋体" w:hAnsi="宋体" w:eastAsia="宋体" w:cs="宋体"/>
          <w:color w:val="auto"/>
          <w:highlight w:val="none"/>
        </w:rPr>
      </w:pPr>
    </w:p>
    <w:p w14:paraId="18C86757">
      <w:pPr>
        <w:spacing w:line="200" w:lineRule="exact"/>
        <w:jc w:val="center"/>
        <w:rPr>
          <w:rFonts w:hint="eastAsia" w:ascii="宋体" w:hAnsi="宋体" w:eastAsia="宋体" w:cs="宋体"/>
          <w:color w:val="auto"/>
          <w:highlight w:val="none"/>
        </w:rPr>
      </w:pPr>
    </w:p>
    <w:p w14:paraId="1EF346BC">
      <w:pPr>
        <w:spacing w:line="200" w:lineRule="exact"/>
        <w:jc w:val="center"/>
        <w:rPr>
          <w:rFonts w:hint="eastAsia" w:ascii="宋体" w:hAnsi="宋体" w:eastAsia="宋体" w:cs="宋体"/>
          <w:color w:val="auto"/>
          <w:highlight w:val="none"/>
        </w:rPr>
      </w:pPr>
    </w:p>
    <w:p w14:paraId="3E3B8AE0">
      <w:pPr>
        <w:spacing w:line="200" w:lineRule="exact"/>
        <w:jc w:val="center"/>
        <w:rPr>
          <w:rFonts w:hint="eastAsia" w:ascii="宋体" w:hAnsi="宋体" w:eastAsia="宋体" w:cs="宋体"/>
          <w:color w:val="auto"/>
          <w:highlight w:val="none"/>
        </w:rPr>
      </w:pPr>
    </w:p>
    <w:p w14:paraId="0D806D91">
      <w:pPr>
        <w:spacing w:line="200" w:lineRule="exact"/>
        <w:jc w:val="center"/>
        <w:rPr>
          <w:rFonts w:hint="eastAsia" w:ascii="宋体" w:hAnsi="宋体" w:eastAsia="宋体" w:cs="宋体"/>
          <w:color w:val="auto"/>
          <w:highlight w:val="none"/>
        </w:rPr>
      </w:pPr>
    </w:p>
    <w:p w14:paraId="68EFF1FA">
      <w:pPr>
        <w:spacing w:line="200" w:lineRule="exact"/>
        <w:jc w:val="center"/>
        <w:rPr>
          <w:rFonts w:hint="eastAsia" w:ascii="宋体" w:hAnsi="宋体" w:eastAsia="宋体" w:cs="宋体"/>
          <w:color w:val="auto"/>
          <w:highlight w:val="none"/>
        </w:rPr>
      </w:pPr>
    </w:p>
    <w:p w14:paraId="553EB75F">
      <w:pPr>
        <w:spacing w:line="200" w:lineRule="exact"/>
        <w:jc w:val="center"/>
        <w:rPr>
          <w:rFonts w:hint="eastAsia" w:ascii="宋体" w:hAnsi="宋体" w:eastAsia="宋体" w:cs="宋体"/>
          <w:color w:val="auto"/>
          <w:highlight w:val="none"/>
        </w:rPr>
      </w:pPr>
    </w:p>
    <w:p w14:paraId="368F1BC5">
      <w:pPr>
        <w:spacing w:line="200" w:lineRule="exact"/>
        <w:jc w:val="center"/>
        <w:rPr>
          <w:rFonts w:hint="eastAsia" w:ascii="宋体" w:hAnsi="宋体" w:eastAsia="宋体" w:cs="宋体"/>
          <w:color w:val="auto"/>
          <w:highlight w:val="none"/>
        </w:rPr>
      </w:pPr>
    </w:p>
    <w:p w14:paraId="47541F38">
      <w:pPr>
        <w:spacing w:line="200" w:lineRule="exact"/>
        <w:jc w:val="center"/>
        <w:rPr>
          <w:rFonts w:hint="eastAsia" w:ascii="宋体" w:hAnsi="宋体" w:eastAsia="宋体" w:cs="宋体"/>
          <w:color w:val="auto"/>
          <w:highlight w:val="none"/>
        </w:rPr>
      </w:pPr>
    </w:p>
    <w:p w14:paraId="4F7CBBD9">
      <w:pPr>
        <w:spacing w:line="502"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lang w:val="en-US" w:eastAsia="zh-CN"/>
        </w:rPr>
        <w:t>参  选</w:t>
      </w:r>
      <w:r>
        <w:rPr>
          <w:rFonts w:hint="eastAsia" w:ascii="宋体" w:hAnsi="宋体" w:eastAsia="宋体" w:cs="宋体"/>
          <w:color w:val="auto"/>
          <w:sz w:val="44"/>
          <w:highlight w:val="none"/>
        </w:rPr>
        <w:t xml:space="preserve"> </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 xml:space="preserve">文 </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件</w:t>
      </w:r>
    </w:p>
    <w:p w14:paraId="4383984F">
      <w:pPr>
        <w:spacing w:line="200" w:lineRule="exact"/>
        <w:jc w:val="center"/>
        <w:rPr>
          <w:rFonts w:hint="eastAsia" w:ascii="宋体" w:hAnsi="宋体" w:eastAsia="宋体" w:cs="宋体"/>
          <w:color w:val="auto"/>
          <w:highlight w:val="none"/>
        </w:rPr>
      </w:pPr>
    </w:p>
    <w:p w14:paraId="40612FE3">
      <w:pPr>
        <w:spacing w:line="502" w:lineRule="exact"/>
        <w:jc w:val="center"/>
        <w:rPr>
          <w:rFonts w:hint="default" w:ascii="宋体" w:hAnsi="宋体" w:eastAsia="宋体" w:cs="宋体"/>
          <w:color w:val="auto"/>
          <w:sz w:val="44"/>
          <w:highlight w:val="none"/>
          <w:lang w:val="en-US" w:eastAsia="zh-CN"/>
        </w:rPr>
      </w:pPr>
      <w:r>
        <w:rPr>
          <w:rFonts w:hint="eastAsia" w:ascii="宋体" w:hAnsi="宋体" w:cs="宋体"/>
          <w:color w:val="auto"/>
          <w:sz w:val="44"/>
          <w:highlight w:val="none"/>
          <w:lang w:val="en-US" w:eastAsia="zh-CN"/>
        </w:rPr>
        <w:t>商务技术部分</w:t>
      </w:r>
    </w:p>
    <w:p w14:paraId="4180AF00">
      <w:pPr>
        <w:spacing w:line="200" w:lineRule="exact"/>
        <w:jc w:val="center"/>
        <w:rPr>
          <w:rFonts w:hint="eastAsia" w:ascii="宋体" w:hAnsi="宋体" w:eastAsia="宋体" w:cs="宋体"/>
          <w:color w:val="auto"/>
          <w:highlight w:val="none"/>
        </w:rPr>
      </w:pPr>
    </w:p>
    <w:p w14:paraId="243B215E">
      <w:pPr>
        <w:spacing w:line="200" w:lineRule="exact"/>
        <w:jc w:val="center"/>
        <w:rPr>
          <w:rFonts w:hint="eastAsia" w:ascii="宋体" w:hAnsi="宋体" w:eastAsia="宋体" w:cs="宋体"/>
          <w:color w:val="auto"/>
          <w:highlight w:val="none"/>
        </w:rPr>
      </w:pPr>
    </w:p>
    <w:p w14:paraId="6DB8BEFC">
      <w:pPr>
        <w:spacing w:line="200" w:lineRule="exact"/>
        <w:jc w:val="center"/>
        <w:rPr>
          <w:rFonts w:hint="eastAsia" w:ascii="宋体" w:hAnsi="宋体" w:eastAsia="宋体" w:cs="宋体"/>
          <w:color w:val="auto"/>
          <w:highlight w:val="none"/>
        </w:rPr>
      </w:pPr>
    </w:p>
    <w:p w14:paraId="5C5B86F9">
      <w:pPr>
        <w:spacing w:line="200" w:lineRule="exact"/>
        <w:jc w:val="center"/>
        <w:rPr>
          <w:rFonts w:hint="eastAsia" w:ascii="宋体" w:hAnsi="宋体" w:eastAsia="宋体" w:cs="宋体"/>
          <w:color w:val="auto"/>
          <w:highlight w:val="none"/>
        </w:rPr>
      </w:pPr>
    </w:p>
    <w:p w14:paraId="07E71270">
      <w:pPr>
        <w:spacing w:line="200" w:lineRule="exact"/>
        <w:jc w:val="center"/>
        <w:rPr>
          <w:rFonts w:hint="eastAsia" w:ascii="宋体" w:hAnsi="宋体" w:eastAsia="宋体" w:cs="宋体"/>
          <w:color w:val="auto"/>
          <w:highlight w:val="none"/>
        </w:rPr>
      </w:pPr>
    </w:p>
    <w:p w14:paraId="68CE5DBB">
      <w:pPr>
        <w:spacing w:line="200" w:lineRule="exact"/>
        <w:jc w:val="center"/>
        <w:rPr>
          <w:rFonts w:hint="eastAsia" w:ascii="宋体" w:hAnsi="宋体" w:eastAsia="宋体" w:cs="宋体"/>
          <w:color w:val="auto"/>
          <w:highlight w:val="none"/>
        </w:rPr>
      </w:pPr>
    </w:p>
    <w:p w14:paraId="603B19EE">
      <w:pPr>
        <w:spacing w:line="200" w:lineRule="exact"/>
        <w:jc w:val="center"/>
        <w:rPr>
          <w:rFonts w:hint="eastAsia" w:ascii="宋体" w:hAnsi="宋体" w:eastAsia="宋体" w:cs="宋体"/>
          <w:color w:val="auto"/>
          <w:highlight w:val="none"/>
        </w:rPr>
      </w:pPr>
    </w:p>
    <w:p w14:paraId="1F339C0C">
      <w:pPr>
        <w:spacing w:line="200" w:lineRule="exact"/>
        <w:jc w:val="center"/>
        <w:rPr>
          <w:rFonts w:hint="eastAsia" w:ascii="宋体" w:hAnsi="宋体" w:eastAsia="宋体" w:cs="宋体"/>
          <w:color w:val="auto"/>
          <w:highlight w:val="none"/>
        </w:rPr>
      </w:pPr>
    </w:p>
    <w:p w14:paraId="01AACB78">
      <w:pPr>
        <w:spacing w:line="200" w:lineRule="exact"/>
        <w:jc w:val="center"/>
        <w:rPr>
          <w:rFonts w:hint="eastAsia" w:ascii="宋体" w:hAnsi="宋体" w:eastAsia="宋体" w:cs="宋体"/>
          <w:color w:val="auto"/>
          <w:highlight w:val="none"/>
        </w:rPr>
      </w:pPr>
    </w:p>
    <w:p w14:paraId="3B42DA92">
      <w:pPr>
        <w:spacing w:line="200" w:lineRule="exact"/>
        <w:jc w:val="center"/>
        <w:rPr>
          <w:rFonts w:hint="eastAsia" w:ascii="宋体" w:hAnsi="宋体" w:eastAsia="宋体" w:cs="宋体"/>
          <w:color w:val="auto"/>
          <w:highlight w:val="none"/>
        </w:rPr>
      </w:pPr>
    </w:p>
    <w:p w14:paraId="2C583ED0">
      <w:pPr>
        <w:spacing w:line="200" w:lineRule="exact"/>
        <w:jc w:val="center"/>
        <w:rPr>
          <w:rFonts w:hint="eastAsia" w:ascii="宋体" w:hAnsi="宋体" w:eastAsia="宋体" w:cs="宋体"/>
          <w:color w:val="auto"/>
          <w:highlight w:val="none"/>
        </w:rPr>
      </w:pPr>
    </w:p>
    <w:p w14:paraId="6FC31AE8">
      <w:pPr>
        <w:spacing w:line="200" w:lineRule="exact"/>
        <w:jc w:val="center"/>
        <w:rPr>
          <w:rFonts w:hint="eastAsia" w:ascii="宋体" w:hAnsi="宋体" w:eastAsia="宋体" w:cs="宋体"/>
          <w:color w:val="auto"/>
          <w:highlight w:val="none"/>
        </w:rPr>
      </w:pPr>
    </w:p>
    <w:p w14:paraId="349A6743">
      <w:pPr>
        <w:spacing w:line="200" w:lineRule="exact"/>
        <w:jc w:val="center"/>
        <w:rPr>
          <w:rFonts w:hint="eastAsia" w:ascii="宋体" w:hAnsi="宋体" w:eastAsia="宋体" w:cs="宋体"/>
          <w:color w:val="auto"/>
          <w:highlight w:val="none"/>
        </w:rPr>
      </w:pPr>
    </w:p>
    <w:p w14:paraId="088667DA">
      <w:pPr>
        <w:spacing w:line="200" w:lineRule="exact"/>
        <w:jc w:val="center"/>
        <w:rPr>
          <w:rFonts w:hint="eastAsia" w:ascii="宋体" w:hAnsi="宋体" w:eastAsia="宋体" w:cs="宋体"/>
          <w:color w:val="auto"/>
          <w:highlight w:val="none"/>
        </w:rPr>
      </w:pPr>
    </w:p>
    <w:p w14:paraId="6577C68E">
      <w:pPr>
        <w:spacing w:line="200" w:lineRule="exact"/>
        <w:jc w:val="center"/>
        <w:rPr>
          <w:rFonts w:hint="eastAsia" w:ascii="宋体" w:hAnsi="宋体" w:eastAsia="宋体" w:cs="宋体"/>
          <w:color w:val="auto"/>
          <w:highlight w:val="none"/>
        </w:rPr>
      </w:pPr>
    </w:p>
    <w:p w14:paraId="1E7186E1">
      <w:pPr>
        <w:spacing w:line="200" w:lineRule="exact"/>
        <w:jc w:val="center"/>
        <w:rPr>
          <w:rFonts w:hint="eastAsia" w:ascii="宋体" w:hAnsi="宋体" w:eastAsia="宋体" w:cs="宋体"/>
          <w:color w:val="auto"/>
          <w:highlight w:val="none"/>
        </w:rPr>
      </w:pPr>
    </w:p>
    <w:p w14:paraId="0760C2CD">
      <w:pPr>
        <w:spacing w:line="335" w:lineRule="exact"/>
        <w:jc w:val="center"/>
        <w:rPr>
          <w:rFonts w:hint="eastAsia" w:ascii="宋体" w:hAnsi="宋体" w:eastAsia="宋体" w:cs="宋体"/>
          <w:color w:val="auto"/>
          <w:highlight w:val="none"/>
        </w:rPr>
      </w:pPr>
    </w:p>
    <w:p w14:paraId="5D10B538">
      <w:pPr>
        <w:tabs>
          <w:tab w:val="left" w:pos="7200"/>
        </w:tabs>
        <w:spacing w:line="320" w:lineRule="exact"/>
        <w:ind w:left="1480"/>
        <w:rPr>
          <w:rFonts w:hint="eastAsia" w:ascii="宋体" w:hAnsi="宋体" w:eastAsia="宋体" w:cs="宋体"/>
          <w:color w:val="auto"/>
          <w:sz w:val="28"/>
          <w:highlight w:val="none"/>
        </w:rPr>
      </w:pPr>
      <w:r>
        <w:rPr>
          <w:rFonts w:hint="eastAsia" w:ascii="宋体" w:hAnsi="宋体" w:eastAsia="宋体" w:cs="宋体"/>
          <w:color w:val="auto"/>
          <w:sz w:val="28"/>
          <w:highlight w:val="none"/>
          <w:lang w:eastAsia="zh-CN"/>
        </w:rPr>
        <w:t>参选</w:t>
      </w:r>
      <w:r>
        <w:rPr>
          <w:rFonts w:hint="eastAsia" w:ascii="宋体" w:hAnsi="宋体" w:eastAsia="宋体" w:cs="宋体"/>
          <w:color w:val="auto"/>
          <w:sz w:val="28"/>
          <w:highlight w:val="none"/>
        </w:rPr>
        <w:t>人：</w:t>
      </w:r>
      <w:r>
        <w:rPr>
          <w:rFonts w:hint="eastAsia" w:ascii="宋体" w:hAnsi="宋体" w:eastAsia="宋体" w:cs="宋体"/>
          <w:color w:val="auto"/>
          <w:highlight w:val="none"/>
        </w:rPr>
        <w:tab/>
      </w:r>
      <w:r>
        <w:rPr>
          <w:rFonts w:hint="eastAsia" w:ascii="宋体" w:hAnsi="宋体" w:eastAsia="宋体" w:cs="宋体"/>
          <w:color w:val="auto"/>
          <w:sz w:val="28"/>
          <w:highlight w:val="none"/>
        </w:rPr>
        <w:t>（盖单位公章）</w:t>
      </w:r>
    </w:p>
    <w:p w14:paraId="043EB70D">
      <w:pPr>
        <w:spacing w:line="20" w:lineRule="exact"/>
        <w:rPr>
          <w:rFonts w:hint="eastAsia" w:ascii="宋体" w:hAnsi="宋体" w:eastAsia="宋体" w:cs="宋体"/>
          <w:color w:val="auto"/>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75648" behindDoc="1" locked="0" layoutInCell="0" allowOverlap="1">
                <wp:simplePos x="0" y="0"/>
                <wp:positionH relativeFrom="column">
                  <wp:posOffset>1653540</wp:posOffset>
                </wp:positionH>
                <wp:positionV relativeFrom="paragraph">
                  <wp:posOffset>-5715</wp:posOffset>
                </wp:positionV>
                <wp:extent cx="2932430" cy="0"/>
                <wp:effectExtent l="0" t="4445" r="0" b="5080"/>
                <wp:wrapNone/>
                <wp:docPr id="25" name="直接连接符 25"/>
                <wp:cNvGraphicFramePr/>
                <a:graphic xmlns:a="http://schemas.openxmlformats.org/drawingml/2006/main">
                  <a:graphicData uri="http://schemas.microsoft.com/office/word/2010/wordprocessingShape">
                    <wps:wsp>
                      <wps:cNvCnPr/>
                      <wps:spPr>
                        <a:xfrm>
                          <a:off x="0" y="0"/>
                          <a:ext cx="293243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30.2pt;margin-top:-0.45pt;height:0pt;width:230.9pt;z-index:-251640832;mso-width-relative:page;mso-height-relative:page;" filled="f" stroked="t" coordsize="21600,21600" o:allowincell="f" o:gfxdata="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wjLRc0wAAAAcBAAAPAAAAAAAAAAEAIAAAACIAAABkcnMvZG93bnJldi54bWxQSwECFAAUAAAA&#10;CACHTuJAWZsfp/MBAADoAwAADgAAAAAAAAABACAAAAAiAQAAZHJzL2Uyb0RvYy54bWxQSwUGAAAA&#10;AAYABgBZAQAAhwUAAAAA&#10;">
                <v:fill on="f" focussize="0,0"/>
                <v:stroke weight="0.47992125984252pt" color="#000000" joinstyle="round"/>
                <v:imagedata o:title=""/>
                <o:lock v:ext="edit" aspectratio="f"/>
              </v:line>
            </w:pict>
          </mc:Fallback>
        </mc:AlternateContent>
      </w:r>
    </w:p>
    <w:p w14:paraId="6B832048">
      <w:pPr>
        <w:spacing w:line="217" w:lineRule="exact"/>
        <w:jc w:val="center"/>
        <w:rPr>
          <w:rFonts w:hint="eastAsia" w:ascii="宋体" w:hAnsi="宋体" w:eastAsia="宋体" w:cs="宋体"/>
          <w:color w:val="auto"/>
          <w:highlight w:val="none"/>
        </w:rPr>
      </w:pPr>
    </w:p>
    <w:p w14:paraId="49E8FEE6">
      <w:pPr>
        <w:tabs>
          <w:tab w:val="left" w:pos="7800"/>
        </w:tabs>
        <w:spacing w:line="308" w:lineRule="exact"/>
        <w:ind w:left="1480"/>
        <w:rPr>
          <w:rFonts w:hint="eastAsia" w:ascii="宋体" w:hAnsi="宋体" w:eastAsia="宋体" w:cs="宋体"/>
          <w:color w:val="auto"/>
          <w:sz w:val="27"/>
          <w:highlight w:val="none"/>
        </w:rPr>
      </w:pPr>
      <w:r>
        <w:rPr>
          <w:rFonts w:hint="eastAsia" w:ascii="宋体" w:hAnsi="宋体" w:eastAsia="宋体" w:cs="宋体"/>
          <w:color w:val="auto"/>
          <w:sz w:val="27"/>
          <w:highlight w:val="none"/>
        </w:rPr>
        <mc:AlternateContent>
          <mc:Choice Requires="wps">
            <w:drawing>
              <wp:anchor distT="0" distB="0" distL="114300" distR="114300" simplePos="0" relativeHeight="251676672" behindDoc="1" locked="0" layoutInCell="0" allowOverlap="1">
                <wp:simplePos x="0" y="0"/>
                <wp:positionH relativeFrom="column">
                  <wp:posOffset>3183255</wp:posOffset>
                </wp:positionH>
                <wp:positionV relativeFrom="paragraph">
                  <wp:posOffset>151765</wp:posOffset>
                </wp:positionV>
                <wp:extent cx="768350" cy="0"/>
                <wp:effectExtent l="0" t="4445" r="0" b="5080"/>
                <wp:wrapNone/>
                <wp:docPr id="26" name="直接连接符 33"/>
                <wp:cNvGraphicFramePr/>
                <a:graphic xmlns:a="http://schemas.openxmlformats.org/drawingml/2006/main">
                  <a:graphicData uri="http://schemas.microsoft.com/office/word/2010/wordprocessingShape">
                    <wps:wsp>
                      <wps:cNvCnPr/>
                      <wps:spPr>
                        <a:xfrm>
                          <a:off x="0" y="0"/>
                          <a:ext cx="768350" cy="0"/>
                        </a:xfrm>
                        <a:prstGeom prst="straightConnector1">
                          <a:avLst/>
                        </a:prstGeom>
                        <a:ln w="6095" cap="flat" cmpd="sng">
                          <a:solidFill>
                            <a:srgbClr val="000000"/>
                          </a:solidFill>
                          <a:prstDash val="solid"/>
                          <a:headEnd type="none" w="med" len="med"/>
                          <a:tailEnd type="none" w="med" len="med"/>
                        </a:ln>
                      </wps:spPr>
                      <wps:bodyPr/>
                    </wps:wsp>
                  </a:graphicData>
                </a:graphic>
              </wp:anchor>
            </w:drawing>
          </mc:Choice>
          <mc:Fallback>
            <w:pict>
              <v:shape id="直接连接符 33" o:spid="_x0000_s1026" o:spt="32" type="#_x0000_t32" style="position:absolute;left:0pt;margin-left:250.65pt;margin-top:11.95pt;height:0pt;width:60.5pt;z-index:-251639808;mso-width-relative:page;mso-height-relative:page;" filled="f" stroked="t" coordsize="21600,21600" o:allowincell="f" o:gfxdata="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zr5+n1QAAAAkBAAAPAAAAAAAAAAEAIAAAACIAAABkcnMvZG93bnJldi54bWxQSwEC&#10;FAAUAAAACACHTuJAdbbeGvcBAADnAwAADgAAAAAAAAABACAAAAAkAQAAZHJzL2Uyb0RvYy54bWxQ&#10;SwUGAAAAAAYABgBZAQAAjQUAAAAA&#10;">
                <v:fill on="f" focussize="0,0"/>
                <v:stroke weight="0.47992125984252pt" color="#000000" joinstyle="round"/>
                <v:imagedata o:title=""/>
                <o:lock v:ext="edit" aspectratio="f"/>
              </v:shape>
            </w:pict>
          </mc:Fallback>
        </mc:AlternateContent>
      </w:r>
      <w:r>
        <w:rPr>
          <w:rFonts w:hint="eastAsia" w:ascii="宋体" w:hAnsi="宋体" w:eastAsia="宋体" w:cs="宋体"/>
          <w:color w:val="auto"/>
          <w:sz w:val="27"/>
          <w:highlight w:val="none"/>
        </w:rPr>
        <w:t>法定代表人或其委托代理人：</w:t>
      </w:r>
      <w:r>
        <w:rPr>
          <w:rFonts w:hint="eastAsia" w:ascii="宋体" w:hAnsi="宋体" w:eastAsia="宋体" w:cs="宋体"/>
          <w:color w:val="auto"/>
          <w:sz w:val="27"/>
          <w:highlight w:val="none"/>
          <w:lang w:val="en-US" w:eastAsia="zh-CN"/>
        </w:rPr>
        <w:t xml:space="preserve">          </w:t>
      </w:r>
      <w:r>
        <w:rPr>
          <w:rFonts w:hint="eastAsia" w:ascii="宋体" w:hAnsi="宋体" w:eastAsia="宋体" w:cs="宋体"/>
          <w:color w:val="auto"/>
          <w:sz w:val="27"/>
          <w:highlight w:val="none"/>
        </w:rPr>
        <w:t>（签字或盖章）</w:t>
      </w:r>
    </w:p>
    <w:p w14:paraId="283F2DE9">
      <w:pPr>
        <w:tabs>
          <w:tab w:val="left" w:pos="7800"/>
        </w:tabs>
        <w:spacing w:line="308" w:lineRule="exact"/>
        <w:ind w:left="1480"/>
        <w:rPr>
          <w:rFonts w:hint="eastAsia" w:ascii="宋体" w:hAnsi="宋体" w:eastAsia="宋体" w:cs="宋体"/>
          <w:color w:val="auto"/>
          <w:sz w:val="27"/>
          <w:highlight w:val="none"/>
          <w:lang w:val="en-US" w:eastAsia="zh-CN"/>
        </w:rPr>
      </w:pPr>
    </w:p>
    <w:p w14:paraId="25399719">
      <w:pPr>
        <w:spacing w:line="20" w:lineRule="exact"/>
        <w:rPr>
          <w:rFonts w:hint="eastAsia" w:ascii="宋体" w:hAnsi="宋体" w:eastAsia="宋体" w:cs="宋体"/>
          <w:color w:val="auto"/>
          <w:highlight w:val="none"/>
        </w:rPr>
      </w:pPr>
    </w:p>
    <w:p w14:paraId="20BEFCAD">
      <w:pPr>
        <w:spacing w:line="200" w:lineRule="exact"/>
        <w:jc w:val="center"/>
        <w:rPr>
          <w:rFonts w:hint="eastAsia" w:ascii="宋体" w:hAnsi="宋体" w:eastAsia="宋体" w:cs="宋体"/>
          <w:color w:val="auto"/>
          <w:highlight w:val="none"/>
        </w:rPr>
      </w:pPr>
    </w:p>
    <w:p w14:paraId="65FCAF2A">
      <w:pPr>
        <w:spacing w:line="368" w:lineRule="exact"/>
        <w:jc w:val="center"/>
        <w:rPr>
          <w:rFonts w:hint="eastAsia" w:ascii="宋体" w:hAnsi="宋体" w:eastAsia="宋体" w:cs="宋体"/>
          <w:color w:val="auto"/>
          <w:highlight w:val="none"/>
        </w:rPr>
      </w:pPr>
    </w:p>
    <w:p w14:paraId="1E06D30C">
      <w:pPr>
        <w:tabs>
          <w:tab w:val="left" w:pos="4880"/>
          <w:tab w:val="left" w:pos="5900"/>
        </w:tabs>
        <w:spacing w:line="320" w:lineRule="exact"/>
        <w:ind w:left="3900"/>
        <w:rPr>
          <w:rFonts w:hint="eastAsia" w:ascii="宋体" w:hAnsi="宋体" w:eastAsia="宋体" w:cs="宋体"/>
          <w:color w:val="auto"/>
          <w:sz w:val="28"/>
          <w:highlight w:val="none"/>
        </w:rPr>
      </w:pPr>
      <w:r>
        <w:rPr>
          <w:rFonts w:hint="eastAsia" w:ascii="宋体" w:hAnsi="宋体" w:eastAsia="宋体" w:cs="宋体"/>
          <w:color w:val="auto"/>
          <w:sz w:val="28"/>
          <w:highlight w:val="none"/>
        </w:rPr>
        <w:t>年</w:t>
      </w:r>
      <w:r>
        <w:rPr>
          <w:rFonts w:hint="eastAsia" w:ascii="宋体" w:hAnsi="宋体" w:eastAsia="宋体" w:cs="宋体"/>
          <w:color w:val="auto"/>
          <w:highlight w:val="none"/>
        </w:rPr>
        <w:tab/>
      </w:r>
      <w:r>
        <w:rPr>
          <w:rFonts w:hint="eastAsia" w:ascii="宋体" w:hAnsi="宋体" w:eastAsia="宋体" w:cs="宋体"/>
          <w:color w:val="auto"/>
          <w:sz w:val="28"/>
          <w:highlight w:val="none"/>
        </w:rPr>
        <w:t>月</w:t>
      </w:r>
      <w:r>
        <w:rPr>
          <w:rFonts w:hint="eastAsia" w:ascii="宋体" w:hAnsi="宋体" w:eastAsia="宋体" w:cs="宋体"/>
          <w:color w:val="auto"/>
          <w:highlight w:val="none"/>
        </w:rPr>
        <w:tab/>
      </w:r>
      <w:r>
        <w:rPr>
          <w:rFonts w:hint="eastAsia" w:ascii="宋体" w:hAnsi="宋体" w:eastAsia="宋体" w:cs="宋体"/>
          <w:color w:val="auto"/>
          <w:sz w:val="28"/>
          <w:highlight w:val="none"/>
        </w:rPr>
        <w:t>日</w:t>
      </w:r>
    </w:p>
    <w:p w14:paraId="252D87ED">
      <w:pPr>
        <w:spacing w:line="20" w:lineRule="exact"/>
        <w:rPr>
          <w:rFonts w:hint="eastAsia" w:ascii="宋体" w:hAnsi="宋体" w:eastAsia="宋体" w:cs="宋体"/>
          <w:color w:val="auto"/>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77696" behindDoc="1" locked="0" layoutInCell="0" allowOverlap="1">
                <wp:simplePos x="0" y="0"/>
                <wp:positionH relativeFrom="column">
                  <wp:posOffset>2004695</wp:posOffset>
                </wp:positionH>
                <wp:positionV relativeFrom="paragraph">
                  <wp:posOffset>-5715</wp:posOffset>
                </wp:positionV>
                <wp:extent cx="466090" cy="0"/>
                <wp:effectExtent l="0" t="4445" r="0" b="5080"/>
                <wp:wrapNone/>
                <wp:docPr id="27" name="直接连接符 27"/>
                <wp:cNvGraphicFramePr/>
                <a:graphic xmlns:a="http://schemas.openxmlformats.org/drawingml/2006/main">
                  <a:graphicData uri="http://schemas.microsoft.com/office/word/2010/wordprocessingShape">
                    <wps:wsp>
                      <wps:cNvCnPr/>
                      <wps:spPr>
                        <a:xfrm>
                          <a:off x="0" y="0"/>
                          <a:ext cx="46609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7.85pt;margin-top:-0.45pt;height:0pt;width:36.7pt;z-index:-251638784;mso-width-relative:page;mso-height-relative:page;" filled="f" stroked="t" coordsize="21600,21600" o:allowincell="f" o:gfxdata="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csHS9MAAAAHAQAADwAAAAAAAAABACAAAAAiAAAAZHJzL2Rvd25yZXYueG1sUEsBAhQAFAAAAAgA&#10;h07iQCJ5vhbxAQAA5wMAAA4AAAAAAAAAAQAgAAAAIgEAAGRycy9lMm9Eb2MueG1sUEsFBgAAAAAG&#10;AAYAWQEAAIUFAAAAAA==&#10;">
                <v:fill on="f" focussize="0,0"/>
                <v:stroke weight="0.47992125984252pt" color="#000000" joinstyle="round"/>
                <v:imagedata o:title=""/>
                <o:lock v:ext="edit" aspectratio="f"/>
              </v:line>
            </w:pict>
          </mc:Fallback>
        </mc:AlternateContent>
      </w:r>
      <w:r>
        <w:rPr>
          <w:rFonts w:hint="eastAsia" w:ascii="宋体" w:hAnsi="宋体" w:eastAsia="宋体" w:cs="宋体"/>
          <w:color w:val="auto"/>
          <w:sz w:val="28"/>
          <w:highlight w:val="none"/>
        </w:rPr>
        <mc:AlternateContent>
          <mc:Choice Requires="wps">
            <w:drawing>
              <wp:anchor distT="0" distB="0" distL="114300" distR="114300" simplePos="0" relativeHeight="251678720" behindDoc="1" locked="0" layoutInCell="0" allowOverlap="1">
                <wp:simplePos x="0" y="0"/>
                <wp:positionH relativeFrom="column">
                  <wp:posOffset>2650490</wp:posOffset>
                </wp:positionH>
                <wp:positionV relativeFrom="paragraph">
                  <wp:posOffset>-5715</wp:posOffset>
                </wp:positionV>
                <wp:extent cx="464820" cy="0"/>
                <wp:effectExtent l="0" t="4445" r="0" b="0"/>
                <wp:wrapNone/>
                <wp:docPr id="28" name="直接连接符 28"/>
                <wp:cNvGraphicFramePr/>
                <a:graphic xmlns:a="http://schemas.openxmlformats.org/drawingml/2006/main">
                  <a:graphicData uri="http://schemas.microsoft.com/office/word/2010/wordprocessingShape">
                    <wps:wsp>
                      <wps:cNvCnPr/>
                      <wps:spPr>
                        <a:xfrm>
                          <a:off x="0" y="0"/>
                          <a:ext cx="46482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08.7pt;margin-top:-0.45pt;height:0pt;width:36.6pt;z-index:-251637760;mso-width-relative:page;mso-height-relative:page;" filled="f" stroked="t" coordsize="21600,21600" o:allowincell="f" o:gfxdata="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zoFptMAAAAHAQAADwAAAAAAAAABACAAAAAiAAAAZHJzL2Rvd25yZXYueG1sUEsBAhQAFAAAAAgA&#10;h07iQBvX5JrxAQAA5wMAAA4AAAAAAAAAAQAgAAAAIgEAAGRycy9lMm9Eb2MueG1sUEsFBgAAAAAG&#10;AAYAWQEAAIUFAAAAAA==&#10;">
                <v:fill on="f" focussize="0,0"/>
                <v:stroke weight="0.47992125984252pt" color="#000000" joinstyle="round"/>
                <v:imagedata o:title=""/>
                <o:lock v:ext="edit" aspectratio="f"/>
              </v:line>
            </w:pict>
          </mc:Fallback>
        </mc:AlternateContent>
      </w:r>
      <w:r>
        <w:rPr>
          <w:rFonts w:hint="eastAsia" w:ascii="宋体" w:hAnsi="宋体" w:eastAsia="宋体" w:cs="宋体"/>
          <w:color w:val="auto"/>
          <w:sz w:val="28"/>
          <w:highlight w:val="none"/>
        </w:rPr>
        <mc:AlternateContent>
          <mc:Choice Requires="wps">
            <w:drawing>
              <wp:anchor distT="0" distB="0" distL="114300" distR="114300" simplePos="0" relativeHeight="251679744" behindDoc="1" locked="0" layoutInCell="0" allowOverlap="1">
                <wp:simplePos x="0" y="0"/>
                <wp:positionH relativeFrom="column">
                  <wp:posOffset>3295015</wp:posOffset>
                </wp:positionH>
                <wp:positionV relativeFrom="paragraph">
                  <wp:posOffset>-5715</wp:posOffset>
                </wp:positionV>
                <wp:extent cx="465455" cy="0"/>
                <wp:effectExtent l="0" t="5080" r="0" b="4445"/>
                <wp:wrapNone/>
                <wp:docPr id="29" name="直接连接符 29"/>
                <wp:cNvGraphicFramePr/>
                <a:graphic xmlns:a="http://schemas.openxmlformats.org/drawingml/2006/main">
                  <a:graphicData uri="http://schemas.microsoft.com/office/word/2010/wordprocessingShape">
                    <wps:wsp>
                      <wps:cNvCnPr/>
                      <wps:spPr>
                        <a:xfrm>
                          <a:off x="0" y="0"/>
                          <a:ext cx="465455"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59.45pt;margin-top:-0.45pt;height:0pt;width:36.65pt;z-index:-251636736;mso-width-relative:page;mso-height-relative:page;" filled="f" stroked="t" coordsize="21600,21600" o:allowincell="f" o:gfxdata="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a5yYvTAAAABwEAAA8AAAAAAAAAAQAgAAAAIgAAAGRycy9kb3ducmV2LnhtbFBLAQIUABQAAAAI&#10;AIdO4kALpet08gEAAOcDAAAOAAAAAAAAAAEAIAAAACIBAABkcnMvZTJvRG9jLnhtbFBLBQYAAAAA&#10;BgAGAFkBAACGBQAAAAA=&#10;">
                <v:fill on="f" focussize="0,0"/>
                <v:stroke weight="0.47992125984252pt" color="#000000" joinstyle="round"/>
                <v:imagedata o:title=""/>
                <o:lock v:ext="edit" aspectratio="f"/>
              </v:line>
            </w:pict>
          </mc:Fallback>
        </mc:AlternateContent>
      </w:r>
    </w:p>
    <w:p w14:paraId="0FC6D6C4">
      <w:pPr>
        <w:spacing w:line="200" w:lineRule="exact"/>
        <w:jc w:val="center"/>
        <w:rPr>
          <w:rFonts w:hint="eastAsia" w:ascii="宋体" w:hAnsi="宋体" w:eastAsia="宋体" w:cs="宋体"/>
          <w:color w:val="auto"/>
          <w:highlight w:val="none"/>
        </w:rPr>
      </w:pPr>
    </w:p>
    <w:p w14:paraId="35881A7E">
      <w:pPr>
        <w:spacing w:line="200" w:lineRule="exact"/>
        <w:jc w:val="center"/>
        <w:rPr>
          <w:rFonts w:hint="eastAsia" w:ascii="宋体" w:hAnsi="宋体" w:eastAsia="宋体" w:cs="宋体"/>
          <w:color w:val="auto"/>
          <w:highlight w:val="none"/>
        </w:rPr>
      </w:pPr>
    </w:p>
    <w:p w14:paraId="20AE2477">
      <w:pPr>
        <w:spacing w:line="200" w:lineRule="exact"/>
        <w:jc w:val="center"/>
        <w:rPr>
          <w:rFonts w:hint="eastAsia" w:ascii="宋体" w:hAnsi="宋体" w:eastAsia="宋体" w:cs="宋体"/>
          <w:color w:val="auto"/>
          <w:highlight w:val="none"/>
        </w:rPr>
      </w:pPr>
    </w:p>
    <w:p w14:paraId="587542A9">
      <w:pPr>
        <w:spacing w:line="200" w:lineRule="exact"/>
        <w:jc w:val="center"/>
        <w:rPr>
          <w:rFonts w:hint="eastAsia" w:ascii="宋体" w:hAnsi="宋体" w:eastAsia="宋体" w:cs="宋体"/>
          <w:color w:val="auto"/>
          <w:highlight w:val="none"/>
        </w:rPr>
      </w:pPr>
    </w:p>
    <w:p w14:paraId="4AD11882">
      <w:pPr>
        <w:spacing w:line="200" w:lineRule="exact"/>
        <w:jc w:val="center"/>
        <w:rPr>
          <w:rFonts w:hint="eastAsia" w:ascii="宋体" w:hAnsi="宋体" w:eastAsia="宋体" w:cs="宋体"/>
          <w:color w:val="auto"/>
          <w:highlight w:val="none"/>
        </w:rPr>
      </w:pPr>
    </w:p>
    <w:p w14:paraId="3C17A57F">
      <w:pPr>
        <w:spacing w:line="200" w:lineRule="exact"/>
        <w:jc w:val="center"/>
        <w:rPr>
          <w:rFonts w:hint="eastAsia" w:ascii="宋体" w:hAnsi="宋体" w:eastAsia="宋体" w:cs="宋体"/>
          <w:color w:val="auto"/>
          <w:highlight w:val="none"/>
        </w:rPr>
      </w:pPr>
    </w:p>
    <w:p w14:paraId="198FBA0C">
      <w:pPr>
        <w:spacing w:line="0" w:lineRule="atLeast"/>
        <w:jc w:val="center"/>
        <w:rPr>
          <w:rFonts w:hint="eastAsia" w:ascii="宋体" w:hAnsi="宋体" w:eastAsia="宋体" w:cs="宋体"/>
          <w:color w:val="auto"/>
          <w:sz w:val="18"/>
          <w:highlight w:val="none"/>
        </w:rPr>
        <w:sectPr>
          <w:headerReference r:id="rId14" w:type="default"/>
          <w:footerReference r:id="rId15" w:type="default"/>
          <w:pgSz w:w="12240" w:h="15840"/>
          <w:pgMar w:top="1440" w:right="1080" w:bottom="1440" w:left="1080" w:header="680" w:footer="850" w:gutter="0"/>
          <w:pgNumType w:fmt="decimal"/>
          <w:cols w:space="720" w:num="1"/>
          <w:docGrid w:linePitch="360" w:charSpace="0"/>
        </w:sectPr>
      </w:pPr>
    </w:p>
    <w:p w14:paraId="0A824F75">
      <w:pPr>
        <w:pStyle w:val="4"/>
        <w:numPr>
          <w:ilvl w:val="0"/>
          <w:numId w:val="0"/>
        </w:numPr>
        <w:spacing w:line="416" w:lineRule="auto"/>
        <w:ind w:left="0" w:leftChars="0" w:firstLine="0" w:firstLineChars="0"/>
        <w:jc w:val="center"/>
        <w:rPr>
          <w:rFonts w:hint="eastAsia" w:ascii="宋体" w:hAnsi="宋体" w:eastAsia="宋体" w:cs="宋体"/>
          <w:bCs/>
          <w:color w:val="auto"/>
          <w:kern w:val="2"/>
          <w:sz w:val="32"/>
          <w:szCs w:val="32"/>
          <w:highlight w:val="none"/>
          <w:lang w:val="en-US" w:eastAsia="zh-CN"/>
        </w:rPr>
      </w:pPr>
      <w:r>
        <w:rPr>
          <w:rFonts w:hint="eastAsia" w:ascii="宋体" w:hAnsi="宋体" w:cs="宋体"/>
          <w:bCs/>
          <w:color w:val="auto"/>
          <w:kern w:val="2"/>
          <w:sz w:val="32"/>
          <w:szCs w:val="32"/>
          <w:highlight w:val="none"/>
          <w:lang w:val="en-US" w:eastAsia="zh-CN"/>
        </w:rPr>
        <w:t>商务</w:t>
      </w:r>
      <w:r>
        <w:rPr>
          <w:rFonts w:hint="eastAsia" w:ascii="宋体" w:hAnsi="宋体" w:eastAsia="宋体" w:cs="宋体"/>
          <w:bCs/>
          <w:color w:val="auto"/>
          <w:kern w:val="2"/>
          <w:sz w:val="32"/>
          <w:szCs w:val="32"/>
          <w:highlight w:val="none"/>
          <w:lang w:val="en-US" w:eastAsia="zh-CN"/>
        </w:rPr>
        <w:t>部分</w:t>
      </w:r>
      <w:bookmarkEnd w:id="314"/>
      <w:bookmarkEnd w:id="315"/>
      <w:bookmarkEnd w:id="316"/>
      <w:bookmarkEnd w:id="317"/>
      <w:bookmarkEnd w:id="318"/>
      <w:bookmarkEnd w:id="319"/>
      <w:bookmarkEnd w:id="320"/>
      <w:bookmarkEnd w:id="321"/>
    </w:p>
    <w:p w14:paraId="725FB83B">
      <w:pPr>
        <w:pStyle w:val="4"/>
        <w:numPr>
          <w:ilvl w:val="0"/>
          <w:numId w:val="0"/>
        </w:numPr>
        <w:spacing w:line="416" w:lineRule="auto"/>
        <w:ind w:left="0" w:leftChars="0" w:firstLine="0" w:firstLineChars="0"/>
        <w:jc w:val="center"/>
        <w:rPr>
          <w:rFonts w:hint="eastAsia" w:ascii="宋体" w:hAnsi="宋体" w:eastAsia="宋体" w:cs="宋体"/>
          <w:bCs/>
          <w:color w:val="auto"/>
          <w:kern w:val="2"/>
          <w:sz w:val="32"/>
          <w:szCs w:val="32"/>
          <w:highlight w:val="none"/>
          <w:lang w:val="en-US" w:eastAsia="zh-CN"/>
        </w:rPr>
      </w:pPr>
    </w:p>
    <w:p w14:paraId="76E5DAB7">
      <w:pPr>
        <w:pStyle w:val="4"/>
        <w:numPr>
          <w:ilvl w:val="0"/>
          <w:numId w:val="0"/>
        </w:numPr>
        <w:spacing w:line="416" w:lineRule="auto"/>
        <w:ind w:left="0" w:leftChars="0" w:firstLine="0" w:firstLineChars="0"/>
        <w:jc w:val="left"/>
        <w:rPr>
          <w:rFonts w:hint="eastAsia" w:ascii="宋体" w:hAnsi="宋体" w:eastAsia="宋体" w:cs="宋体"/>
          <w:bCs/>
          <w:color w:val="auto"/>
          <w:kern w:val="2"/>
          <w:sz w:val="32"/>
          <w:szCs w:val="32"/>
          <w:highlight w:val="none"/>
          <w:lang w:val="en-US" w:eastAsia="zh-CN"/>
        </w:rPr>
      </w:pPr>
    </w:p>
    <w:p w14:paraId="50994F9B">
      <w:pPr>
        <w:pStyle w:val="4"/>
        <w:numPr>
          <w:ilvl w:val="0"/>
          <w:numId w:val="0"/>
        </w:numPr>
        <w:spacing w:line="416" w:lineRule="auto"/>
        <w:ind w:left="0" w:leftChars="0" w:firstLine="0" w:firstLineChars="0"/>
        <w:jc w:val="left"/>
        <w:rPr>
          <w:rFonts w:hint="eastAsia" w:ascii="宋体" w:hAnsi="宋体" w:eastAsia="宋体" w:cs="宋体"/>
          <w:bCs/>
          <w:color w:val="auto"/>
          <w:kern w:val="2"/>
          <w:sz w:val="32"/>
          <w:szCs w:val="32"/>
          <w:highlight w:val="none"/>
          <w:lang w:val="en-US" w:eastAsia="zh-CN"/>
        </w:rPr>
      </w:pPr>
      <w:r>
        <w:rPr>
          <w:rFonts w:hint="eastAsia" w:ascii="宋体" w:hAnsi="宋体" w:eastAsia="宋体" w:cs="宋体"/>
          <w:bCs/>
          <w:color w:val="auto"/>
          <w:kern w:val="2"/>
          <w:sz w:val="32"/>
          <w:szCs w:val="32"/>
          <w:highlight w:val="none"/>
          <w:lang w:val="en-US" w:eastAsia="zh-CN"/>
        </w:rPr>
        <w:t>1.业绩</w:t>
      </w:r>
    </w:p>
    <w:p w14:paraId="731853FC">
      <w:pPr>
        <w:pStyle w:val="4"/>
        <w:numPr>
          <w:ilvl w:val="0"/>
          <w:numId w:val="0"/>
        </w:numPr>
        <w:spacing w:line="416" w:lineRule="auto"/>
        <w:ind w:left="0" w:leftChars="0" w:firstLine="0" w:firstLineChars="0"/>
        <w:jc w:val="left"/>
        <w:rPr>
          <w:rFonts w:hint="eastAsia" w:ascii="宋体" w:hAnsi="宋体" w:eastAsia="宋体" w:cs="宋体"/>
          <w:bCs/>
          <w:color w:val="auto"/>
          <w:kern w:val="2"/>
          <w:sz w:val="32"/>
          <w:szCs w:val="32"/>
          <w:highlight w:val="none"/>
          <w:lang w:val="en-US" w:eastAsia="zh-CN"/>
        </w:rPr>
      </w:pPr>
      <w:r>
        <w:rPr>
          <w:rFonts w:hint="eastAsia" w:ascii="宋体" w:hAnsi="宋体" w:eastAsia="宋体" w:cs="宋体"/>
          <w:bCs/>
          <w:color w:val="auto"/>
          <w:kern w:val="2"/>
          <w:sz w:val="32"/>
          <w:szCs w:val="32"/>
          <w:highlight w:val="none"/>
          <w:lang w:val="en-US" w:eastAsia="zh-CN"/>
        </w:rPr>
        <w:t>2.经营场所</w:t>
      </w:r>
    </w:p>
    <w:p w14:paraId="3FF0128D">
      <w:pPr>
        <w:pStyle w:val="4"/>
        <w:numPr>
          <w:ilvl w:val="0"/>
          <w:numId w:val="0"/>
        </w:numPr>
        <w:spacing w:line="416" w:lineRule="auto"/>
        <w:ind w:left="0" w:leftChars="0" w:firstLine="0" w:firstLineChars="0"/>
        <w:jc w:val="left"/>
        <w:rPr>
          <w:rFonts w:hint="eastAsia" w:ascii="宋体" w:hAnsi="宋体" w:eastAsia="宋体" w:cs="宋体"/>
          <w:bCs/>
          <w:color w:val="auto"/>
          <w:kern w:val="2"/>
          <w:sz w:val="32"/>
          <w:szCs w:val="32"/>
          <w:highlight w:val="none"/>
          <w:lang w:val="en-US" w:eastAsia="zh-CN"/>
        </w:rPr>
      </w:pPr>
      <w:r>
        <w:rPr>
          <w:rFonts w:hint="eastAsia" w:ascii="宋体" w:hAnsi="宋体" w:eastAsia="宋体" w:cs="宋体"/>
          <w:bCs/>
          <w:color w:val="auto"/>
          <w:kern w:val="2"/>
          <w:sz w:val="32"/>
          <w:szCs w:val="32"/>
          <w:highlight w:val="none"/>
          <w:lang w:val="en-US" w:eastAsia="zh-CN"/>
        </w:rPr>
        <w:t>3.仓储能力</w:t>
      </w:r>
    </w:p>
    <w:p w14:paraId="1C21F412">
      <w:pPr>
        <w:rPr>
          <w:rFonts w:hint="eastAsia" w:ascii="宋体" w:hAnsi="宋体" w:eastAsia="宋体" w:cs="宋体"/>
          <w:bCs/>
          <w:color w:val="auto"/>
          <w:kern w:val="2"/>
          <w:sz w:val="32"/>
          <w:szCs w:val="32"/>
          <w:highlight w:val="none"/>
          <w:lang w:val="en-US" w:eastAsia="zh-CN"/>
        </w:rPr>
      </w:pPr>
    </w:p>
    <w:p w14:paraId="0E33FC3A">
      <w:pPr>
        <w:pStyle w:val="2"/>
        <w:rPr>
          <w:rFonts w:hint="eastAsia" w:ascii="宋体" w:hAnsi="宋体" w:eastAsia="宋体" w:cs="宋体"/>
          <w:bCs/>
          <w:color w:val="auto"/>
          <w:kern w:val="2"/>
          <w:sz w:val="32"/>
          <w:szCs w:val="32"/>
          <w:highlight w:val="none"/>
          <w:lang w:val="en-US" w:eastAsia="zh-CN"/>
        </w:rPr>
      </w:pPr>
    </w:p>
    <w:p w14:paraId="1A233691">
      <w:pPr>
        <w:rPr>
          <w:rFonts w:hint="eastAsia" w:ascii="宋体" w:hAnsi="宋体" w:eastAsia="宋体" w:cs="宋体"/>
          <w:bCs/>
          <w:color w:val="auto"/>
          <w:kern w:val="2"/>
          <w:sz w:val="32"/>
          <w:szCs w:val="32"/>
          <w:highlight w:val="none"/>
          <w:lang w:val="en-US" w:eastAsia="zh-CN"/>
        </w:rPr>
      </w:pPr>
    </w:p>
    <w:p w14:paraId="39AEB182">
      <w:pPr>
        <w:rPr>
          <w:rFonts w:hint="eastAsia"/>
          <w:lang w:val="en-US" w:eastAsia="zh-CN"/>
        </w:rPr>
      </w:pPr>
      <w:r>
        <w:rPr>
          <w:rFonts w:hint="eastAsia"/>
          <w:lang w:val="en-US" w:eastAsia="zh-CN"/>
        </w:rPr>
        <w:br w:type="page"/>
      </w:r>
    </w:p>
    <w:p w14:paraId="4DC71B99">
      <w:pPr>
        <w:pStyle w:val="4"/>
        <w:numPr>
          <w:ilvl w:val="0"/>
          <w:numId w:val="0"/>
        </w:numPr>
        <w:spacing w:line="416" w:lineRule="auto"/>
        <w:ind w:left="0" w:leftChars="0" w:firstLine="0" w:firstLineChars="0"/>
        <w:jc w:val="center"/>
        <w:rPr>
          <w:rFonts w:hint="eastAsia" w:ascii="宋体" w:hAnsi="宋体" w:eastAsia="宋体" w:cs="宋体"/>
          <w:bCs/>
          <w:color w:val="auto"/>
          <w:kern w:val="2"/>
          <w:sz w:val="32"/>
          <w:szCs w:val="32"/>
          <w:highlight w:val="none"/>
          <w:lang w:val="en-US" w:eastAsia="zh-CN"/>
        </w:rPr>
      </w:pPr>
      <w:r>
        <w:rPr>
          <w:rFonts w:hint="eastAsia" w:ascii="宋体" w:hAnsi="宋体" w:cs="宋体"/>
          <w:bCs/>
          <w:color w:val="auto"/>
          <w:kern w:val="2"/>
          <w:sz w:val="32"/>
          <w:szCs w:val="32"/>
          <w:highlight w:val="none"/>
          <w:lang w:val="en-US" w:eastAsia="zh-CN"/>
        </w:rPr>
        <w:t>技术</w:t>
      </w:r>
      <w:r>
        <w:rPr>
          <w:rFonts w:hint="eastAsia" w:ascii="宋体" w:hAnsi="宋体" w:eastAsia="宋体" w:cs="宋体"/>
          <w:bCs/>
          <w:color w:val="auto"/>
          <w:kern w:val="2"/>
          <w:sz w:val="32"/>
          <w:szCs w:val="32"/>
          <w:highlight w:val="none"/>
          <w:lang w:val="en-US" w:eastAsia="zh-CN"/>
        </w:rPr>
        <w:t>部分</w:t>
      </w:r>
    </w:p>
    <w:p w14:paraId="00132D53">
      <w:pPr>
        <w:pStyle w:val="4"/>
        <w:numPr>
          <w:ilvl w:val="0"/>
          <w:numId w:val="0"/>
        </w:numPr>
        <w:spacing w:line="416" w:lineRule="auto"/>
        <w:ind w:left="0" w:leftChars="0" w:firstLine="0" w:firstLineChars="0"/>
        <w:jc w:val="center"/>
        <w:rPr>
          <w:rFonts w:hint="eastAsia" w:ascii="宋体" w:hAnsi="宋体" w:eastAsia="宋体" w:cs="宋体"/>
          <w:bCs/>
          <w:color w:val="auto"/>
          <w:kern w:val="2"/>
          <w:sz w:val="32"/>
          <w:szCs w:val="32"/>
          <w:highlight w:val="none"/>
          <w:lang w:val="en-US" w:eastAsia="zh-CN"/>
        </w:rPr>
      </w:pPr>
    </w:p>
    <w:p w14:paraId="5247A326">
      <w:pPr>
        <w:pStyle w:val="4"/>
        <w:numPr>
          <w:ilvl w:val="0"/>
          <w:numId w:val="0"/>
        </w:numPr>
        <w:spacing w:line="416" w:lineRule="auto"/>
        <w:ind w:left="0" w:leftChars="0" w:firstLine="0" w:firstLineChars="0"/>
        <w:jc w:val="left"/>
        <w:rPr>
          <w:rFonts w:hint="eastAsia" w:ascii="宋体" w:hAnsi="宋体" w:eastAsia="宋体" w:cs="宋体"/>
          <w:bCs/>
          <w:color w:val="auto"/>
          <w:kern w:val="2"/>
          <w:sz w:val="32"/>
          <w:szCs w:val="32"/>
          <w:highlight w:val="none"/>
          <w:lang w:val="en-US" w:eastAsia="zh-CN"/>
        </w:rPr>
      </w:pPr>
    </w:p>
    <w:p w14:paraId="2AAF45F7">
      <w:pPr>
        <w:pStyle w:val="4"/>
        <w:numPr>
          <w:ilvl w:val="0"/>
          <w:numId w:val="0"/>
        </w:numPr>
        <w:spacing w:line="416" w:lineRule="auto"/>
        <w:ind w:left="0" w:leftChars="0" w:firstLine="0" w:firstLineChars="0"/>
        <w:jc w:val="left"/>
        <w:rPr>
          <w:rFonts w:hint="eastAsia" w:ascii="宋体" w:hAnsi="宋体" w:eastAsia="宋体" w:cs="宋体"/>
          <w:bCs/>
          <w:color w:val="auto"/>
          <w:kern w:val="2"/>
          <w:sz w:val="32"/>
          <w:szCs w:val="32"/>
          <w:highlight w:val="none"/>
          <w:lang w:val="en-US" w:eastAsia="zh-CN"/>
        </w:rPr>
      </w:pPr>
      <w:r>
        <w:rPr>
          <w:rFonts w:hint="eastAsia" w:ascii="宋体" w:hAnsi="宋体" w:eastAsia="宋体" w:cs="宋体"/>
          <w:bCs/>
          <w:color w:val="auto"/>
          <w:kern w:val="2"/>
          <w:sz w:val="32"/>
          <w:szCs w:val="32"/>
          <w:highlight w:val="none"/>
          <w:lang w:val="en-US" w:eastAsia="zh-CN"/>
        </w:rPr>
        <w:t>1.食品安全（专属方案、食品安全责任险）</w:t>
      </w:r>
    </w:p>
    <w:p w14:paraId="6D31E14B">
      <w:pPr>
        <w:pStyle w:val="4"/>
        <w:numPr>
          <w:ilvl w:val="0"/>
          <w:numId w:val="0"/>
        </w:numPr>
        <w:spacing w:line="416" w:lineRule="auto"/>
        <w:ind w:left="0" w:leftChars="0" w:firstLine="0" w:firstLineChars="0"/>
        <w:jc w:val="left"/>
        <w:rPr>
          <w:rFonts w:hint="eastAsia" w:ascii="宋体" w:hAnsi="宋体" w:eastAsia="宋体" w:cs="宋体"/>
          <w:bCs/>
          <w:color w:val="auto"/>
          <w:kern w:val="2"/>
          <w:sz w:val="32"/>
          <w:szCs w:val="32"/>
          <w:highlight w:val="none"/>
          <w:lang w:val="en-US" w:eastAsia="zh-CN"/>
        </w:rPr>
      </w:pPr>
      <w:r>
        <w:rPr>
          <w:rFonts w:hint="eastAsia" w:ascii="宋体" w:hAnsi="宋体" w:eastAsia="宋体" w:cs="宋体"/>
          <w:bCs/>
          <w:color w:val="auto"/>
          <w:kern w:val="2"/>
          <w:sz w:val="32"/>
          <w:szCs w:val="32"/>
          <w:highlight w:val="none"/>
          <w:lang w:val="en-US" w:eastAsia="zh-CN"/>
        </w:rPr>
        <w:t>2.食材配送应急处理</w:t>
      </w:r>
    </w:p>
    <w:p w14:paraId="2D1A433B">
      <w:pPr>
        <w:pStyle w:val="4"/>
        <w:numPr>
          <w:ilvl w:val="0"/>
          <w:numId w:val="0"/>
        </w:numPr>
        <w:spacing w:line="416" w:lineRule="auto"/>
        <w:ind w:left="0" w:leftChars="0" w:firstLine="0" w:firstLineChars="0"/>
        <w:jc w:val="left"/>
        <w:rPr>
          <w:rFonts w:hint="eastAsia" w:ascii="宋体" w:hAnsi="宋体" w:eastAsia="宋体" w:cs="宋体"/>
          <w:bCs/>
          <w:color w:val="auto"/>
          <w:kern w:val="2"/>
          <w:sz w:val="32"/>
          <w:szCs w:val="32"/>
          <w:highlight w:val="none"/>
          <w:lang w:val="en-US" w:eastAsia="zh-CN"/>
        </w:rPr>
      </w:pPr>
      <w:r>
        <w:rPr>
          <w:rFonts w:hint="eastAsia" w:ascii="宋体" w:hAnsi="宋体" w:eastAsia="宋体" w:cs="宋体"/>
          <w:bCs/>
          <w:color w:val="auto"/>
          <w:kern w:val="2"/>
          <w:sz w:val="32"/>
          <w:szCs w:val="32"/>
          <w:highlight w:val="none"/>
          <w:lang w:val="en-US" w:eastAsia="zh-CN"/>
        </w:rPr>
        <w:t>3.服务质量</w:t>
      </w:r>
    </w:p>
    <w:sectPr>
      <w:headerReference r:id="rId16" w:type="default"/>
      <w:footerReference r:id="rId17" w:type="default"/>
      <w:pgSz w:w="11906" w:h="16838"/>
      <w:pgMar w:top="1440" w:right="1276" w:bottom="1440" w:left="1418" w:header="851" w:footer="992"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1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6B6914-2F9A-4A02-B3B9-8BF0F23214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AA001436-ACF8-482B-B350-92067017CD62}"/>
  </w:font>
  <w:font w:name="MingLiU">
    <w:panose1 w:val="02020509000000000000"/>
    <w:charset w:val="88"/>
    <w:family w:val="modern"/>
    <w:pitch w:val="default"/>
    <w:sig w:usb0="A00002FF" w:usb1="28CFFCFA" w:usb2="00000016" w:usb3="00000000" w:csb0="00100001" w:csb1="00000000"/>
  </w:font>
  <w:font w:name="方正仿宋_GBK">
    <w:panose1 w:val="03000509000000000000"/>
    <w:charset w:val="86"/>
    <w:family w:val="script"/>
    <w:pitch w:val="default"/>
    <w:sig w:usb0="00000001" w:usb1="080E0000" w:usb2="00000000" w:usb3="00000000" w:csb0="00040000" w:csb1="00000000"/>
    <w:embedRegular r:id="rId3" w:fontKey="{B3B81752-1136-4993-BBE3-865DE610B45A}"/>
  </w:font>
  <w:font w:name="方正小标宋_GBK">
    <w:panose1 w:val="03000509000000000000"/>
    <w:charset w:val="86"/>
    <w:family w:val="script"/>
    <w:pitch w:val="default"/>
    <w:sig w:usb0="00000001" w:usb1="080E0000" w:usb2="00000000" w:usb3="00000000" w:csb0="00040000" w:csb1="00000000"/>
    <w:embedRegular r:id="rId4" w:fontKey="{A7C4A6FB-305A-4F9B-8472-5076710ECC42}"/>
  </w:font>
  <w:font w:name="微软雅黑">
    <w:panose1 w:val="020B0503020204020204"/>
    <w:charset w:val="86"/>
    <w:family w:val="auto"/>
    <w:pitch w:val="default"/>
    <w:sig w:usb0="80000287" w:usb1="2ACF3C50" w:usb2="00000016" w:usb3="00000000" w:csb0="0004001F" w:csb1="00000000"/>
    <w:embedRegular r:id="rId5" w:fontKey="{78EE3CEE-E36F-46A5-822D-1F0003FE8683}"/>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0837A">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2359F53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67wAWNEAAAACAQAADwAAAAAAAAABACAAAAAiAAAAZHJzL2Rvd25yZXYueG1s&#10;UEsBAhQAFAAAAAgAh07iQEwCNL44AgAAYgQAAA4AAAAAAAAAAQAgAAAAIAEAAGRycy9lMm9Eb2Mu&#10;eG1sUEsFBgAAAAAGAAYAWQEAAMoFAAAAAA==&#10;">
              <v:fill on="f" focussize="0,0"/>
              <v:stroke on="f" weight="0.5pt"/>
              <v:imagedata o:title=""/>
              <o:lock v:ext="edit" aspectratio="f"/>
              <v:textbox inset="0mm,0mm,0mm,0mm" style="mso-fit-shape-to-text:t;">
                <w:txbxContent>
                  <w:p w14:paraId="2359F53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9A5AE">
    <w:pPr>
      <w:pStyle w:val="12"/>
      <w:pBdr>
        <w:top w:val="single" w:color="auto" w:sz="4" w:space="0"/>
      </w:pBdr>
      <w:tabs>
        <w:tab w:val="left" w:pos="4327"/>
        <w:tab w:val="clear" w:pos="4153"/>
      </w:tabs>
      <w:rPr>
        <w:i/>
        <w:iCs/>
      </w:rPr>
    </w:pPr>
    <w:r>
      <w:rPr>
        <w:rFonts w:ascii="宋体" w:hAnsi="宋体" w:cs="宋体"/>
        <w:sz w:val="24"/>
        <w:szCs w:val="24"/>
      </w:rPr>
      <w:drawing>
        <wp:inline distT="0" distB="0" distL="114300" distR="114300">
          <wp:extent cx="403225" cy="176530"/>
          <wp:effectExtent l="0" t="0" r="15875" b="13970"/>
          <wp:docPr id="1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IMG_256"/>
                  <pic:cNvPicPr>
                    <a:picLocks noChangeAspect="1"/>
                  </pic:cNvPicPr>
                </pic:nvPicPr>
                <pic:blipFill>
                  <a:blip r:embed="rId1"/>
                  <a:srcRect t="11876" r="-3000" b="13756"/>
                  <a:stretch>
                    <a:fillRect/>
                  </a:stretch>
                </pic:blipFill>
                <pic:spPr>
                  <a:xfrm>
                    <a:off x="0" y="0"/>
                    <a:ext cx="403225" cy="176530"/>
                  </a:xfrm>
                  <a:prstGeom prst="rect">
                    <a:avLst/>
                  </a:prstGeom>
                  <a:noFill/>
                  <a:ln>
                    <a:noFill/>
                  </a:ln>
                </pic:spPr>
              </pic:pic>
            </a:graphicData>
          </a:graphic>
        </wp:inline>
      </w:drawing>
    </w:r>
    <w:r>
      <w:rPr>
        <w:rFonts w:hint="default"/>
        <w:i/>
        <w:iCs/>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9"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9525">
                        <a:noFill/>
                      </a:ln>
                      <a:effectLst/>
                    </wps:spPr>
                    <wps:txbx>
                      <w:txbxContent>
                        <w:p w14:paraId="35C98353">
                          <w:pPr>
                            <w:pStyle w:val="12"/>
                            <w:jc w:val="both"/>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vert="horz" wrap="none" lIns="0" tIns="0" rIns="0" bIns="0" anchor="t">
                      <a:spAutoFit/>
                    </wps:bodyPr>
                  </wps:wsp>
                </a:graphicData>
              </a:graphic>
            </wp:anchor>
          </w:drawing>
        </mc:Choice>
        <mc:Fallback>
          <w:pict>
            <v:shape id="文本框 4"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V+SdAAAAADAQAADwAAAAAA&#10;AAABACAAAAAiAAAAZHJzL2Rvd25yZXYueG1sUEsBAhQAFAAAAAgAh07iQC9+OgPiAQAAuAMAAA4A&#10;AAAAAAAAAQAgAAAAHwEAAGRycy9lMm9Eb2MueG1sUEsFBgAAAAAGAAYAWQEAAHMFAAAAAA==&#10;">
              <v:fill on="f" focussize="0,0"/>
              <v:stroke on="f"/>
              <v:imagedata o:title=""/>
              <o:lock v:ext="edit" aspectratio="f"/>
              <v:textbox inset="0mm,0mm,0mm,0mm" style="mso-fit-shape-to-text:t;">
                <w:txbxContent>
                  <w:p w14:paraId="35C98353">
                    <w:pPr>
                      <w:pStyle w:val="12"/>
                      <w:jc w:val="both"/>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r>
      <w:rPr>
        <w:rFonts w:hint="eastAsia"/>
        <w:i/>
        <w:iCs/>
        <w:lang w:val="en-US" w:eastAsia="zh-CN"/>
      </w:rPr>
      <w:t>重庆国际投资咨询集团有限公司</w:t>
    </w:r>
    <w:r>
      <w:rPr>
        <w:rFonts w:hint="eastAsia" w:ascii="宋体" w:hAnsi="宋体"/>
        <w:i/>
        <w:iC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3AA66">
    <w:pPr>
      <w:pStyle w:val="12"/>
      <w:pBdr>
        <w:top w:val="single" w:color="auto" w:sz="4" w:space="0"/>
      </w:pBdr>
      <w:tabs>
        <w:tab w:val="left" w:pos="4327"/>
        <w:tab w:val="clear" w:pos="4153"/>
      </w:tabs>
      <w:rPr>
        <w:i/>
        <w:iC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4A510E7B">
                          <w:pPr>
                            <w:pStyle w:val="12"/>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3GF10gAAAAMBAAAPAAAAAAAAAAEAIAAAACIAAABkcnMvZG93bnJldi54bWxQ&#10;SwECFAAUAAAACACHTuJAAD8geTYCAABjBAAADgAAAAAAAAABACAAAAAhAQAAZHJzL2Uyb0RvYy54&#10;bWxQSwUGAAAAAAYABgBZAQAAyQUAAAAA&#10;">
              <v:fill on="f" focussize="0,0"/>
              <v:stroke on="f" weight="0.5pt"/>
              <v:imagedata o:title=""/>
              <o:lock v:ext="edit" aspectratio="f"/>
              <v:textbox inset="0mm,0mm,0mm,0mm" style="mso-fit-shape-to-text:t;">
                <w:txbxContent>
                  <w:p w14:paraId="4A510E7B">
                    <w:pPr>
                      <w:pStyle w:val="12"/>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r>
      <w:rPr>
        <w:rFonts w:hint="eastAsia" w:ascii="宋体" w:hAnsi="宋体"/>
        <w:i/>
        <w:iCs/>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AA581">
    <w:pPr>
      <w:pStyle w:val="12"/>
    </w:pPr>
    <w:r>
      <w:rPr>
        <w:sz w:val="18"/>
      </w:rPr>
      <mc:AlternateContent>
        <mc:Choice Requires="wps">
          <w:drawing>
            <wp:anchor distT="0" distB="0" distL="114300" distR="114300" simplePos="0" relativeHeight="2516807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FE8D468">
                          <w:pPr>
                            <w:pStyle w:val="1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17</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5FE8D468">
                    <w:pPr>
                      <w:pStyle w:val="1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17</w:t>
                    </w:r>
                    <w:r>
                      <w:rPr>
                        <w:rFonts w:hint="eastAsia" w:ascii="宋体" w:hAnsi="宋体" w:eastAsia="宋体" w:cs="宋体"/>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9475D">
    <w:pPr>
      <w:pStyle w:val="12"/>
      <w:pBdr>
        <w:top w:val="single" w:color="auto" w:sz="4" w:space="0"/>
      </w:pBdr>
      <w:tabs>
        <w:tab w:val="left" w:pos="4327"/>
        <w:tab w:val="clear" w:pos="4153"/>
      </w:tabs>
      <w:rPr>
        <w:i/>
        <w:iCs/>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14935" cy="13144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47D87871">
                          <w:pPr>
                            <w:pStyle w:val="12"/>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70528;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Ftz/+03AgAAYwQAAA4AAAAAAAAAAQAgAAAAIQEAAGRycy9lMm9Eb2Mu&#10;eG1sUEsFBgAAAAAGAAYAWQEAAMoFAAAAAA==&#10;">
              <v:fill on="f" focussize="0,0"/>
              <v:stroke on="f" weight="0.5pt"/>
              <v:imagedata o:title=""/>
              <o:lock v:ext="edit" aspectratio="f"/>
              <v:textbox inset="0mm,0mm,0mm,0mm" style="mso-fit-shape-to-text:t;">
                <w:txbxContent>
                  <w:p w14:paraId="47D87871">
                    <w:pPr>
                      <w:pStyle w:val="12"/>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r>
      <w:rPr>
        <w:rFonts w:hint="eastAsia" w:ascii="宋体" w:hAnsi="宋体"/>
        <w:i/>
        <w:iCs/>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41178">
    <w:pPr>
      <w:pStyle w:val="12"/>
      <w:pBdr>
        <w:top w:val="single" w:color="auto" w:sz="4" w:space="0"/>
      </w:pBdr>
      <w:tabs>
        <w:tab w:val="left" w:pos="4327"/>
        <w:tab w:val="clear" w:pos="4153"/>
      </w:tabs>
      <w:rPr>
        <w:i/>
        <w:iCs/>
      </w:rPr>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14935" cy="13144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084A39CC">
                          <w:pPr>
                            <w:pStyle w:val="12"/>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7667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IqSnHE3AgAAYwQAAA4AAAAAAAAAAQAgAAAAIQEAAGRycy9lMm9Eb2Mu&#10;eG1sUEsFBgAAAAAGAAYAWQEAAMoFAAAAAA==&#10;">
              <v:fill on="f" focussize="0,0"/>
              <v:stroke on="f" weight="0.5pt"/>
              <v:imagedata o:title=""/>
              <o:lock v:ext="edit" aspectratio="f"/>
              <v:textbox inset="0mm,0mm,0mm,0mm" style="mso-fit-shape-to-text:t;">
                <w:txbxContent>
                  <w:p w14:paraId="084A39CC">
                    <w:pPr>
                      <w:pStyle w:val="12"/>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r>
      <w:rPr>
        <w:rFonts w:hint="eastAsia" w:ascii="宋体" w:hAnsi="宋体"/>
        <w:i/>
        <w:iCs/>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5EC54">
    <w:pPr>
      <w:tabs>
        <w:tab w:val="center" w:pos="4153"/>
        <w:tab w:val="right" w:pos="8306"/>
      </w:tabs>
      <w:snapToGrid w:val="0"/>
      <w:ind w:firstLine="482"/>
      <w:jc w:val="center"/>
      <w:rPr>
        <w:sz w:val="24"/>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33705" cy="219075"/>
              <wp:effectExtent l="0" t="0" r="0" b="0"/>
              <wp:wrapNone/>
              <wp:docPr id="7" name="矩形 3"/>
              <wp:cNvGraphicFramePr/>
              <a:graphic xmlns:a="http://schemas.openxmlformats.org/drawingml/2006/main">
                <a:graphicData uri="http://schemas.microsoft.com/office/word/2010/wordprocessingShape">
                  <wps:wsp>
                    <wps:cNvSpPr/>
                    <wps:spPr>
                      <a:xfrm>
                        <a:off x="0" y="0"/>
                        <a:ext cx="433705" cy="219075"/>
                      </a:xfrm>
                      <a:prstGeom prst="rect">
                        <a:avLst/>
                      </a:prstGeom>
                      <a:noFill/>
                      <a:ln>
                        <a:noFill/>
                      </a:ln>
                      <a:effectLst/>
                    </wps:spPr>
                    <wps:txbx>
                      <w:txbxContent>
                        <w:p w14:paraId="496C2E62">
                          <w:pPr>
                            <w:snapToGrid w:val="0"/>
                            <w:spacing w:line="360" w:lineRule="auto"/>
                            <w:ind w:firstLine="482"/>
                            <w:rPr>
                              <w:sz w:val="24"/>
                            </w:rPr>
                          </w:pPr>
                          <w:r>
                            <w:rPr>
                              <w:sz w:val="18"/>
                              <w:szCs w:val="18"/>
                            </w:rPr>
                            <w:t xml:space="preserve">第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85</w:t>
                          </w:r>
                          <w:r>
                            <w:rPr>
                              <w:sz w:val="18"/>
                              <w:szCs w:val="18"/>
                            </w:rPr>
                            <w:fldChar w:fldCharType="end"/>
                          </w:r>
                          <w:r>
                            <w:rPr>
                              <w:sz w:val="18"/>
                              <w:szCs w:val="18"/>
                            </w:rPr>
                            <w:t xml:space="preserve"> 页 共 </w:t>
                          </w:r>
                          <w:r>
                            <w:rPr>
                              <w:sz w:val="18"/>
                              <w:szCs w:val="18"/>
                            </w:rPr>
                            <w:fldChar w:fldCharType="begin"/>
                          </w:r>
                          <w:r>
                            <w:rPr>
                              <w:sz w:val="18"/>
                              <w:szCs w:val="18"/>
                            </w:rPr>
                            <w:instrText xml:space="preserve"> NUMPAGES  \* MERGEFORMAT </w:instrText>
                          </w:r>
                          <w:r>
                            <w:rPr>
                              <w:sz w:val="18"/>
                              <w:szCs w:val="18"/>
                            </w:rPr>
                            <w:fldChar w:fldCharType="separate"/>
                          </w:r>
                          <w:r>
                            <w:rPr>
                              <w:sz w:val="18"/>
                              <w:szCs w:val="18"/>
                            </w:rPr>
                            <w:t>85</w:t>
                          </w:r>
                          <w:r>
                            <w:rPr>
                              <w:sz w:val="18"/>
                              <w:szCs w:val="18"/>
                            </w:rPr>
                            <w:fldChar w:fldCharType="end"/>
                          </w:r>
                          <w:r>
                            <w:rPr>
                              <w:sz w:val="18"/>
                              <w:szCs w:val="18"/>
                            </w:rPr>
                            <w:t xml:space="preserve"> 页</w:t>
                          </w:r>
                        </w:p>
                      </w:txbxContent>
                    </wps:txbx>
                    <wps:bodyPr vert="horz" wrap="none" lIns="0" tIns="0" rIns="0" bIns="0" anchor="t" upright="1">
                      <a:spAutoFit/>
                    </wps:bodyPr>
                  </wps:wsp>
                </a:graphicData>
              </a:graphic>
            </wp:anchor>
          </w:drawing>
        </mc:Choice>
        <mc:Fallback>
          <w:pict>
            <v:rect id="矩形 3" o:spid="_x0000_s1026" o:spt="1" style="position:absolute;left:0pt;margin-top:0pt;height:17.25pt;width:34.15pt;mso-position-horizontal:center;mso-position-horizontal-relative:margin;mso-wrap-style:none;z-index:251659264;mso-width-relative:page;mso-height-relative:page;" filled="f" stroked="f" coordsize="21600,21600" o:gfxdata="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97i9I0gAAAAMBAAAPAAAAAAAAAAEAIAAA&#10;ACIAAABkcnMvZG93bnJldi54bWxQSwECFAAUAAAACACHTuJA2AI/u9kBAACvAwAADgAAAAAAAAAB&#10;ACAAAAAhAQAAZHJzL2Uyb0RvYy54bWxQSwUGAAAAAAYABgBZAQAAbAUAAAAA&#10;">
              <v:fill on="f" focussize="0,0"/>
              <v:stroke on="f"/>
              <v:imagedata o:title=""/>
              <o:lock v:ext="edit" aspectratio="f"/>
              <v:textbox inset="0mm,0mm,0mm,0mm" style="mso-fit-shape-to-text:t;">
                <w:txbxContent>
                  <w:p w14:paraId="496C2E62">
                    <w:pPr>
                      <w:snapToGrid w:val="0"/>
                      <w:spacing w:line="360" w:lineRule="auto"/>
                      <w:ind w:firstLine="482"/>
                      <w:rPr>
                        <w:sz w:val="24"/>
                      </w:rPr>
                    </w:pPr>
                    <w:r>
                      <w:rPr>
                        <w:sz w:val="18"/>
                        <w:szCs w:val="18"/>
                      </w:rPr>
                      <w:t xml:space="preserve">第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85</w:t>
                    </w:r>
                    <w:r>
                      <w:rPr>
                        <w:sz w:val="18"/>
                        <w:szCs w:val="18"/>
                      </w:rPr>
                      <w:fldChar w:fldCharType="end"/>
                    </w:r>
                    <w:r>
                      <w:rPr>
                        <w:sz w:val="18"/>
                        <w:szCs w:val="18"/>
                      </w:rPr>
                      <w:t xml:space="preserve"> 页 共 </w:t>
                    </w:r>
                    <w:r>
                      <w:rPr>
                        <w:sz w:val="18"/>
                        <w:szCs w:val="18"/>
                      </w:rPr>
                      <w:fldChar w:fldCharType="begin"/>
                    </w:r>
                    <w:r>
                      <w:rPr>
                        <w:sz w:val="18"/>
                        <w:szCs w:val="18"/>
                      </w:rPr>
                      <w:instrText xml:space="preserve"> NUMPAGES  \* MERGEFORMAT </w:instrText>
                    </w:r>
                    <w:r>
                      <w:rPr>
                        <w:sz w:val="18"/>
                        <w:szCs w:val="18"/>
                      </w:rPr>
                      <w:fldChar w:fldCharType="separate"/>
                    </w:r>
                    <w:r>
                      <w:rPr>
                        <w:sz w:val="18"/>
                        <w:szCs w:val="18"/>
                      </w:rPr>
                      <w:t>85</w:t>
                    </w:r>
                    <w:r>
                      <w:rPr>
                        <w:sz w:val="18"/>
                        <w:szCs w:val="18"/>
                      </w:rPr>
                      <w:fldChar w:fldCharType="end"/>
                    </w:r>
                    <w:r>
                      <w:rPr>
                        <w:sz w:val="18"/>
                        <w:szCs w:val="18"/>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8CA60">
    <w:pP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31399">
    <w:pPr>
      <w:pStyle w:val="13"/>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39EE7">
    <w:pPr>
      <w:pStyle w:val="13"/>
      <w:jc w:val="left"/>
      <w:rPr>
        <w:bCs/>
        <w:i/>
        <w:i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252DB">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425ED">
    <w:pPr>
      <w:pStyle w:val="13"/>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7C8EB">
    <w:pPr>
      <w:pStyle w:val="13"/>
      <w:jc w:val="left"/>
      <w:rPr>
        <w:bCs/>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E6599">
    <w:pPr>
      <w:pStyle w:val="13"/>
      <w:jc w:val="left"/>
      <w:rPr>
        <w:bCs/>
        <w:i/>
        <w:iC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79813">
    <w:pPr>
      <w:pBdr>
        <w:bottom w:val="single" w:color="000000" w:sz="4" w:space="1"/>
      </w:pBdr>
      <w:tabs>
        <w:tab w:val="center" w:pos="4153"/>
        <w:tab w:val="right" w:pos="8306"/>
      </w:tabs>
      <w:snapToGrid w:val="0"/>
      <w:ind w:firstLine="180" w:firstLineChars="100"/>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DCA87F"/>
    <w:multiLevelType w:val="singleLevel"/>
    <w:tmpl w:val="ACDCA87F"/>
    <w:lvl w:ilvl="0" w:tentative="0">
      <w:start w:val="1"/>
      <w:numFmt w:val="decimal"/>
      <w:suff w:val="space"/>
      <w:lvlText w:val="(%1)"/>
      <w:lvlJc w:val="left"/>
      <w:pPr>
        <w:ind w:left="560" w:firstLine="0"/>
      </w:pPr>
    </w:lvl>
  </w:abstractNum>
  <w:abstractNum w:abstractNumId="1">
    <w:nsid w:val="C6ECD3E4"/>
    <w:multiLevelType w:val="singleLevel"/>
    <w:tmpl w:val="C6ECD3E4"/>
    <w:lvl w:ilvl="0" w:tentative="0">
      <w:start w:val="6"/>
      <w:numFmt w:val="chineseCounting"/>
      <w:suff w:val="space"/>
      <w:lvlText w:val="第%1章"/>
      <w:lvlJc w:val="left"/>
      <w:rPr>
        <w:rFonts w:hint="eastAsia"/>
      </w:rPr>
    </w:lvl>
  </w:abstractNum>
  <w:abstractNum w:abstractNumId="2">
    <w:nsid w:val="CBB287C7"/>
    <w:multiLevelType w:val="singleLevel"/>
    <w:tmpl w:val="CBB287C7"/>
    <w:lvl w:ilvl="0" w:tentative="0">
      <w:start w:val="4"/>
      <w:numFmt w:val="chineseCounting"/>
      <w:suff w:val="space"/>
      <w:lvlText w:val="第%1条"/>
      <w:lvlJc w:val="left"/>
      <w:rPr>
        <w:rFonts w:hint="eastAsia"/>
      </w:rPr>
    </w:lvl>
  </w:abstractNum>
  <w:abstractNum w:abstractNumId="3">
    <w:nsid w:val="FB9FB144"/>
    <w:multiLevelType w:val="singleLevel"/>
    <w:tmpl w:val="FB9FB144"/>
    <w:lvl w:ilvl="0" w:tentative="0">
      <w:start w:val="1"/>
      <w:numFmt w:val="decimal"/>
      <w:lvlText w:val="%1."/>
      <w:lvlJc w:val="left"/>
      <w:pPr>
        <w:tabs>
          <w:tab w:val="left" w:pos="312"/>
        </w:tabs>
      </w:pPr>
    </w:lvl>
  </w:abstractNum>
  <w:abstractNum w:abstractNumId="4">
    <w:nsid w:val="FDBF78B2"/>
    <w:multiLevelType w:val="singleLevel"/>
    <w:tmpl w:val="FDBF78B2"/>
    <w:lvl w:ilvl="0" w:tentative="0">
      <w:start w:val="1"/>
      <w:numFmt w:val="decimal"/>
      <w:suff w:val="space"/>
      <w:lvlText w:val="%1."/>
      <w:lvlJc w:val="left"/>
    </w:lvl>
  </w:abstractNum>
  <w:abstractNum w:abstractNumId="5">
    <w:nsid w:val="01D387D3"/>
    <w:multiLevelType w:val="singleLevel"/>
    <w:tmpl w:val="01D387D3"/>
    <w:lvl w:ilvl="0" w:tentative="0">
      <w:start w:val="5"/>
      <w:numFmt w:val="decimal"/>
      <w:lvlText w:val="%1."/>
      <w:lvlJc w:val="left"/>
      <w:pPr>
        <w:tabs>
          <w:tab w:val="left" w:pos="312"/>
        </w:tabs>
      </w:pPr>
    </w:lvl>
  </w:abstractNum>
  <w:abstractNum w:abstractNumId="6">
    <w:nsid w:val="11341639"/>
    <w:multiLevelType w:val="singleLevel"/>
    <w:tmpl w:val="11341639"/>
    <w:lvl w:ilvl="0" w:tentative="0">
      <w:start w:val="10"/>
      <w:numFmt w:val="decimal"/>
      <w:lvlText w:val="%1."/>
      <w:lvlJc w:val="left"/>
      <w:pPr>
        <w:tabs>
          <w:tab w:val="left" w:pos="312"/>
        </w:tabs>
      </w:pPr>
    </w:lvl>
  </w:abstractNum>
  <w:abstractNum w:abstractNumId="7">
    <w:nsid w:val="66104F0B"/>
    <w:multiLevelType w:val="multilevel"/>
    <w:tmpl w:val="66104F0B"/>
    <w:lvl w:ilvl="0" w:tentative="0">
      <w:start w:val="1"/>
      <w:numFmt w:val="decimal"/>
      <w:pStyle w:val="3"/>
      <w:lvlText w:val="(%1)"/>
      <w:lvlJc w:val="left"/>
      <w:pPr>
        <w:tabs>
          <w:tab w:val="left" w:pos="600"/>
        </w:tabs>
        <w:ind w:left="600" w:hanging="36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8">
    <w:nsid w:val="7F62A70A"/>
    <w:multiLevelType w:val="singleLevel"/>
    <w:tmpl w:val="7F62A70A"/>
    <w:lvl w:ilvl="0" w:tentative="0">
      <w:start w:val="11"/>
      <w:numFmt w:val="decimal"/>
      <w:lvlText w:val="%1."/>
      <w:lvlJc w:val="left"/>
      <w:pPr>
        <w:tabs>
          <w:tab w:val="left" w:pos="312"/>
        </w:tabs>
      </w:pPr>
    </w:lvl>
  </w:abstractNum>
  <w:num w:numId="1">
    <w:abstractNumId w:val="7"/>
  </w:num>
  <w:num w:numId="2">
    <w:abstractNumId w:val="2"/>
  </w:num>
  <w:num w:numId="3">
    <w:abstractNumId w:val="8"/>
  </w:num>
  <w:num w:numId="4">
    <w:abstractNumId w:val="4"/>
  </w:num>
  <w:num w:numId="5">
    <w:abstractNumId w:val="3"/>
  </w:num>
  <w:num w:numId="6">
    <w:abstractNumId w:val="1"/>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yYmRjMzFiZWMzYTc0NDgwZjYyMGNhZGFlZTcyZjYifQ=="/>
  </w:docVars>
  <w:rsids>
    <w:rsidRoot w:val="0041192D"/>
    <w:rsid w:val="000028E4"/>
    <w:rsid w:val="000078F2"/>
    <w:rsid w:val="00024FC5"/>
    <w:rsid w:val="000253E1"/>
    <w:rsid w:val="00032F3E"/>
    <w:rsid w:val="00045079"/>
    <w:rsid w:val="0007466A"/>
    <w:rsid w:val="00075F27"/>
    <w:rsid w:val="00086950"/>
    <w:rsid w:val="00091C0E"/>
    <w:rsid w:val="000935FC"/>
    <w:rsid w:val="000A189F"/>
    <w:rsid w:val="000A3023"/>
    <w:rsid w:val="000A4D31"/>
    <w:rsid w:val="000A7B6E"/>
    <w:rsid w:val="000C1CFC"/>
    <w:rsid w:val="000C3E47"/>
    <w:rsid w:val="000E2C79"/>
    <w:rsid w:val="00117C4A"/>
    <w:rsid w:val="00131DF0"/>
    <w:rsid w:val="00171BEA"/>
    <w:rsid w:val="00184609"/>
    <w:rsid w:val="00196651"/>
    <w:rsid w:val="001B455B"/>
    <w:rsid w:val="001C58D3"/>
    <w:rsid w:val="001F1DF8"/>
    <w:rsid w:val="002156F6"/>
    <w:rsid w:val="00216F96"/>
    <w:rsid w:val="002227B7"/>
    <w:rsid w:val="002261FF"/>
    <w:rsid w:val="002304F1"/>
    <w:rsid w:val="00240328"/>
    <w:rsid w:val="002523CA"/>
    <w:rsid w:val="00276602"/>
    <w:rsid w:val="00277E07"/>
    <w:rsid w:val="00285B72"/>
    <w:rsid w:val="002A4574"/>
    <w:rsid w:val="002C0581"/>
    <w:rsid w:val="002E0A76"/>
    <w:rsid w:val="002E7F71"/>
    <w:rsid w:val="00305D5E"/>
    <w:rsid w:val="00314A3C"/>
    <w:rsid w:val="0031671D"/>
    <w:rsid w:val="0032185B"/>
    <w:rsid w:val="00325ACE"/>
    <w:rsid w:val="00334F71"/>
    <w:rsid w:val="00336B5D"/>
    <w:rsid w:val="00342FD6"/>
    <w:rsid w:val="00353ADA"/>
    <w:rsid w:val="00357842"/>
    <w:rsid w:val="00380F78"/>
    <w:rsid w:val="0039148C"/>
    <w:rsid w:val="003B3E84"/>
    <w:rsid w:val="003D13F9"/>
    <w:rsid w:val="003D7BB7"/>
    <w:rsid w:val="003E09E5"/>
    <w:rsid w:val="003E39E4"/>
    <w:rsid w:val="003E4A9A"/>
    <w:rsid w:val="003F3327"/>
    <w:rsid w:val="003F7A07"/>
    <w:rsid w:val="00405429"/>
    <w:rsid w:val="00407EED"/>
    <w:rsid w:val="0041192D"/>
    <w:rsid w:val="0044237F"/>
    <w:rsid w:val="00444338"/>
    <w:rsid w:val="00450635"/>
    <w:rsid w:val="0047781D"/>
    <w:rsid w:val="0048069C"/>
    <w:rsid w:val="004854F2"/>
    <w:rsid w:val="004872F2"/>
    <w:rsid w:val="00491B27"/>
    <w:rsid w:val="00493B54"/>
    <w:rsid w:val="004B6095"/>
    <w:rsid w:val="004D0A46"/>
    <w:rsid w:val="004D2293"/>
    <w:rsid w:val="004D7D19"/>
    <w:rsid w:val="00503F2C"/>
    <w:rsid w:val="00514566"/>
    <w:rsid w:val="00540CA4"/>
    <w:rsid w:val="00550B14"/>
    <w:rsid w:val="00563C94"/>
    <w:rsid w:val="00593515"/>
    <w:rsid w:val="00594A82"/>
    <w:rsid w:val="005A089B"/>
    <w:rsid w:val="005A1EB5"/>
    <w:rsid w:val="005B3B5A"/>
    <w:rsid w:val="005D62ED"/>
    <w:rsid w:val="005F7521"/>
    <w:rsid w:val="00601DBB"/>
    <w:rsid w:val="00617D70"/>
    <w:rsid w:val="0062211F"/>
    <w:rsid w:val="006279BD"/>
    <w:rsid w:val="00637D13"/>
    <w:rsid w:val="0064584A"/>
    <w:rsid w:val="0066394C"/>
    <w:rsid w:val="00676590"/>
    <w:rsid w:val="00677ABD"/>
    <w:rsid w:val="00683243"/>
    <w:rsid w:val="00692764"/>
    <w:rsid w:val="006C3BC1"/>
    <w:rsid w:val="006D6081"/>
    <w:rsid w:val="006E1780"/>
    <w:rsid w:val="006F3158"/>
    <w:rsid w:val="006F6447"/>
    <w:rsid w:val="006F7EDA"/>
    <w:rsid w:val="00707214"/>
    <w:rsid w:val="00715004"/>
    <w:rsid w:val="00723F32"/>
    <w:rsid w:val="00724AF6"/>
    <w:rsid w:val="00727498"/>
    <w:rsid w:val="00730AC5"/>
    <w:rsid w:val="007453AA"/>
    <w:rsid w:val="00747752"/>
    <w:rsid w:val="00777A79"/>
    <w:rsid w:val="007824F6"/>
    <w:rsid w:val="0078768E"/>
    <w:rsid w:val="00791D76"/>
    <w:rsid w:val="007974DA"/>
    <w:rsid w:val="007B152E"/>
    <w:rsid w:val="007B1FBF"/>
    <w:rsid w:val="007C09A1"/>
    <w:rsid w:val="007C1CD7"/>
    <w:rsid w:val="007C7E4A"/>
    <w:rsid w:val="007F66E4"/>
    <w:rsid w:val="00812A5F"/>
    <w:rsid w:val="00813A9E"/>
    <w:rsid w:val="0082762C"/>
    <w:rsid w:val="00844C21"/>
    <w:rsid w:val="00851B4B"/>
    <w:rsid w:val="008B30EE"/>
    <w:rsid w:val="008D7151"/>
    <w:rsid w:val="008E48D9"/>
    <w:rsid w:val="008E554B"/>
    <w:rsid w:val="008F26B1"/>
    <w:rsid w:val="008F2E42"/>
    <w:rsid w:val="008F5F63"/>
    <w:rsid w:val="009025A6"/>
    <w:rsid w:val="009054F5"/>
    <w:rsid w:val="00920307"/>
    <w:rsid w:val="00921752"/>
    <w:rsid w:val="00943852"/>
    <w:rsid w:val="0094466D"/>
    <w:rsid w:val="00950277"/>
    <w:rsid w:val="00991527"/>
    <w:rsid w:val="00992038"/>
    <w:rsid w:val="00992AF6"/>
    <w:rsid w:val="009A1ABA"/>
    <w:rsid w:val="009B26ED"/>
    <w:rsid w:val="009B7812"/>
    <w:rsid w:val="009F3A27"/>
    <w:rsid w:val="009F61BD"/>
    <w:rsid w:val="00A269F0"/>
    <w:rsid w:val="00A364EF"/>
    <w:rsid w:val="00A40ECB"/>
    <w:rsid w:val="00A455E7"/>
    <w:rsid w:val="00A47CDB"/>
    <w:rsid w:val="00A505DD"/>
    <w:rsid w:val="00A5560C"/>
    <w:rsid w:val="00A67A46"/>
    <w:rsid w:val="00A7432B"/>
    <w:rsid w:val="00A83242"/>
    <w:rsid w:val="00A8417A"/>
    <w:rsid w:val="00A91E76"/>
    <w:rsid w:val="00AA05B6"/>
    <w:rsid w:val="00AA36B3"/>
    <w:rsid w:val="00AA7465"/>
    <w:rsid w:val="00AB5F49"/>
    <w:rsid w:val="00AC773B"/>
    <w:rsid w:val="00AE65C6"/>
    <w:rsid w:val="00AF35E5"/>
    <w:rsid w:val="00B119FE"/>
    <w:rsid w:val="00B2602F"/>
    <w:rsid w:val="00B35A73"/>
    <w:rsid w:val="00B56D98"/>
    <w:rsid w:val="00B65D77"/>
    <w:rsid w:val="00B705A7"/>
    <w:rsid w:val="00B71E80"/>
    <w:rsid w:val="00B72D5A"/>
    <w:rsid w:val="00B742AD"/>
    <w:rsid w:val="00B84C69"/>
    <w:rsid w:val="00BA2536"/>
    <w:rsid w:val="00BB6478"/>
    <w:rsid w:val="00BC4007"/>
    <w:rsid w:val="00BC52D6"/>
    <w:rsid w:val="00BE6698"/>
    <w:rsid w:val="00C25F0D"/>
    <w:rsid w:val="00C37AFE"/>
    <w:rsid w:val="00C409CD"/>
    <w:rsid w:val="00C41093"/>
    <w:rsid w:val="00C57A79"/>
    <w:rsid w:val="00C60BFD"/>
    <w:rsid w:val="00C62BE2"/>
    <w:rsid w:val="00C73727"/>
    <w:rsid w:val="00C76093"/>
    <w:rsid w:val="00C7635C"/>
    <w:rsid w:val="00C86D7A"/>
    <w:rsid w:val="00C91E36"/>
    <w:rsid w:val="00CB0FCC"/>
    <w:rsid w:val="00CC21D7"/>
    <w:rsid w:val="00CD0588"/>
    <w:rsid w:val="00CD2FBE"/>
    <w:rsid w:val="00CD375D"/>
    <w:rsid w:val="00CF7AA5"/>
    <w:rsid w:val="00D07397"/>
    <w:rsid w:val="00D13493"/>
    <w:rsid w:val="00D35279"/>
    <w:rsid w:val="00D43598"/>
    <w:rsid w:val="00D445FA"/>
    <w:rsid w:val="00D52709"/>
    <w:rsid w:val="00D7475D"/>
    <w:rsid w:val="00D81293"/>
    <w:rsid w:val="00D91640"/>
    <w:rsid w:val="00D94691"/>
    <w:rsid w:val="00DB2C58"/>
    <w:rsid w:val="00DC3DF4"/>
    <w:rsid w:val="00DC72E4"/>
    <w:rsid w:val="00DC75BD"/>
    <w:rsid w:val="00DD2558"/>
    <w:rsid w:val="00E007D8"/>
    <w:rsid w:val="00E121BA"/>
    <w:rsid w:val="00E134A6"/>
    <w:rsid w:val="00E252DF"/>
    <w:rsid w:val="00E4679C"/>
    <w:rsid w:val="00E501BE"/>
    <w:rsid w:val="00E56515"/>
    <w:rsid w:val="00E6421D"/>
    <w:rsid w:val="00E7585B"/>
    <w:rsid w:val="00E77F22"/>
    <w:rsid w:val="00E8242D"/>
    <w:rsid w:val="00E960D5"/>
    <w:rsid w:val="00EA6E90"/>
    <w:rsid w:val="00EB083E"/>
    <w:rsid w:val="00EB14A9"/>
    <w:rsid w:val="00EC3B69"/>
    <w:rsid w:val="00EE3D9B"/>
    <w:rsid w:val="00EE471B"/>
    <w:rsid w:val="00F014E0"/>
    <w:rsid w:val="00F219FD"/>
    <w:rsid w:val="00F56E85"/>
    <w:rsid w:val="00F571B0"/>
    <w:rsid w:val="00F81742"/>
    <w:rsid w:val="00F856CE"/>
    <w:rsid w:val="00FA5944"/>
    <w:rsid w:val="00FA77D0"/>
    <w:rsid w:val="00FB0F15"/>
    <w:rsid w:val="00FC04D2"/>
    <w:rsid w:val="00FD6C27"/>
    <w:rsid w:val="010019A2"/>
    <w:rsid w:val="01255F91"/>
    <w:rsid w:val="0176597C"/>
    <w:rsid w:val="01830099"/>
    <w:rsid w:val="01C95207"/>
    <w:rsid w:val="01CD7566"/>
    <w:rsid w:val="01E21263"/>
    <w:rsid w:val="021A36E8"/>
    <w:rsid w:val="028400BA"/>
    <w:rsid w:val="02971F57"/>
    <w:rsid w:val="02CF0DD5"/>
    <w:rsid w:val="03093160"/>
    <w:rsid w:val="031401DE"/>
    <w:rsid w:val="031406D1"/>
    <w:rsid w:val="03AE5ABA"/>
    <w:rsid w:val="03AF2CAB"/>
    <w:rsid w:val="03D90444"/>
    <w:rsid w:val="03EF7C67"/>
    <w:rsid w:val="040B29CC"/>
    <w:rsid w:val="0419477B"/>
    <w:rsid w:val="041E22FB"/>
    <w:rsid w:val="042E6C09"/>
    <w:rsid w:val="048760F2"/>
    <w:rsid w:val="04BE5A6A"/>
    <w:rsid w:val="04CD61FB"/>
    <w:rsid w:val="04E63030"/>
    <w:rsid w:val="04F80D9E"/>
    <w:rsid w:val="04FC263C"/>
    <w:rsid w:val="05780E89"/>
    <w:rsid w:val="05B178CA"/>
    <w:rsid w:val="05D232B1"/>
    <w:rsid w:val="05F91E7B"/>
    <w:rsid w:val="0650513E"/>
    <w:rsid w:val="069948CC"/>
    <w:rsid w:val="06D30C93"/>
    <w:rsid w:val="072B7F42"/>
    <w:rsid w:val="07400174"/>
    <w:rsid w:val="074460EB"/>
    <w:rsid w:val="077112C2"/>
    <w:rsid w:val="07C22F8C"/>
    <w:rsid w:val="07C66F31"/>
    <w:rsid w:val="0803505D"/>
    <w:rsid w:val="082F2D28"/>
    <w:rsid w:val="084A5204"/>
    <w:rsid w:val="0856184B"/>
    <w:rsid w:val="08A96637"/>
    <w:rsid w:val="08B00751"/>
    <w:rsid w:val="08C90A87"/>
    <w:rsid w:val="09157676"/>
    <w:rsid w:val="093B7E06"/>
    <w:rsid w:val="098A290C"/>
    <w:rsid w:val="0991492A"/>
    <w:rsid w:val="09AB2883"/>
    <w:rsid w:val="09E511F0"/>
    <w:rsid w:val="0A134A7F"/>
    <w:rsid w:val="0A176851"/>
    <w:rsid w:val="0A1C0D26"/>
    <w:rsid w:val="0A2F6A30"/>
    <w:rsid w:val="0A713753"/>
    <w:rsid w:val="0AC52262"/>
    <w:rsid w:val="0ADB4E1D"/>
    <w:rsid w:val="0AF32134"/>
    <w:rsid w:val="0B2B1171"/>
    <w:rsid w:val="0BAF62FB"/>
    <w:rsid w:val="0BE77114"/>
    <w:rsid w:val="0BFD1E80"/>
    <w:rsid w:val="0C8E0387"/>
    <w:rsid w:val="0C99794B"/>
    <w:rsid w:val="0CC264EA"/>
    <w:rsid w:val="0CE41347"/>
    <w:rsid w:val="0CE73BD2"/>
    <w:rsid w:val="0D234439"/>
    <w:rsid w:val="0D2F0FE6"/>
    <w:rsid w:val="0D3D7625"/>
    <w:rsid w:val="0D991E99"/>
    <w:rsid w:val="0DB94E10"/>
    <w:rsid w:val="0E115993"/>
    <w:rsid w:val="0E231F89"/>
    <w:rsid w:val="0E236E8B"/>
    <w:rsid w:val="0E3B2427"/>
    <w:rsid w:val="0E697251"/>
    <w:rsid w:val="0E836445"/>
    <w:rsid w:val="0E8A41F3"/>
    <w:rsid w:val="0EB41738"/>
    <w:rsid w:val="0F0F1F61"/>
    <w:rsid w:val="0F416D70"/>
    <w:rsid w:val="0F4F1C29"/>
    <w:rsid w:val="0F81088A"/>
    <w:rsid w:val="0F8C280E"/>
    <w:rsid w:val="0FA905E8"/>
    <w:rsid w:val="0FC7113A"/>
    <w:rsid w:val="0FE260B4"/>
    <w:rsid w:val="0FE81691"/>
    <w:rsid w:val="1018390F"/>
    <w:rsid w:val="101F18D4"/>
    <w:rsid w:val="102D5080"/>
    <w:rsid w:val="1045133B"/>
    <w:rsid w:val="10616837"/>
    <w:rsid w:val="10801699"/>
    <w:rsid w:val="10BC5375"/>
    <w:rsid w:val="111B422B"/>
    <w:rsid w:val="111B6540"/>
    <w:rsid w:val="11F450ED"/>
    <w:rsid w:val="12321383"/>
    <w:rsid w:val="12BF5CD9"/>
    <w:rsid w:val="13752E98"/>
    <w:rsid w:val="13C86620"/>
    <w:rsid w:val="13E9112B"/>
    <w:rsid w:val="13F5681F"/>
    <w:rsid w:val="141273BA"/>
    <w:rsid w:val="141507D5"/>
    <w:rsid w:val="14751742"/>
    <w:rsid w:val="14795475"/>
    <w:rsid w:val="14BE60AA"/>
    <w:rsid w:val="14C91E0F"/>
    <w:rsid w:val="14FE15CF"/>
    <w:rsid w:val="15026C33"/>
    <w:rsid w:val="152037A0"/>
    <w:rsid w:val="15435863"/>
    <w:rsid w:val="15D0067B"/>
    <w:rsid w:val="15D53161"/>
    <w:rsid w:val="15E6711C"/>
    <w:rsid w:val="16044B07"/>
    <w:rsid w:val="160A4619"/>
    <w:rsid w:val="1658169C"/>
    <w:rsid w:val="167A1985"/>
    <w:rsid w:val="1680016C"/>
    <w:rsid w:val="168D3E86"/>
    <w:rsid w:val="16922DAB"/>
    <w:rsid w:val="16F20CD6"/>
    <w:rsid w:val="171E0671"/>
    <w:rsid w:val="174D40D3"/>
    <w:rsid w:val="17584A62"/>
    <w:rsid w:val="175963A8"/>
    <w:rsid w:val="17716CB6"/>
    <w:rsid w:val="17A52D08"/>
    <w:rsid w:val="184536BA"/>
    <w:rsid w:val="19060F52"/>
    <w:rsid w:val="190F0738"/>
    <w:rsid w:val="19BE404A"/>
    <w:rsid w:val="19E7676F"/>
    <w:rsid w:val="19EE40AC"/>
    <w:rsid w:val="1A2742AF"/>
    <w:rsid w:val="1A2A3350"/>
    <w:rsid w:val="1A2A56C6"/>
    <w:rsid w:val="1A521E66"/>
    <w:rsid w:val="1A7408EE"/>
    <w:rsid w:val="1AC9438D"/>
    <w:rsid w:val="1AF43FBE"/>
    <w:rsid w:val="1B4A1EFB"/>
    <w:rsid w:val="1B6875F7"/>
    <w:rsid w:val="1B6D2B21"/>
    <w:rsid w:val="1B7A3E63"/>
    <w:rsid w:val="1B8B170E"/>
    <w:rsid w:val="1B98237C"/>
    <w:rsid w:val="1BAF2138"/>
    <w:rsid w:val="1BD9519A"/>
    <w:rsid w:val="1BDD2D6F"/>
    <w:rsid w:val="1BF6798D"/>
    <w:rsid w:val="1BF7226F"/>
    <w:rsid w:val="1C10457D"/>
    <w:rsid w:val="1C5539AB"/>
    <w:rsid w:val="1C6B05B3"/>
    <w:rsid w:val="1C875C28"/>
    <w:rsid w:val="1CB100BD"/>
    <w:rsid w:val="1CDB6B83"/>
    <w:rsid w:val="1D5C35F6"/>
    <w:rsid w:val="1D943995"/>
    <w:rsid w:val="1DA51336"/>
    <w:rsid w:val="1DB51058"/>
    <w:rsid w:val="1DBC0763"/>
    <w:rsid w:val="1DC31A88"/>
    <w:rsid w:val="1DEB51E9"/>
    <w:rsid w:val="1DEF28E6"/>
    <w:rsid w:val="1DFC234B"/>
    <w:rsid w:val="1E5673AA"/>
    <w:rsid w:val="1ECE5937"/>
    <w:rsid w:val="1ED10BC0"/>
    <w:rsid w:val="1EFC6654"/>
    <w:rsid w:val="1F2F6290"/>
    <w:rsid w:val="1F350325"/>
    <w:rsid w:val="1F3A2287"/>
    <w:rsid w:val="1F93444B"/>
    <w:rsid w:val="1F9F033C"/>
    <w:rsid w:val="1FBE0BA6"/>
    <w:rsid w:val="1FC01B8F"/>
    <w:rsid w:val="1FE92D84"/>
    <w:rsid w:val="1FF70178"/>
    <w:rsid w:val="2055040C"/>
    <w:rsid w:val="20665917"/>
    <w:rsid w:val="206B7F2F"/>
    <w:rsid w:val="206F0705"/>
    <w:rsid w:val="2074297D"/>
    <w:rsid w:val="20AC1FF1"/>
    <w:rsid w:val="20AE7F28"/>
    <w:rsid w:val="20E7584F"/>
    <w:rsid w:val="211337D0"/>
    <w:rsid w:val="21245059"/>
    <w:rsid w:val="21463165"/>
    <w:rsid w:val="21F70203"/>
    <w:rsid w:val="22386FDF"/>
    <w:rsid w:val="224B2FFA"/>
    <w:rsid w:val="226909D1"/>
    <w:rsid w:val="226B2757"/>
    <w:rsid w:val="22AA1398"/>
    <w:rsid w:val="22AA3C81"/>
    <w:rsid w:val="23096527"/>
    <w:rsid w:val="23830D0F"/>
    <w:rsid w:val="238A47A1"/>
    <w:rsid w:val="23CA2BA4"/>
    <w:rsid w:val="23E822B1"/>
    <w:rsid w:val="23F9528D"/>
    <w:rsid w:val="24085924"/>
    <w:rsid w:val="2432177F"/>
    <w:rsid w:val="246F46C9"/>
    <w:rsid w:val="2485672C"/>
    <w:rsid w:val="24C113DB"/>
    <w:rsid w:val="24D340B6"/>
    <w:rsid w:val="24EA6C9B"/>
    <w:rsid w:val="24F5566D"/>
    <w:rsid w:val="251C7384"/>
    <w:rsid w:val="253C65F0"/>
    <w:rsid w:val="254232C6"/>
    <w:rsid w:val="25692BED"/>
    <w:rsid w:val="257B0F03"/>
    <w:rsid w:val="25C94365"/>
    <w:rsid w:val="26012B5C"/>
    <w:rsid w:val="26161FE6"/>
    <w:rsid w:val="26552171"/>
    <w:rsid w:val="266D6A9E"/>
    <w:rsid w:val="268737AC"/>
    <w:rsid w:val="273C62F2"/>
    <w:rsid w:val="27606603"/>
    <w:rsid w:val="277B168E"/>
    <w:rsid w:val="279B7F7B"/>
    <w:rsid w:val="27D06614"/>
    <w:rsid w:val="27EF5BC2"/>
    <w:rsid w:val="283006CB"/>
    <w:rsid w:val="28563F4C"/>
    <w:rsid w:val="285A5748"/>
    <w:rsid w:val="28862099"/>
    <w:rsid w:val="28C10AF6"/>
    <w:rsid w:val="28C52BC1"/>
    <w:rsid w:val="28E26642"/>
    <w:rsid w:val="29170E8E"/>
    <w:rsid w:val="294A2988"/>
    <w:rsid w:val="295936F4"/>
    <w:rsid w:val="296034C4"/>
    <w:rsid w:val="29622B06"/>
    <w:rsid w:val="298A7967"/>
    <w:rsid w:val="2A17569E"/>
    <w:rsid w:val="2A3B4BBC"/>
    <w:rsid w:val="2AA1755F"/>
    <w:rsid w:val="2AAE4EDC"/>
    <w:rsid w:val="2AC271EA"/>
    <w:rsid w:val="2AD66DC6"/>
    <w:rsid w:val="2AE5579D"/>
    <w:rsid w:val="2B230073"/>
    <w:rsid w:val="2B527CA9"/>
    <w:rsid w:val="2B724A52"/>
    <w:rsid w:val="2BD75649"/>
    <w:rsid w:val="2C063C1D"/>
    <w:rsid w:val="2C2959EE"/>
    <w:rsid w:val="2C6E17C2"/>
    <w:rsid w:val="2D3227EF"/>
    <w:rsid w:val="2D83304B"/>
    <w:rsid w:val="2D995198"/>
    <w:rsid w:val="2DE2381F"/>
    <w:rsid w:val="2DEB2F7F"/>
    <w:rsid w:val="2E3B3926"/>
    <w:rsid w:val="2E4C676F"/>
    <w:rsid w:val="2E823302"/>
    <w:rsid w:val="2E88318E"/>
    <w:rsid w:val="2EB24E01"/>
    <w:rsid w:val="2EC451E1"/>
    <w:rsid w:val="2EE8124D"/>
    <w:rsid w:val="2EF96CFB"/>
    <w:rsid w:val="2F320885"/>
    <w:rsid w:val="2F880DEC"/>
    <w:rsid w:val="2FAD1FC1"/>
    <w:rsid w:val="2FE31C96"/>
    <w:rsid w:val="300F7A6B"/>
    <w:rsid w:val="302373E1"/>
    <w:rsid w:val="30264AB5"/>
    <w:rsid w:val="30282309"/>
    <w:rsid w:val="30770970"/>
    <w:rsid w:val="307F55CC"/>
    <w:rsid w:val="30EB7532"/>
    <w:rsid w:val="30F453D1"/>
    <w:rsid w:val="31013E15"/>
    <w:rsid w:val="31057EE3"/>
    <w:rsid w:val="310E0E7D"/>
    <w:rsid w:val="31235461"/>
    <w:rsid w:val="313361CC"/>
    <w:rsid w:val="31421205"/>
    <w:rsid w:val="319553AC"/>
    <w:rsid w:val="31A32F06"/>
    <w:rsid w:val="31A517E2"/>
    <w:rsid w:val="31CE7D46"/>
    <w:rsid w:val="31D63015"/>
    <w:rsid w:val="31FB1742"/>
    <w:rsid w:val="320D39CA"/>
    <w:rsid w:val="326E3542"/>
    <w:rsid w:val="32786EF6"/>
    <w:rsid w:val="328A220F"/>
    <w:rsid w:val="3292723A"/>
    <w:rsid w:val="3318500F"/>
    <w:rsid w:val="33192E30"/>
    <w:rsid w:val="333F17C2"/>
    <w:rsid w:val="33796523"/>
    <w:rsid w:val="33E524AA"/>
    <w:rsid w:val="33E717EE"/>
    <w:rsid w:val="34052A8E"/>
    <w:rsid w:val="34305614"/>
    <w:rsid w:val="343A49EF"/>
    <w:rsid w:val="34841945"/>
    <w:rsid w:val="348953EB"/>
    <w:rsid w:val="348B537B"/>
    <w:rsid w:val="34F54757"/>
    <w:rsid w:val="35243365"/>
    <w:rsid w:val="353E4427"/>
    <w:rsid w:val="354D6418"/>
    <w:rsid w:val="35615166"/>
    <w:rsid w:val="35645510"/>
    <w:rsid w:val="358D01F3"/>
    <w:rsid w:val="35AE2C2F"/>
    <w:rsid w:val="35E82857"/>
    <w:rsid w:val="360D204B"/>
    <w:rsid w:val="3632560E"/>
    <w:rsid w:val="365875EE"/>
    <w:rsid w:val="365A25F8"/>
    <w:rsid w:val="36973AC1"/>
    <w:rsid w:val="36AC3746"/>
    <w:rsid w:val="370D3C4D"/>
    <w:rsid w:val="374C50B7"/>
    <w:rsid w:val="37533A8E"/>
    <w:rsid w:val="37E74553"/>
    <w:rsid w:val="37FE7E9E"/>
    <w:rsid w:val="38064FA4"/>
    <w:rsid w:val="38353194"/>
    <w:rsid w:val="3838182E"/>
    <w:rsid w:val="38B017BC"/>
    <w:rsid w:val="38B30119"/>
    <w:rsid w:val="38BB5D3B"/>
    <w:rsid w:val="38DE72CA"/>
    <w:rsid w:val="38F44DFD"/>
    <w:rsid w:val="39054E8F"/>
    <w:rsid w:val="393433DD"/>
    <w:rsid w:val="393948AD"/>
    <w:rsid w:val="393B2011"/>
    <w:rsid w:val="3954623F"/>
    <w:rsid w:val="396C246F"/>
    <w:rsid w:val="398E34A3"/>
    <w:rsid w:val="39A10FA5"/>
    <w:rsid w:val="39B7013D"/>
    <w:rsid w:val="39D61A3E"/>
    <w:rsid w:val="3A6548F2"/>
    <w:rsid w:val="3A7E7074"/>
    <w:rsid w:val="3A88398E"/>
    <w:rsid w:val="3A8F302F"/>
    <w:rsid w:val="3A947337"/>
    <w:rsid w:val="3A9D6DFE"/>
    <w:rsid w:val="3AA41A22"/>
    <w:rsid w:val="3ACB0E96"/>
    <w:rsid w:val="3AD32DCA"/>
    <w:rsid w:val="3B0B0258"/>
    <w:rsid w:val="3B492FEC"/>
    <w:rsid w:val="3BB81A68"/>
    <w:rsid w:val="3C08615F"/>
    <w:rsid w:val="3C742E4E"/>
    <w:rsid w:val="3C9B3F0D"/>
    <w:rsid w:val="3CB13731"/>
    <w:rsid w:val="3CB274A9"/>
    <w:rsid w:val="3CE955E4"/>
    <w:rsid w:val="3D0221DE"/>
    <w:rsid w:val="3D036CF8"/>
    <w:rsid w:val="3D053A7C"/>
    <w:rsid w:val="3D0777F5"/>
    <w:rsid w:val="3D624A2B"/>
    <w:rsid w:val="3DE7342C"/>
    <w:rsid w:val="3DEC64CB"/>
    <w:rsid w:val="3E043149"/>
    <w:rsid w:val="3E4E1552"/>
    <w:rsid w:val="3E7A5DA4"/>
    <w:rsid w:val="3E8957CD"/>
    <w:rsid w:val="3E9E1A93"/>
    <w:rsid w:val="3EB43064"/>
    <w:rsid w:val="3EB71483"/>
    <w:rsid w:val="3EDD6068"/>
    <w:rsid w:val="3EF815BD"/>
    <w:rsid w:val="3F867553"/>
    <w:rsid w:val="3FDB41C1"/>
    <w:rsid w:val="3FEB8EA9"/>
    <w:rsid w:val="401914AE"/>
    <w:rsid w:val="40301DE3"/>
    <w:rsid w:val="406B29FD"/>
    <w:rsid w:val="407231D7"/>
    <w:rsid w:val="40897FAE"/>
    <w:rsid w:val="40963817"/>
    <w:rsid w:val="40AD31A2"/>
    <w:rsid w:val="41055DF9"/>
    <w:rsid w:val="41A76EB0"/>
    <w:rsid w:val="41AA2E44"/>
    <w:rsid w:val="42291CDE"/>
    <w:rsid w:val="42386BE7"/>
    <w:rsid w:val="42595A86"/>
    <w:rsid w:val="425C6257"/>
    <w:rsid w:val="42613503"/>
    <w:rsid w:val="42644DA1"/>
    <w:rsid w:val="43505F2D"/>
    <w:rsid w:val="4359057C"/>
    <w:rsid w:val="43887561"/>
    <w:rsid w:val="441D78FE"/>
    <w:rsid w:val="442347E8"/>
    <w:rsid w:val="44815A93"/>
    <w:rsid w:val="44A55E1E"/>
    <w:rsid w:val="44C43EA1"/>
    <w:rsid w:val="44E177B9"/>
    <w:rsid w:val="4557299B"/>
    <w:rsid w:val="45E23FB4"/>
    <w:rsid w:val="462C3E28"/>
    <w:rsid w:val="465D2233"/>
    <w:rsid w:val="466B1380"/>
    <w:rsid w:val="468F2C31"/>
    <w:rsid w:val="46D71FE6"/>
    <w:rsid w:val="46E32AE1"/>
    <w:rsid w:val="474D4056"/>
    <w:rsid w:val="47707F73"/>
    <w:rsid w:val="479A179E"/>
    <w:rsid w:val="47CE6EB6"/>
    <w:rsid w:val="4822282D"/>
    <w:rsid w:val="483B5802"/>
    <w:rsid w:val="484E4529"/>
    <w:rsid w:val="485B73A2"/>
    <w:rsid w:val="48742673"/>
    <w:rsid w:val="488C5052"/>
    <w:rsid w:val="48BF2D31"/>
    <w:rsid w:val="48D75AB6"/>
    <w:rsid w:val="48FE3C36"/>
    <w:rsid w:val="49187A4A"/>
    <w:rsid w:val="49216419"/>
    <w:rsid w:val="4932285C"/>
    <w:rsid w:val="49357497"/>
    <w:rsid w:val="495277FF"/>
    <w:rsid w:val="49E83A83"/>
    <w:rsid w:val="49FE5072"/>
    <w:rsid w:val="4A143A8B"/>
    <w:rsid w:val="4A9379E1"/>
    <w:rsid w:val="4AD30D16"/>
    <w:rsid w:val="4B0868AA"/>
    <w:rsid w:val="4B55797D"/>
    <w:rsid w:val="4B6A3544"/>
    <w:rsid w:val="4B6E05C6"/>
    <w:rsid w:val="4B8B49A7"/>
    <w:rsid w:val="4BA02CB9"/>
    <w:rsid w:val="4BB551C6"/>
    <w:rsid w:val="4BD80BD4"/>
    <w:rsid w:val="4BE00928"/>
    <w:rsid w:val="4BFC24EE"/>
    <w:rsid w:val="4C26756B"/>
    <w:rsid w:val="4C3B3017"/>
    <w:rsid w:val="4C4C0949"/>
    <w:rsid w:val="4CCC03DE"/>
    <w:rsid w:val="4CD01FC4"/>
    <w:rsid w:val="4CD9638C"/>
    <w:rsid w:val="4CFC7CFB"/>
    <w:rsid w:val="4D304C6C"/>
    <w:rsid w:val="4D3A507C"/>
    <w:rsid w:val="4D4E3B33"/>
    <w:rsid w:val="4D5048A0"/>
    <w:rsid w:val="4D5A2408"/>
    <w:rsid w:val="4D6C0A51"/>
    <w:rsid w:val="4D6E6E87"/>
    <w:rsid w:val="4DCB3F26"/>
    <w:rsid w:val="4DCD2163"/>
    <w:rsid w:val="4E5157F8"/>
    <w:rsid w:val="4E944C60"/>
    <w:rsid w:val="4ED64CE6"/>
    <w:rsid w:val="4EF879B0"/>
    <w:rsid w:val="4EFE4768"/>
    <w:rsid w:val="4F176546"/>
    <w:rsid w:val="4F3050C3"/>
    <w:rsid w:val="4F7D4B2A"/>
    <w:rsid w:val="4FA91063"/>
    <w:rsid w:val="4FBA06F6"/>
    <w:rsid w:val="4FC357FD"/>
    <w:rsid w:val="4FC705C4"/>
    <w:rsid w:val="50047BC4"/>
    <w:rsid w:val="50076865"/>
    <w:rsid w:val="502B2E38"/>
    <w:rsid w:val="50792360"/>
    <w:rsid w:val="50926B99"/>
    <w:rsid w:val="50C04F20"/>
    <w:rsid w:val="51062C1B"/>
    <w:rsid w:val="512245B9"/>
    <w:rsid w:val="514259DF"/>
    <w:rsid w:val="5156370C"/>
    <w:rsid w:val="518E5997"/>
    <w:rsid w:val="51A927D1"/>
    <w:rsid w:val="51E25CE3"/>
    <w:rsid w:val="520F0C32"/>
    <w:rsid w:val="52114F30"/>
    <w:rsid w:val="528B27DD"/>
    <w:rsid w:val="52D10771"/>
    <w:rsid w:val="53142E17"/>
    <w:rsid w:val="532E06E9"/>
    <w:rsid w:val="536C0861"/>
    <w:rsid w:val="539E70B4"/>
    <w:rsid w:val="53BB17DB"/>
    <w:rsid w:val="53DB57FE"/>
    <w:rsid w:val="53F23BA6"/>
    <w:rsid w:val="544669C5"/>
    <w:rsid w:val="54833F31"/>
    <w:rsid w:val="549E5F97"/>
    <w:rsid w:val="549F610D"/>
    <w:rsid w:val="54F979C2"/>
    <w:rsid w:val="55346855"/>
    <w:rsid w:val="55583898"/>
    <w:rsid w:val="5567547E"/>
    <w:rsid w:val="55C45E2B"/>
    <w:rsid w:val="55F20D3F"/>
    <w:rsid w:val="56755377"/>
    <w:rsid w:val="56A74DC4"/>
    <w:rsid w:val="56CC5412"/>
    <w:rsid w:val="56E72D1D"/>
    <w:rsid w:val="56EE38A4"/>
    <w:rsid w:val="578059B5"/>
    <w:rsid w:val="579202B1"/>
    <w:rsid w:val="58174116"/>
    <w:rsid w:val="586F6A97"/>
    <w:rsid w:val="58A60DC0"/>
    <w:rsid w:val="58BF2129"/>
    <w:rsid w:val="58CC5AE7"/>
    <w:rsid w:val="593E16DE"/>
    <w:rsid w:val="594B7F90"/>
    <w:rsid w:val="59857E62"/>
    <w:rsid w:val="599373D3"/>
    <w:rsid w:val="599C21C4"/>
    <w:rsid w:val="59B259A0"/>
    <w:rsid w:val="59CB36D0"/>
    <w:rsid w:val="59E44CEE"/>
    <w:rsid w:val="5A012D54"/>
    <w:rsid w:val="5A0A6E64"/>
    <w:rsid w:val="5A222E83"/>
    <w:rsid w:val="5A347B90"/>
    <w:rsid w:val="5A6C2173"/>
    <w:rsid w:val="5AB64BCA"/>
    <w:rsid w:val="5ACC20D7"/>
    <w:rsid w:val="5B18483E"/>
    <w:rsid w:val="5B216F37"/>
    <w:rsid w:val="5B6339F0"/>
    <w:rsid w:val="5B82646D"/>
    <w:rsid w:val="5BD347B4"/>
    <w:rsid w:val="5BE20F83"/>
    <w:rsid w:val="5BE545A3"/>
    <w:rsid w:val="5C0542FC"/>
    <w:rsid w:val="5C083322"/>
    <w:rsid w:val="5C300CF9"/>
    <w:rsid w:val="5C361105"/>
    <w:rsid w:val="5C6A303F"/>
    <w:rsid w:val="5C6F4470"/>
    <w:rsid w:val="5C891B7C"/>
    <w:rsid w:val="5D231737"/>
    <w:rsid w:val="5D2B2C34"/>
    <w:rsid w:val="5D9407D9"/>
    <w:rsid w:val="5DD14158"/>
    <w:rsid w:val="5DFF2464"/>
    <w:rsid w:val="5E426151"/>
    <w:rsid w:val="5E545273"/>
    <w:rsid w:val="5E75720F"/>
    <w:rsid w:val="5E770427"/>
    <w:rsid w:val="5E8C5954"/>
    <w:rsid w:val="5EBA39E1"/>
    <w:rsid w:val="5EF86B45"/>
    <w:rsid w:val="5F5B2436"/>
    <w:rsid w:val="5F5C2E4B"/>
    <w:rsid w:val="5F6F6BEE"/>
    <w:rsid w:val="5FA5659C"/>
    <w:rsid w:val="5FA76A18"/>
    <w:rsid w:val="5FD402B7"/>
    <w:rsid w:val="5FF0237B"/>
    <w:rsid w:val="60357A6E"/>
    <w:rsid w:val="608465EA"/>
    <w:rsid w:val="608C1C3B"/>
    <w:rsid w:val="60AF76D8"/>
    <w:rsid w:val="60BA5B12"/>
    <w:rsid w:val="61345DC0"/>
    <w:rsid w:val="614147D4"/>
    <w:rsid w:val="61BF6568"/>
    <w:rsid w:val="61E0763D"/>
    <w:rsid w:val="61ED495B"/>
    <w:rsid w:val="62053A53"/>
    <w:rsid w:val="624437D8"/>
    <w:rsid w:val="62886432"/>
    <w:rsid w:val="62B721E4"/>
    <w:rsid w:val="62C12E21"/>
    <w:rsid w:val="62D8513E"/>
    <w:rsid w:val="636D7DB3"/>
    <w:rsid w:val="63753BA4"/>
    <w:rsid w:val="63B03E93"/>
    <w:rsid w:val="63C97C58"/>
    <w:rsid w:val="63D62198"/>
    <w:rsid w:val="63E24742"/>
    <w:rsid w:val="63F35B2D"/>
    <w:rsid w:val="6417243B"/>
    <w:rsid w:val="6425508F"/>
    <w:rsid w:val="64542425"/>
    <w:rsid w:val="64A013C7"/>
    <w:rsid w:val="65302769"/>
    <w:rsid w:val="65311CB9"/>
    <w:rsid w:val="656B5A9C"/>
    <w:rsid w:val="65703158"/>
    <w:rsid w:val="65A228EE"/>
    <w:rsid w:val="65A44432"/>
    <w:rsid w:val="661029C7"/>
    <w:rsid w:val="66206F11"/>
    <w:rsid w:val="66236E91"/>
    <w:rsid w:val="66254B3E"/>
    <w:rsid w:val="66441FD0"/>
    <w:rsid w:val="668A09A0"/>
    <w:rsid w:val="668B146C"/>
    <w:rsid w:val="66AB03EC"/>
    <w:rsid w:val="66F21521"/>
    <w:rsid w:val="670E02F4"/>
    <w:rsid w:val="672C62E0"/>
    <w:rsid w:val="6758090E"/>
    <w:rsid w:val="67A12FEC"/>
    <w:rsid w:val="67A52E51"/>
    <w:rsid w:val="682D3D04"/>
    <w:rsid w:val="68627C06"/>
    <w:rsid w:val="686A4130"/>
    <w:rsid w:val="68996CA3"/>
    <w:rsid w:val="68D75C06"/>
    <w:rsid w:val="691D167A"/>
    <w:rsid w:val="691E2DE2"/>
    <w:rsid w:val="69735746"/>
    <w:rsid w:val="69886338"/>
    <w:rsid w:val="69A174C3"/>
    <w:rsid w:val="69EE0731"/>
    <w:rsid w:val="69EE4677"/>
    <w:rsid w:val="6A4C483E"/>
    <w:rsid w:val="6A4D243B"/>
    <w:rsid w:val="6A8F7CBA"/>
    <w:rsid w:val="6A9E67F3"/>
    <w:rsid w:val="6AD347EA"/>
    <w:rsid w:val="6AEF6C9C"/>
    <w:rsid w:val="6B1034E1"/>
    <w:rsid w:val="6B361121"/>
    <w:rsid w:val="6B377A20"/>
    <w:rsid w:val="6B4252A1"/>
    <w:rsid w:val="6B7328FD"/>
    <w:rsid w:val="6B9143EA"/>
    <w:rsid w:val="6BDF16FD"/>
    <w:rsid w:val="6C4D2094"/>
    <w:rsid w:val="6C8E61E8"/>
    <w:rsid w:val="6CA66A68"/>
    <w:rsid w:val="6CC84132"/>
    <w:rsid w:val="6CD56718"/>
    <w:rsid w:val="6CD66350"/>
    <w:rsid w:val="6D41751F"/>
    <w:rsid w:val="6D837F22"/>
    <w:rsid w:val="6DC04707"/>
    <w:rsid w:val="6DC76061"/>
    <w:rsid w:val="6DD62813"/>
    <w:rsid w:val="6E1B53A7"/>
    <w:rsid w:val="6E1C4304"/>
    <w:rsid w:val="6E391AE1"/>
    <w:rsid w:val="6E3C12D8"/>
    <w:rsid w:val="6E4753F3"/>
    <w:rsid w:val="6E4B47B0"/>
    <w:rsid w:val="6E51384B"/>
    <w:rsid w:val="6E587601"/>
    <w:rsid w:val="6EC436A5"/>
    <w:rsid w:val="6EE8016F"/>
    <w:rsid w:val="6EED4056"/>
    <w:rsid w:val="6F035C5A"/>
    <w:rsid w:val="6F2179F2"/>
    <w:rsid w:val="6F3B7580"/>
    <w:rsid w:val="6F6027D2"/>
    <w:rsid w:val="6F800BBD"/>
    <w:rsid w:val="6F914B78"/>
    <w:rsid w:val="6FBF7D7C"/>
    <w:rsid w:val="701337DF"/>
    <w:rsid w:val="705D2CAC"/>
    <w:rsid w:val="707A4DB8"/>
    <w:rsid w:val="709114D5"/>
    <w:rsid w:val="70A56EAD"/>
    <w:rsid w:val="70A94824"/>
    <w:rsid w:val="70BF3161"/>
    <w:rsid w:val="70DD1430"/>
    <w:rsid w:val="70ED3680"/>
    <w:rsid w:val="70F536CF"/>
    <w:rsid w:val="70FD362D"/>
    <w:rsid w:val="71017FE7"/>
    <w:rsid w:val="715167AF"/>
    <w:rsid w:val="715E0D9E"/>
    <w:rsid w:val="716B1BD6"/>
    <w:rsid w:val="723328AA"/>
    <w:rsid w:val="7233416B"/>
    <w:rsid w:val="725C083F"/>
    <w:rsid w:val="72895D39"/>
    <w:rsid w:val="72D92C25"/>
    <w:rsid w:val="734B1073"/>
    <w:rsid w:val="735C724B"/>
    <w:rsid w:val="7386251A"/>
    <w:rsid w:val="73AA3251"/>
    <w:rsid w:val="73B1277D"/>
    <w:rsid w:val="7435480A"/>
    <w:rsid w:val="747B6B15"/>
    <w:rsid w:val="749D7B1B"/>
    <w:rsid w:val="74D05B3B"/>
    <w:rsid w:val="75062336"/>
    <w:rsid w:val="750D23E3"/>
    <w:rsid w:val="751E6E82"/>
    <w:rsid w:val="753B10E2"/>
    <w:rsid w:val="75733B7F"/>
    <w:rsid w:val="759E2B9F"/>
    <w:rsid w:val="75C73D53"/>
    <w:rsid w:val="761C33A4"/>
    <w:rsid w:val="762A2B31"/>
    <w:rsid w:val="763F235F"/>
    <w:rsid w:val="76692017"/>
    <w:rsid w:val="76E11BA8"/>
    <w:rsid w:val="76EC75C5"/>
    <w:rsid w:val="77444BC6"/>
    <w:rsid w:val="775279AA"/>
    <w:rsid w:val="779E68C8"/>
    <w:rsid w:val="77A13124"/>
    <w:rsid w:val="77ED54A9"/>
    <w:rsid w:val="77F959B0"/>
    <w:rsid w:val="77F9775E"/>
    <w:rsid w:val="780305DD"/>
    <w:rsid w:val="780B1D27"/>
    <w:rsid w:val="784F3822"/>
    <w:rsid w:val="78F95542"/>
    <w:rsid w:val="791026A2"/>
    <w:rsid w:val="791A5539"/>
    <w:rsid w:val="792647B5"/>
    <w:rsid w:val="79350CE9"/>
    <w:rsid w:val="79390F67"/>
    <w:rsid w:val="7999055C"/>
    <w:rsid w:val="7A5A1BBE"/>
    <w:rsid w:val="7A992209"/>
    <w:rsid w:val="7A9F5145"/>
    <w:rsid w:val="7ACF47A6"/>
    <w:rsid w:val="7AF72073"/>
    <w:rsid w:val="7AFE508C"/>
    <w:rsid w:val="7B164183"/>
    <w:rsid w:val="7B341629"/>
    <w:rsid w:val="7B732886"/>
    <w:rsid w:val="7B754F5D"/>
    <w:rsid w:val="7B780E5A"/>
    <w:rsid w:val="7B797EF7"/>
    <w:rsid w:val="7B813697"/>
    <w:rsid w:val="7BE91898"/>
    <w:rsid w:val="7BEE5100"/>
    <w:rsid w:val="7C352D2F"/>
    <w:rsid w:val="7C746BBD"/>
    <w:rsid w:val="7C7D391B"/>
    <w:rsid w:val="7C7E2532"/>
    <w:rsid w:val="7CA31239"/>
    <w:rsid w:val="7CBA2CDD"/>
    <w:rsid w:val="7DB54128"/>
    <w:rsid w:val="7DBB7870"/>
    <w:rsid w:val="7DD91777"/>
    <w:rsid w:val="7DDF4B66"/>
    <w:rsid w:val="7DEF37C6"/>
    <w:rsid w:val="7E00126B"/>
    <w:rsid w:val="7E066FC1"/>
    <w:rsid w:val="7E24505B"/>
    <w:rsid w:val="7E634C06"/>
    <w:rsid w:val="7E6B2A38"/>
    <w:rsid w:val="7E6B334D"/>
    <w:rsid w:val="7E997AC0"/>
    <w:rsid w:val="7EA00ACF"/>
    <w:rsid w:val="7EB9429C"/>
    <w:rsid w:val="7EC00FD6"/>
    <w:rsid w:val="7EDD52A7"/>
    <w:rsid w:val="7EE7398F"/>
    <w:rsid w:val="7EFE38AC"/>
    <w:rsid w:val="7F021DF2"/>
    <w:rsid w:val="7F07238C"/>
    <w:rsid w:val="7F0974E4"/>
    <w:rsid w:val="7F0A243A"/>
    <w:rsid w:val="7F150158"/>
    <w:rsid w:val="7FAE0E2E"/>
    <w:rsid w:val="7FB90482"/>
    <w:rsid w:val="7FDC9F50"/>
    <w:rsid w:val="7FEB675E"/>
    <w:rsid w:val="EFFF20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3">
    <w:name w:val="heading 1"/>
    <w:basedOn w:val="1"/>
    <w:next w:val="1"/>
    <w:link w:val="35"/>
    <w:qFormat/>
    <w:uiPriority w:val="0"/>
    <w:pPr>
      <w:keepNext/>
      <w:keepLines/>
      <w:numPr>
        <w:ilvl w:val="0"/>
        <w:numId w:val="1"/>
      </w:numPr>
      <w:tabs>
        <w:tab w:val="left" w:pos="425"/>
      </w:tabs>
      <w:spacing w:before="340" w:after="330" w:line="576" w:lineRule="auto"/>
      <w:jc w:val="center"/>
      <w:outlineLvl w:val="0"/>
    </w:pPr>
    <w:rPr>
      <w:b/>
      <w:bCs/>
      <w:kern w:val="44"/>
      <w:sz w:val="36"/>
      <w:szCs w:val="44"/>
    </w:rPr>
  </w:style>
  <w:style w:type="paragraph" w:styleId="4">
    <w:name w:val="heading 2"/>
    <w:basedOn w:val="1"/>
    <w:next w:val="1"/>
    <w:link w:val="36"/>
    <w:qFormat/>
    <w:uiPriority w:val="0"/>
    <w:pPr>
      <w:keepNext/>
      <w:keepLines/>
      <w:spacing w:before="260" w:after="260" w:line="413" w:lineRule="auto"/>
      <w:outlineLvl w:val="1"/>
    </w:pPr>
    <w:rPr>
      <w:b/>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6">
    <w:name w:val="Normal Indent"/>
    <w:basedOn w:val="1"/>
    <w:next w:val="1"/>
    <w:qFormat/>
    <w:uiPriority w:val="0"/>
    <w:pPr>
      <w:adjustRightInd w:val="0"/>
      <w:snapToGrid w:val="0"/>
      <w:spacing w:line="360" w:lineRule="auto"/>
      <w:ind w:firstLine="420"/>
    </w:pPr>
    <w:rPr>
      <w:sz w:val="24"/>
    </w:rPr>
  </w:style>
  <w:style w:type="paragraph" w:styleId="7">
    <w:name w:val="Document Map"/>
    <w:basedOn w:val="1"/>
    <w:link w:val="37"/>
    <w:unhideWhenUsed/>
    <w:qFormat/>
    <w:uiPriority w:val="99"/>
    <w:rPr>
      <w:sz w:val="18"/>
      <w:szCs w:val="18"/>
    </w:rPr>
  </w:style>
  <w:style w:type="paragraph" w:styleId="8">
    <w:name w:val="annotation text"/>
    <w:basedOn w:val="1"/>
    <w:link w:val="38"/>
    <w:unhideWhenUsed/>
    <w:qFormat/>
    <w:uiPriority w:val="99"/>
    <w:pPr>
      <w:jc w:val="left"/>
    </w:pPr>
  </w:style>
  <w:style w:type="paragraph" w:styleId="9">
    <w:name w:val="Body Text Indent"/>
    <w:basedOn w:val="1"/>
    <w:link w:val="39"/>
    <w:qFormat/>
    <w:uiPriority w:val="0"/>
    <w:pPr>
      <w:spacing w:after="120"/>
      <w:ind w:left="420" w:leftChars="200"/>
    </w:pPr>
  </w:style>
  <w:style w:type="paragraph" w:styleId="10">
    <w:name w:val="Plain Text"/>
    <w:basedOn w:val="1"/>
    <w:next w:val="1"/>
    <w:qFormat/>
    <w:uiPriority w:val="0"/>
    <w:rPr>
      <w:rFonts w:hAnsi="Courier New" w:cs="Courier New"/>
      <w:kern w:val="2"/>
      <w:sz w:val="21"/>
      <w:szCs w:val="21"/>
    </w:rPr>
  </w:style>
  <w:style w:type="paragraph" w:styleId="11">
    <w:name w:val="Balloon Text"/>
    <w:basedOn w:val="1"/>
    <w:link w:val="40"/>
    <w:unhideWhenUsed/>
    <w:qFormat/>
    <w:uiPriority w:val="99"/>
    <w:rPr>
      <w:sz w:val="18"/>
      <w:szCs w:val="18"/>
    </w:rPr>
  </w:style>
  <w:style w:type="paragraph" w:styleId="12">
    <w:name w:val="footer"/>
    <w:basedOn w:val="1"/>
    <w:link w:val="41"/>
    <w:unhideWhenUsed/>
    <w:qFormat/>
    <w:uiPriority w:val="99"/>
    <w:pPr>
      <w:tabs>
        <w:tab w:val="center" w:pos="4153"/>
        <w:tab w:val="right" w:pos="8306"/>
      </w:tabs>
      <w:snapToGrid w:val="0"/>
      <w:jc w:val="left"/>
    </w:pPr>
    <w:rPr>
      <w:sz w:val="18"/>
      <w:szCs w:val="18"/>
    </w:rPr>
  </w:style>
  <w:style w:type="paragraph" w:styleId="13">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after="120"/>
      <w:ind w:left="420" w:leftChars="200"/>
    </w:pPr>
    <w:rPr>
      <w:kern w:val="2"/>
      <w:sz w:val="16"/>
      <w:szCs w:val="16"/>
    </w:rPr>
  </w:style>
  <w:style w:type="paragraph" w:styleId="16">
    <w:name w:val="index 7"/>
    <w:basedOn w:val="1"/>
    <w:next w:val="1"/>
    <w:unhideWhenUsed/>
    <w:qFormat/>
    <w:uiPriority w:val="99"/>
    <w:pPr>
      <w:ind w:left="2520"/>
    </w:pPr>
    <w:rPr>
      <w:rFonts w:ascii="Calibri" w:hAnsi="Calibri"/>
    </w:rPr>
  </w:style>
  <w:style w:type="paragraph" w:styleId="17">
    <w:name w:val="toc 2"/>
    <w:basedOn w:val="1"/>
    <w:next w:val="1"/>
    <w:qFormat/>
    <w:uiPriority w:val="39"/>
    <w:pPr>
      <w:ind w:left="420" w:leftChars="200"/>
    </w:pPr>
  </w:style>
  <w:style w:type="paragraph" w:styleId="18">
    <w:name w:val="Normal (Web)"/>
    <w:basedOn w:val="1"/>
    <w:qFormat/>
    <w:uiPriority w:val="0"/>
    <w:pPr>
      <w:spacing w:beforeAutospacing="1" w:afterAutospacing="1"/>
      <w:jc w:val="left"/>
    </w:pPr>
    <w:rPr>
      <w:sz w:val="24"/>
    </w:rPr>
  </w:style>
  <w:style w:type="paragraph" w:styleId="19">
    <w:name w:val="Title"/>
    <w:basedOn w:val="1"/>
    <w:qFormat/>
    <w:uiPriority w:val="0"/>
    <w:pPr>
      <w:spacing w:before="240" w:after="60"/>
      <w:jc w:val="left"/>
      <w:outlineLvl w:val="0"/>
    </w:pPr>
    <w:rPr>
      <w:rFonts w:ascii="Cambria" w:hAnsi="Cambria"/>
      <w:b/>
      <w:bCs/>
      <w:sz w:val="32"/>
      <w:szCs w:val="32"/>
    </w:rPr>
  </w:style>
  <w:style w:type="paragraph" w:styleId="20">
    <w:name w:val="annotation subject"/>
    <w:basedOn w:val="8"/>
    <w:next w:val="8"/>
    <w:link w:val="43"/>
    <w:unhideWhenUsed/>
    <w:qFormat/>
    <w:uiPriority w:val="99"/>
    <w:rPr>
      <w:b/>
      <w:bCs/>
    </w:rPr>
  </w:style>
  <w:style w:type="paragraph" w:styleId="21">
    <w:name w:val="Body Text First Indent"/>
    <w:basedOn w:val="2"/>
    <w:qFormat/>
    <w:uiPriority w:val="0"/>
    <w:pPr>
      <w:spacing w:after="120"/>
      <w:ind w:firstLine="420" w:firstLineChars="100"/>
    </w:pPr>
    <w:rPr>
      <w:kern w:val="2"/>
      <w:sz w:val="21"/>
      <w:szCs w:val="21"/>
    </w:rPr>
  </w:style>
  <w:style w:type="paragraph" w:styleId="22">
    <w:name w:val="Body Text First Indent 2"/>
    <w:basedOn w:val="9"/>
    <w:unhideWhenUsed/>
    <w:qFormat/>
    <w:uiPriority w:val="99"/>
    <w:pPr>
      <w:spacing w:after="0" w:line="480" w:lineRule="exact"/>
      <w:ind w:left="0" w:leftChars="0"/>
      <w:textAlignment w:val="baseline"/>
    </w:pPr>
    <w:rPr>
      <w:rFonts w:ascii="方正仿宋_GB2312" w:hAnsi="方正仿宋_GB2312" w:eastAsia="方正仿宋_GB2312"/>
      <w:sz w:val="28"/>
      <w:szCs w:val="20"/>
    </w:rPr>
  </w:style>
  <w:style w:type="table" w:styleId="24">
    <w:name w:val="Table Grid"/>
    <w:basedOn w:val="23"/>
    <w:qFormat/>
    <w:uiPriority w:val="0"/>
    <w:pPr>
      <w:widowControl w:val="0"/>
      <w:spacing w:line="360" w:lineRule="auto"/>
      <w:ind w:left="482" w:firstLine="482"/>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sz w:val="20"/>
    </w:rPr>
  </w:style>
  <w:style w:type="character" w:styleId="27">
    <w:name w:val="page number"/>
    <w:qFormat/>
    <w:uiPriority w:val="0"/>
    <w:rPr>
      <w:sz w:val="20"/>
    </w:rPr>
  </w:style>
  <w:style w:type="character" w:styleId="28">
    <w:name w:val="FollowedHyperlink"/>
    <w:qFormat/>
    <w:uiPriority w:val="0"/>
    <w:rPr>
      <w:color w:val="800080"/>
      <w:sz w:val="20"/>
      <w:u w:val="single"/>
    </w:rPr>
  </w:style>
  <w:style w:type="character" w:styleId="29">
    <w:name w:val="Emphasis"/>
    <w:qFormat/>
    <w:uiPriority w:val="0"/>
    <w:rPr>
      <w:color w:val="CC0033"/>
      <w:sz w:val="20"/>
    </w:rPr>
  </w:style>
  <w:style w:type="character" w:styleId="30">
    <w:name w:val="line number"/>
    <w:qFormat/>
    <w:uiPriority w:val="0"/>
    <w:rPr>
      <w:sz w:val="20"/>
    </w:rPr>
  </w:style>
  <w:style w:type="character" w:styleId="31">
    <w:name w:val="Hyperlink"/>
    <w:qFormat/>
    <w:uiPriority w:val="99"/>
    <w:rPr>
      <w:color w:val="0000FF"/>
      <w:sz w:val="20"/>
      <w:u w:val="single"/>
    </w:rPr>
  </w:style>
  <w:style w:type="character" w:styleId="32">
    <w:name w:val="annotation reference"/>
    <w:qFormat/>
    <w:uiPriority w:val="0"/>
    <w:rPr>
      <w:sz w:val="20"/>
    </w:rPr>
  </w:style>
  <w:style w:type="character" w:styleId="33">
    <w:name w:val="footnote reference"/>
    <w:qFormat/>
    <w:uiPriority w:val="0"/>
    <w:rPr>
      <w:sz w:val="20"/>
      <w:vertAlign w:val="superscript"/>
    </w:rPr>
  </w:style>
  <w:style w:type="paragraph" w:customStyle="1" w:styleId="34">
    <w:name w:val="目录 53"/>
    <w:next w:val="1"/>
    <w:qFormat/>
    <w:uiPriority w:val="0"/>
    <w:pPr>
      <w:wordWrap w:val="0"/>
      <w:ind w:left="1275"/>
      <w:jc w:val="both"/>
    </w:pPr>
    <w:rPr>
      <w:rFonts w:ascii="Calibri" w:hAnsi="Calibri" w:eastAsia="宋体" w:cs="Times New Roman"/>
      <w:sz w:val="21"/>
      <w:lang w:val="en-US" w:eastAsia="zh-CN" w:bidi="ar-SA"/>
    </w:rPr>
  </w:style>
  <w:style w:type="character" w:customStyle="1" w:styleId="35">
    <w:name w:val="标题 1 Char"/>
    <w:link w:val="3"/>
    <w:qFormat/>
    <w:uiPriority w:val="0"/>
    <w:rPr>
      <w:rFonts w:eastAsia="宋体"/>
      <w:b/>
      <w:bCs/>
      <w:kern w:val="44"/>
      <w:sz w:val="36"/>
      <w:szCs w:val="44"/>
    </w:rPr>
  </w:style>
  <w:style w:type="character" w:customStyle="1" w:styleId="36">
    <w:name w:val="标题 2 Char3"/>
    <w:link w:val="4"/>
    <w:qFormat/>
    <w:uiPriority w:val="0"/>
    <w:rPr>
      <w:b/>
      <w:sz w:val="20"/>
    </w:rPr>
  </w:style>
  <w:style w:type="character" w:customStyle="1" w:styleId="37">
    <w:name w:val="文档结构图 Char1"/>
    <w:link w:val="7"/>
    <w:semiHidden/>
    <w:qFormat/>
    <w:uiPriority w:val="99"/>
    <w:rPr>
      <w:rFonts w:eastAsia="宋体"/>
      <w:sz w:val="18"/>
      <w:szCs w:val="18"/>
    </w:rPr>
  </w:style>
  <w:style w:type="character" w:customStyle="1" w:styleId="38">
    <w:name w:val="批注文字 Char1"/>
    <w:basedOn w:val="25"/>
    <w:link w:val="8"/>
    <w:semiHidden/>
    <w:qFormat/>
    <w:uiPriority w:val="99"/>
  </w:style>
  <w:style w:type="character" w:customStyle="1" w:styleId="39">
    <w:name w:val="正文文本缩进 Char2"/>
    <w:basedOn w:val="25"/>
    <w:link w:val="9"/>
    <w:semiHidden/>
    <w:qFormat/>
    <w:uiPriority w:val="99"/>
  </w:style>
  <w:style w:type="character" w:customStyle="1" w:styleId="40">
    <w:name w:val="批注框文本 Char1"/>
    <w:link w:val="11"/>
    <w:semiHidden/>
    <w:qFormat/>
    <w:uiPriority w:val="99"/>
    <w:rPr>
      <w:sz w:val="18"/>
      <w:szCs w:val="18"/>
    </w:rPr>
  </w:style>
  <w:style w:type="character" w:customStyle="1" w:styleId="41">
    <w:name w:val="页脚 Char2"/>
    <w:link w:val="12"/>
    <w:semiHidden/>
    <w:qFormat/>
    <w:uiPriority w:val="99"/>
    <w:rPr>
      <w:sz w:val="18"/>
      <w:szCs w:val="18"/>
    </w:rPr>
  </w:style>
  <w:style w:type="character" w:customStyle="1" w:styleId="42">
    <w:name w:val="页眉 Char2"/>
    <w:link w:val="13"/>
    <w:semiHidden/>
    <w:qFormat/>
    <w:uiPriority w:val="99"/>
    <w:rPr>
      <w:sz w:val="18"/>
      <w:szCs w:val="18"/>
    </w:rPr>
  </w:style>
  <w:style w:type="character" w:customStyle="1" w:styleId="43">
    <w:name w:val="批注主题 Char1"/>
    <w:link w:val="20"/>
    <w:semiHidden/>
    <w:qFormat/>
    <w:uiPriority w:val="99"/>
    <w:rPr>
      <w:b/>
      <w:bCs/>
      <w:sz w:val="20"/>
    </w:rPr>
  </w:style>
  <w:style w:type="paragraph" w:customStyle="1" w:styleId="4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45">
    <w:name w:val="表格标题"/>
    <w:basedOn w:val="1"/>
    <w:qFormat/>
    <w:uiPriority w:val="0"/>
    <w:pPr>
      <w:spacing w:beforeLines="50" w:line="460" w:lineRule="exact"/>
    </w:pPr>
    <w:rPr>
      <w:rFonts w:eastAsia="黑体"/>
      <w:kern w:val="2"/>
      <w:sz w:val="24"/>
      <w:szCs w:val="24"/>
    </w:rPr>
  </w:style>
  <w:style w:type="paragraph" w:customStyle="1" w:styleId="46">
    <w:name w:val="正文1"/>
    <w:basedOn w:val="14"/>
    <w:next w:val="1"/>
    <w:link w:val="47"/>
    <w:qFormat/>
    <w:uiPriority w:val="0"/>
    <w:pPr>
      <w:ind w:firstLine="200"/>
    </w:pPr>
  </w:style>
  <w:style w:type="character" w:customStyle="1" w:styleId="47">
    <w:name w:val="正文1 Char"/>
    <w:link w:val="46"/>
    <w:qFormat/>
    <w:uiPriority w:val="0"/>
    <w:rPr>
      <w:sz w:val="20"/>
    </w:rPr>
  </w:style>
  <w:style w:type="paragraph" w:customStyle="1" w:styleId="48">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9">
    <w:name w:val="样式1 Char"/>
    <w:qFormat/>
    <w:uiPriority w:val="0"/>
    <w:rPr>
      <w:sz w:val="20"/>
    </w:rPr>
  </w:style>
  <w:style w:type="character" w:customStyle="1" w:styleId="50">
    <w:name w:val="明显引用 Char"/>
    <w:qFormat/>
    <w:uiPriority w:val="0"/>
    <w:rPr>
      <w:color w:val="622423"/>
      <w:sz w:val="20"/>
    </w:rPr>
  </w:style>
  <w:style w:type="character" w:customStyle="1" w:styleId="51">
    <w:name w:val="Char Char21"/>
    <w:qFormat/>
    <w:uiPriority w:val="0"/>
    <w:rPr>
      <w:b/>
      <w:sz w:val="20"/>
    </w:rPr>
  </w:style>
  <w:style w:type="character" w:customStyle="1" w:styleId="52">
    <w:name w:val="title_emph1"/>
    <w:qFormat/>
    <w:uiPriority w:val="0"/>
    <w:rPr>
      <w:b/>
      <w:sz w:val="20"/>
    </w:rPr>
  </w:style>
  <w:style w:type="character" w:customStyle="1" w:styleId="53">
    <w:name w:val="页脚2 Char"/>
    <w:qFormat/>
    <w:uiPriority w:val="0"/>
    <w:rPr>
      <w:sz w:val="20"/>
    </w:rPr>
  </w:style>
  <w:style w:type="character" w:customStyle="1" w:styleId="54">
    <w:name w:val="正文首行缩进 2 Char"/>
    <w:qFormat/>
    <w:uiPriority w:val="0"/>
    <w:rPr>
      <w:sz w:val="20"/>
    </w:rPr>
  </w:style>
  <w:style w:type="character" w:customStyle="1" w:styleId="55">
    <w:name w:val="标题 9 Char"/>
    <w:qFormat/>
    <w:uiPriority w:val="0"/>
    <w:rPr>
      <w:sz w:val="20"/>
    </w:rPr>
  </w:style>
  <w:style w:type="character" w:customStyle="1" w:styleId="56">
    <w:name w:val="标题 3 Char"/>
    <w:qFormat/>
    <w:uiPriority w:val="0"/>
    <w:rPr>
      <w:b/>
      <w:sz w:val="20"/>
    </w:rPr>
  </w:style>
  <w:style w:type="character" w:customStyle="1" w:styleId="57">
    <w:name w:val="z-窗体底端 Char"/>
    <w:qFormat/>
    <w:uiPriority w:val="0"/>
    <w:rPr>
      <w:sz w:val="20"/>
    </w:rPr>
  </w:style>
  <w:style w:type="character" w:customStyle="1" w:styleId="58">
    <w:name w:val="批注主题 Char"/>
    <w:qFormat/>
    <w:uiPriority w:val="0"/>
    <w:rPr>
      <w:b/>
      <w:sz w:val="20"/>
    </w:rPr>
  </w:style>
  <w:style w:type="character" w:customStyle="1" w:styleId="59">
    <w:name w:val="Char Char13"/>
    <w:qFormat/>
    <w:uiPriority w:val="0"/>
    <w:rPr>
      <w:sz w:val="20"/>
    </w:rPr>
  </w:style>
  <w:style w:type="character" w:customStyle="1" w:styleId="60">
    <w:name w:val="正文文本缩进 2 Char"/>
    <w:qFormat/>
    <w:uiPriority w:val="0"/>
    <w:rPr>
      <w:sz w:val="20"/>
    </w:rPr>
  </w:style>
  <w:style w:type="character" w:customStyle="1" w:styleId="61">
    <w:name w:val="正文 首行缩进:  2 字符 Char1"/>
    <w:qFormat/>
    <w:uiPriority w:val="0"/>
    <w:rPr>
      <w:sz w:val="20"/>
    </w:rPr>
  </w:style>
  <w:style w:type="character" w:customStyle="1" w:styleId="62">
    <w:name w:val="技术规范书正文 Char"/>
    <w:qFormat/>
    <w:uiPriority w:val="0"/>
    <w:rPr>
      <w:sz w:val="20"/>
    </w:rPr>
  </w:style>
  <w:style w:type="character" w:customStyle="1" w:styleId="63">
    <w:name w:val="Char Char23"/>
    <w:qFormat/>
    <w:uiPriority w:val="0"/>
    <w:rPr>
      <w:b/>
      <w:sz w:val="20"/>
    </w:rPr>
  </w:style>
  <w:style w:type="character" w:customStyle="1" w:styleId="64">
    <w:name w:val="页眉 Char1"/>
    <w:qFormat/>
    <w:uiPriority w:val="0"/>
    <w:rPr>
      <w:sz w:val="20"/>
    </w:rPr>
  </w:style>
  <w:style w:type="character" w:customStyle="1" w:styleId="65">
    <w:name w:val="副标题 Char"/>
    <w:qFormat/>
    <w:uiPriority w:val="0"/>
    <w:rPr>
      <w:b/>
      <w:sz w:val="20"/>
    </w:rPr>
  </w:style>
  <w:style w:type="character" w:customStyle="1" w:styleId="66">
    <w:name w:val="标题 Char"/>
    <w:qFormat/>
    <w:uiPriority w:val="0"/>
    <w:rPr>
      <w:sz w:val="20"/>
    </w:rPr>
  </w:style>
  <w:style w:type="character" w:customStyle="1" w:styleId="67">
    <w:name w:val="正文文本缩进 Char"/>
    <w:qFormat/>
    <w:uiPriority w:val="0"/>
    <w:rPr>
      <w:sz w:val="20"/>
    </w:rPr>
  </w:style>
  <w:style w:type="character" w:customStyle="1" w:styleId="68">
    <w:name w:val="t31"/>
    <w:qFormat/>
    <w:uiPriority w:val="0"/>
    <w:rPr>
      <w:color w:val="000060"/>
      <w:sz w:val="20"/>
    </w:rPr>
  </w:style>
  <w:style w:type="character" w:customStyle="1" w:styleId="69">
    <w:name w:val="批注文字 Char"/>
    <w:qFormat/>
    <w:uiPriority w:val="0"/>
    <w:rPr>
      <w:sz w:val="20"/>
    </w:rPr>
  </w:style>
  <w:style w:type="character" w:customStyle="1" w:styleId="70">
    <w:name w:val="A0 Char Char"/>
    <w:qFormat/>
    <w:uiPriority w:val="0"/>
    <w:rPr>
      <w:sz w:val="20"/>
    </w:rPr>
  </w:style>
  <w:style w:type="character" w:customStyle="1" w:styleId="71">
    <w:name w:val="Char Char24"/>
    <w:qFormat/>
    <w:uiPriority w:val="0"/>
    <w:rPr>
      <w:sz w:val="20"/>
    </w:rPr>
  </w:style>
  <w:style w:type="character" w:customStyle="1" w:styleId="72">
    <w:name w:val="批注主题 Char Char"/>
    <w:qFormat/>
    <w:uiPriority w:val="0"/>
    <w:rPr>
      <w:b/>
      <w:sz w:val="20"/>
    </w:rPr>
  </w:style>
  <w:style w:type="character" w:customStyle="1" w:styleId="73">
    <w:name w:val="页眉 Char"/>
    <w:qFormat/>
    <w:uiPriority w:val="0"/>
    <w:rPr>
      <w:sz w:val="20"/>
    </w:rPr>
  </w:style>
  <w:style w:type="character" w:customStyle="1" w:styleId="74">
    <w:name w:val="Char Char22"/>
    <w:qFormat/>
    <w:uiPriority w:val="0"/>
    <w:rPr>
      <w:b/>
      <w:sz w:val="20"/>
    </w:rPr>
  </w:style>
  <w:style w:type="character" w:customStyle="1" w:styleId="75">
    <w:name w:val="样式 仿宋_GB2312"/>
    <w:qFormat/>
    <w:uiPriority w:val="0"/>
    <w:rPr>
      <w:sz w:val="20"/>
    </w:rPr>
  </w:style>
  <w:style w:type="character" w:customStyle="1" w:styleId="76">
    <w:name w:val="样式 标题 1 + 加粗 Char"/>
    <w:qFormat/>
    <w:uiPriority w:val="0"/>
    <w:rPr>
      <w:b/>
      <w:sz w:val="20"/>
    </w:rPr>
  </w:style>
  <w:style w:type="character" w:customStyle="1" w:styleId="77">
    <w:name w:val="Char Char5"/>
    <w:qFormat/>
    <w:uiPriority w:val="0"/>
    <w:rPr>
      <w:b/>
      <w:sz w:val="20"/>
    </w:rPr>
  </w:style>
  <w:style w:type="character" w:customStyle="1" w:styleId="78">
    <w:name w:val="页脚 Char"/>
    <w:qFormat/>
    <w:uiPriority w:val="0"/>
    <w:rPr>
      <w:sz w:val="20"/>
    </w:rPr>
  </w:style>
  <w:style w:type="character" w:customStyle="1" w:styleId="79">
    <w:name w:val="_Style 59"/>
    <w:qFormat/>
    <w:uiPriority w:val="0"/>
    <w:rPr>
      <w:i/>
      <w:color w:val="622423"/>
      <w:sz w:val="20"/>
    </w:rPr>
  </w:style>
  <w:style w:type="character" w:customStyle="1" w:styleId="80">
    <w:name w:val="Char Char10"/>
    <w:qFormat/>
    <w:uiPriority w:val="0"/>
    <w:rPr>
      <w:b/>
      <w:sz w:val="20"/>
    </w:rPr>
  </w:style>
  <w:style w:type="character" w:customStyle="1" w:styleId="81">
    <w:name w:val="Char Char20"/>
    <w:qFormat/>
    <w:uiPriority w:val="0"/>
    <w:rPr>
      <w:b/>
      <w:sz w:val="20"/>
    </w:rPr>
  </w:style>
  <w:style w:type="character" w:customStyle="1" w:styleId="82">
    <w:name w:val="Body Text Char2 Char"/>
    <w:qFormat/>
    <w:uiPriority w:val="0"/>
    <w:rPr>
      <w:sz w:val="20"/>
    </w:rPr>
  </w:style>
  <w:style w:type="character" w:customStyle="1" w:styleId="83">
    <w:name w:val="样式 正文首行缩进 + 首行缩进:  2 字符1 Char Char Char Char"/>
    <w:qFormat/>
    <w:uiPriority w:val="0"/>
    <w:rPr>
      <w:sz w:val="20"/>
    </w:rPr>
  </w:style>
  <w:style w:type="character" w:customStyle="1" w:styleId="84">
    <w:name w:val="Char Char27"/>
    <w:qFormat/>
    <w:uiPriority w:val="0"/>
    <w:rPr>
      <w:b/>
      <w:sz w:val="20"/>
    </w:rPr>
  </w:style>
  <w:style w:type="character" w:customStyle="1" w:styleId="85">
    <w:name w:val="标题 7 Char"/>
    <w:qFormat/>
    <w:uiPriority w:val="0"/>
    <w:rPr>
      <w:b/>
      <w:sz w:val="20"/>
    </w:rPr>
  </w:style>
  <w:style w:type="character" w:customStyle="1" w:styleId="86">
    <w:name w:val="_Style 66"/>
    <w:qFormat/>
    <w:uiPriority w:val="0"/>
    <w:rPr>
      <w:i/>
      <w:sz w:val="20"/>
    </w:rPr>
  </w:style>
  <w:style w:type="character" w:customStyle="1" w:styleId="87">
    <w:name w:val="目录 9 Char"/>
    <w:qFormat/>
    <w:uiPriority w:val="0"/>
    <w:rPr>
      <w:sz w:val="20"/>
    </w:rPr>
  </w:style>
  <w:style w:type="character" w:customStyle="1" w:styleId="88">
    <w:name w:val="标题 2 Char1"/>
    <w:qFormat/>
    <w:uiPriority w:val="0"/>
    <w:rPr>
      <w:b/>
      <w:sz w:val="20"/>
    </w:rPr>
  </w:style>
  <w:style w:type="character" w:customStyle="1" w:styleId="89">
    <w:name w:val="正文文本 2 Char"/>
    <w:qFormat/>
    <w:uiPriority w:val="0"/>
    <w:rPr>
      <w:sz w:val="20"/>
    </w:rPr>
  </w:style>
  <w:style w:type="character" w:customStyle="1" w:styleId="90">
    <w:name w:val="Char Char8"/>
    <w:qFormat/>
    <w:uiPriority w:val="0"/>
    <w:rPr>
      <w:sz w:val="20"/>
    </w:rPr>
  </w:style>
  <w:style w:type="character" w:customStyle="1" w:styleId="91">
    <w:name w:val="样式1 Char Char"/>
    <w:qFormat/>
    <w:uiPriority w:val="0"/>
    <w:rPr>
      <w:sz w:val="20"/>
    </w:rPr>
  </w:style>
  <w:style w:type="character" w:customStyle="1" w:styleId="92">
    <w:name w:val="para"/>
    <w:qFormat/>
    <w:uiPriority w:val="0"/>
    <w:rPr>
      <w:sz w:val="20"/>
    </w:rPr>
  </w:style>
  <w:style w:type="character" w:customStyle="1" w:styleId="93">
    <w:name w:val="正文文本缩进 Char1"/>
    <w:qFormat/>
    <w:uiPriority w:val="0"/>
    <w:rPr>
      <w:sz w:val="20"/>
    </w:rPr>
  </w:style>
  <w:style w:type="character" w:customStyle="1" w:styleId="94">
    <w:name w:val="正文文本 3 Char"/>
    <w:qFormat/>
    <w:uiPriority w:val="0"/>
    <w:rPr>
      <w:sz w:val="20"/>
    </w:rPr>
  </w:style>
  <w:style w:type="character" w:customStyle="1" w:styleId="95">
    <w:name w:val="正文符号1 Char"/>
    <w:qFormat/>
    <w:uiPriority w:val="0"/>
    <w:rPr>
      <w:sz w:val="20"/>
    </w:rPr>
  </w:style>
  <w:style w:type="character" w:customStyle="1" w:styleId="96">
    <w:name w:val="style18"/>
    <w:qFormat/>
    <w:uiPriority w:val="0"/>
    <w:rPr>
      <w:sz w:val="20"/>
    </w:rPr>
  </w:style>
  <w:style w:type="character" w:customStyle="1" w:styleId="97">
    <w:name w:val="px141"/>
    <w:qFormat/>
    <w:uiPriority w:val="0"/>
    <w:rPr>
      <w:sz w:val="20"/>
    </w:rPr>
  </w:style>
  <w:style w:type="character" w:customStyle="1" w:styleId="98">
    <w:name w:val="标题 5 Char"/>
    <w:qFormat/>
    <w:uiPriority w:val="0"/>
    <w:rPr>
      <w:sz w:val="20"/>
    </w:rPr>
  </w:style>
  <w:style w:type="character" w:customStyle="1" w:styleId="99">
    <w:name w:val="引用 Char"/>
    <w:qFormat/>
    <w:uiPriority w:val="0"/>
    <w:rPr>
      <w:i/>
      <w:color w:val="FF0000"/>
      <w:sz w:val="20"/>
    </w:rPr>
  </w:style>
  <w:style w:type="character" w:customStyle="1" w:styleId="100">
    <w:name w:val="页脚 Char1"/>
    <w:qFormat/>
    <w:uiPriority w:val="0"/>
    <w:rPr>
      <w:sz w:val="20"/>
    </w:rPr>
  </w:style>
  <w:style w:type="character" w:customStyle="1" w:styleId="101">
    <w:name w:val="style15"/>
    <w:qFormat/>
    <w:uiPriority w:val="0"/>
    <w:rPr>
      <w:sz w:val="20"/>
    </w:rPr>
  </w:style>
  <w:style w:type="character" w:customStyle="1" w:styleId="102">
    <w:name w:val="Default Char Char"/>
    <w:qFormat/>
    <w:uiPriority w:val="0"/>
    <w:rPr>
      <w:color w:val="000000"/>
      <w:sz w:val="20"/>
    </w:rPr>
  </w:style>
  <w:style w:type="character" w:customStyle="1" w:styleId="103">
    <w:name w:val="_Style 85"/>
    <w:qFormat/>
    <w:uiPriority w:val="0"/>
    <w:rPr>
      <w:b/>
      <w:i/>
      <w:color w:val="622423"/>
      <w:sz w:val="20"/>
    </w:rPr>
  </w:style>
  <w:style w:type="character" w:customStyle="1" w:styleId="104">
    <w:name w:val="标题 Char1"/>
    <w:qFormat/>
    <w:uiPriority w:val="0"/>
    <w:rPr>
      <w:b/>
      <w:sz w:val="20"/>
    </w:rPr>
  </w:style>
  <w:style w:type="character" w:customStyle="1" w:styleId="105">
    <w:name w:val="big11"/>
    <w:qFormat/>
    <w:uiPriority w:val="0"/>
    <w:rPr>
      <w:sz w:val="20"/>
    </w:rPr>
  </w:style>
  <w:style w:type="character" w:customStyle="1" w:styleId="106">
    <w:name w:val="Char Char11"/>
    <w:qFormat/>
    <w:uiPriority w:val="0"/>
    <w:rPr>
      <w:sz w:val="20"/>
    </w:rPr>
  </w:style>
  <w:style w:type="character" w:customStyle="1" w:styleId="107">
    <w:name w:val="正文首行缩进2字 Char"/>
    <w:qFormat/>
    <w:uiPriority w:val="0"/>
    <w:rPr>
      <w:sz w:val="20"/>
    </w:rPr>
  </w:style>
  <w:style w:type="character" w:customStyle="1" w:styleId="108">
    <w:name w:val="脚注文本 Char Char"/>
    <w:qFormat/>
    <w:uiPriority w:val="0"/>
    <w:rPr>
      <w:sz w:val="20"/>
    </w:rPr>
  </w:style>
  <w:style w:type="character" w:customStyle="1" w:styleId="109">
    <w:name w:val="样式 正文首行缩进 + 首行缩进:  2 字符1 Char Char Char Char Char"/>
    <w:qFormat/>
    <w:uiPriority w:val="0"/>
    <w:rPr>
      <w:sz w:val="20"/>
    </w:rPr>
  </w:style>
  <w:style w:type="character" w:customStyle="1" w:styleId="110">
    <w:name w:val="标题4 Char"/>
    <w:qFormat/>
    <w:uiPriority w:val="0"/>
    <w:rPr>
      <w:b/>
      <w:sz w:val="20"/>
    </w:rPr>
  </w:style>
  <w:style w:type="character" w:customStyle="1" w:styleId="111">
    <w:name w:val="批注框文本 Char"/>
    <w:qFormat/>
    <w:uiPriority w:val="0"/>
    <w:rPr>
      <w:sz w:val="20"/>
    </w:rPr>
  </w:style>
  <w:style w:type="character" w:customStyle="1" w:styleId="112">
    <w:name w:val="纯文本 Char1"/>
    <w:qFormat/>
    <w:uiPriority w:val="0"/>
    <w:rPr>
      <w:sz w:val="20"/>
    </w:rPr>
  </w:style>
  <w:style w:type="character" w:customStyle="1" w:styleId="113">
    <w:name w:val="纯文本 Char Char"/>
    <w:qFormat/>
    <w:uiPriority w:val="0"/>
    <w:rPr>
      <w:sz w:val="20"/>
    </w:rPr>
  </w:style>
  <w:style w:type="character" w:customStyle="1" w:styleId="114">
    <w:name w:val="文本块 Char Char"/>
    <w:qFormat/>
    <w:uiPriority w:val="0"/>
    <w:rPr>
      <w:sz w:val="20"/>
    </w:rPr>
  </w:style>
  <w:style w:type="character" w:customStyle="1" w:styleId="115">
    <w:name w:val="height-25"/>
    <w:qFormat/>
    <w:uiPriority w:val="0"/>
    <w:rPr>
      <w:sz w:val="20"/>
    </w:rPr>
  </w:style>
  <w:style w:type="character" w:customStyle="1" w:styleId="116">
    <w:name w:val="标题4 Char Char Char Char Char Char"/>
    <w:qFormat/>
    <w:uiPriority w:val="0"/>
    <w:rPr>
      <w:b/>
      <w:sz w:val="20"/>
    </w:rPr>
  </w:style>
  <w:style w:type="character" w:customStyle="1" w:styleId="117">
    <w:name w:val="标题 6 Char"/>
    <w:qFormat/>
    <w:uiPriority w:val="0"/>
    <w:rPr>
      <w:b/>
      <w:sz w:val="20"/>
    </w:rPr>
  </w:style>
  <w:style w:type="character" w:customStyle="1" w:styleId="118">
    <w:name w:val="批注文字 Char Char"/>
    <w:qFormat/>
    <w:uiPriority w:val="0"/>
    <w:rPr>
      <w:sz w:val="20"/>
    </w:rPr>
  </w:style>
  <w:style w:type="character" w:customStyle="1" w:styleId="119">
    <w:name w:val="标题 4 Char"/>
    <w:qFormat/>
    <w:uiPriority w:val="0"/>
    <w:rPr>
      <w:i/>
      <w:sz w:val="20"/>
    </w:rPr>
  </w:style>
  <w:style w:type="character" w:customStyle="1" w:styleId="120">
    <w:name w:val="标题1 Char"/>
    <w:qFormat/>
    <w:uiPriority w:val="0"/>
    <w:rPr>
      <w:b/>
      <w:sz w:val="20"/>
    </w:rPr>
  </w:style>
  <w:style w:type="character" w:customStyle="1" w:styleId="121">
    <w:name w:val="Char Char3"/>
    <w:qFormat/>
    <w:uiPriority w:val="0"/>
    <w:rPr>
      <w:sz w:val="20"/>
    </w:rPr>
  </w:style>
  <w:style w:type="character" w:customStyle="1" w:styleId="122">
    <w:name w:val="正文首行缩进 Char"/>
    <w:qFormat/>
    <w:uiPriority w:val="0"/>
    <w:rPr>
      <w:sz w:val="20"/>
    </w:rPr>
  </w:style>
  <w:style w:type="character" w:customStyle="1" w:styleId="123">
    <w:name w:val="Char Char2"/>
    <w:qFormat/>
    <w:uiPriority w:val="0"/>
    <w:rPr>
      <w:sz w:val="20"/>
    </w:rPr>
  </w:style>
  <w:style w:type="character" w:customStyle="1" w:styleId="124">
    <w:name w:val="px14"/>
    <w:qFormat/>
    <w:uiPriority w:val="0"/>
    <w:rPr>
      <w:sz w:val="20"/>
    </w:rPr>
  </w:style>
  <w:style w:type="character" w:customStyle="1" w:styleId="125">
    <w:name w:val="IBM 正文 Char"/>
    <w:qFormat/>
    <w:uiPriority w:val="0"/>
    <w:rPr>
      <w:sz w:val="20"/>
    </w:rPr>
  </w:style>
  <w:style w:type="character" w:customStyle="1" w:styleId="126">
    <w:name w:val="正文文本1"/>
    <w:qFormat/>
    <w:uiPriority w:val="0"/>
    <w:rPr>
      <w:sz w:val="20"/>
    </w:rPr>
  </w:style>
  <w:style w:type="character" w:customStyle="1" w:styleId="127">
    <w:name w:val="Char Char25"/>
    <w:qFormat/>
    <w:uiPriority w:val="0"/>
    <w:rPr>
      <w:color w:val="000000"/>
      <w:sz w:val="20"/>
    </w:rPr>
  </w:style>
  <w:style w:type="character" w:customStyle="1" w:styleId="128">
    <w:name w:val="正文文本缩进 3 Char"/>
    <w:qFormat/>
    <w:uiPriority w:val="0"/>
    <w:rPr>
      <w:color w:val="FF0000"/>
      <w:sz w:val="20"/>
    </w:rPr>
  </w:style>
  <w:style w:type="character" w:customStyle="1" w:styleId="129">
    <w:name w:val="正文文本缩进 3 Char Char"/>
    <w:qFormat/>
    <w:uiPriority w:val="0"/>
    <w:rPr>
      <w:sz w:val="20"/>
    </w:rPr>
  </w:style>
  <w:style w:type="character" w:customStyle="1" w:styleId="130">
    <w:name w:val="标题 8 Char"/>
    <w:qFormat/>
    <w:uiPriority w:val="0"/>
    <w:rPr>
      <w:sz w:val="20"/>
    </w:rPr>
  </w:style>
  <w:style w:type="character" w:customStyle="1" w:styleId="131">
    <w:name w:val="纯文本 Char"/>
    <w:qFormat/>
    <w:uiPriority w:val="0"/>
    <w:rPr>
      <w:sz w:val="20"/>
    </w:rPr>
  </w:style>
  <w:style w:type="character" w:customStyle="1" w:styleId="132">
    <w:name w:val="_Style 117"/>
    <w:qFormat/>
    <w:uiPriority w:val="0"/>
    <w:rPr>
      <w:color w:val="622423"/>
      <w:sz w:val="20"/>
    </w:rPr>
  </w:style>
  <w:style w:type="character" w:customStyle="1" w:styleId="133">
    <w:name w:val="样式2 Char"/>
    <w:qFormat/>
    <w:uiPriority w:val="0"/>
    <w:rPr>
      <w:b/>
      <w:sz w:val="20"/>
    </w:rPr>
  </w:style>
  <w:style w:type="character" w:customStyle="1" w:styleId="134">
    <w:name w:val="章 Char Char"/>
    <w:qFormat/>
    <w:uiPriority w:val="0"/>
    <w:rPr>
      <w:b/>
      <w:sz w:val="20"/>
    </w:rPr>
  </w:style>
  <w:style w:type="character" w:customStyle="1" w:styleId="135">
    <w:name w:val="webdict1"/>
    <w:qFormat/>
    <w:uiPriority w:val="0"/>
    <w:rPr>
      <w:b/>
      <w:sz w:val="20"/>
    </w:rPr>
  </w:style>
  <w:style w:type="character" w:customStyle="1" w:styleId="136">
    <w:name w:val="标题 11"/>
    <w:qFormat/>
    <w:uiPriority w:val="0"/>
    <w:rPr>
      <w:b/>
      <w:sz w:val="20"/>
    </w:rPr>
  </w:style>
  <w:style w:type="character" w:customStyle="1" w:styleId="137">
    <w:name w:val="页脚 Char Char"/>
    <w:qFormat/>
    <w:uiPriority w:val="0"/>
    <w:rPr>
      <w:sz w:val="20"/>
    </w:rPr>
  </w:style>
  <w:style w:type="character" w:customStyle="1" w:styleId="138">
    <w:name w:val="Char Char4"/>
    <w:qFormat/>
    <w:uiPriority w:val="0"/>
    <w:rPr>
      <w:sz w:val="20"/>
    </w:rPr>
  </w:style>
  <w:style w:type="character" w:customStyle="1" w:styleId="139">
    <w:name w:val="Char Char12"/>
    <w:qFormat/>
    <w:uiPriority w:val="0"/>
    <w:rPr>
      <w:sz w:val="20"/>
    </w:rPr>
  </w:style>
  <w:style w:type="character" w:customStyle="1" w:styleId="140">
    <w:name w:val="Char Char9"/>
    <w:qFormat/>
    <w:uiPriority w:val="0"/>
    <w:rPr>
      <w:b/>
      <w:sz w:val="20"/>
    </w:rPr>
  </w:style>
  <w:style w:type="character" w:customStyle="1" w:styleId="141">
    <w:name w:val="standdate1"/>
    <w:qFormat/>
    <w:uiPriority w:val="0"/>
    <w:rPr>
      <w:sz w:val="20"/>
      <w:u w:val="none"/>
    </w:rPr>
  </w:style>
  <w:style w:type="character" w:customStyle="1" w:styleId="142">
    <w:name w:val="标题 2 Char Char"/>
    <w:qFormat/>
    <w:uiPriority w:val="0"/>
    <w:rPr>
      <w:color w:val="365F91"/>
      <w:sz w:val="20"/>
    </w:rPr>
  </w:style>
  <w:style w:type="character" w:customStyle="1" w:styleId="143">
    <w:name w:val="章节标题 Char"/>
    <w:qFormat/>
    <w:uiPriority w:val="0"/>
    <w:rPr>
      <w:b/>
      <w:sz w:val="20"/>
    </w:rPr>
  </w:style>
  <w:style w:type="character" w:customStyle="1" w:styleId="144">
    <w:name w:val="目录 1 Char"/>
    <w:qFormat/>
    <w:uiPriority w:val="0"/>
    <w:rPr>
      <w:b/>
      <w:sz w:val="20"/>
    </w:rPr>
  </w:style>
  <w:style w:type="character" w:customStyle="1" w:styleId="145">
    <w:name w:val="Char Char111"/>
    <w:qFormat/>
    <w:uiPriority w:val="0"/>
    <w:rPr>
      <w:b/>
      <w:sz w:val="20"/>
    </w:rPr>
  </w:style>
  <w:style w:type="character" w:customStyle="1" w:styleId="146">
    <w:name w:val="段 Char"/>
    <w:qFormat/>
    <w:uiPriority w:val="0"/>
    <w:rPr>
      <w:sz w:val="20"/>
    </w:rPr>
  </w:style>
  <w:style w:type="character" w:customStyle="1" w:styleId="147">
    <w:name w:val="Char Char7"/>
    <w:qFormat/>
    <w:uiPriority w:val="0"/>
    <w:rPr>
      <w:sz w:val="20"/>
    </w:rPr>
  </w:style>
  <w:style w:type="character" w:customStyle="1" w:styleId="148">
    <w:name w:val="日期 Char"/>
    <w:qFormat/>
    <w:uiPriority w:val="0"/>
    <w:rPr>
      <w:sz w:val="20"/>
    </w:rPr>
  </w:style>
  <w:style w:type="character" w:customStyle="1" w:styleId="149">
    <w:name w:val="无间隔 Char"/>
    <w:qFormat/>
    <w:uiPriority w:val="0"/>
    <w:rPr>
      <w:sz w:val="20"/>
    </w:rPr>
  </w:style>
  <w:style w:type="character" w:customStyle="1" w:styleId="150">
    <w:name w:val="批注框文本 Char Char"/>
    <w:qFormat/>
    <w:uiPriority w:val="0"/>
    <w:rPr>
      <w:sz w:val="20"/>
    </w:rPr>
  </w:style>
  <w:style w:type="character" w:customStyle="1" w:styleId="151">
    <w:name w:val="Char Char6"/>
    <w:qFormat/>
    <w:uiPriority w:val="0"/>
    <w:rPr>
      <w:sz w:val="20"/>
    </w:rPr>
  </w:style>
  <w:style w:type="character" w:customStyle="1" w:styleId="152">
    <w:name w:val="节标题 1.1 Char Char"/>
    <w:qFormat/>
    <w:uiPriority w:val="0"/>
    <w:rPr>
      <w:b/>
      <w:sz w:val="20"/>
    </w:rPr>
  </w:style>
  <w:style w:type="character" w:customStyle="1" w:styleId="153">
    <w:name w:val="正文缩进 Char1"/>
    <w:qFormat/>
    <w:uiPriority w:val="0"/>
    <w:rPr>
      <w:sz w:val="20"/>
    </w:rPr>
  </w:style>
  <w:style w:type="character" w:customStyle="1" w:styleId="154">
    <w:name w:val="文档结构图 Char"/>
    <w:qFormat/>
    <w:uiPriority w:val="0"/>
    <w:rPr>
      <w:b/>
      <w:sz w:val="20"/>
    </w:rPr>
  </w:style>
  <w:style w:type="character" w:customStyle="1" w:styleId="155">
    <w:name w:val="标题 1 Char Char"/>
    <w:qFormat/>
    <w:uiPriority w:val="0"/>
    <w:rPr>
      <w:b/>
      <w:color w:val="365F91"/>
      <w:sz w:val="20"/>
    </w:rPr>
  </w:style>
  <w:style w:type="character" w:customStyle="1" w:styleId="156">
    <w:name w:val="目录 3 Char Char"/>
    <w:qFormat/>
    <w:uiPriority w:val="0"/>
    <w:rPr>
      <w:i/>
      <w:sz w:val="20"/>
    </w:rPr>
  </w:style>
  <w:style w:type="character" w:customStyle="1" w:styleId="157">
    <w:name w:val="+正文 Char2 Char Char"/>
    <w:qFormat/>
    <w:uiPriority w:val="0"/>
    <w:rPr>
      <w:sz w:val="20"/>
    </w:rPr>
  </w:style>
  <w:style w:type="character" w:customStyle="1" w:styleId="158">
    <w:name w:val="+正文 Char Char2 Char Char Char"/>
    <w:qFormat/>
    <w:uiPriority w:val="0"/>
    <w:rPr>
      <w:sz w:val="20"/>
    </w:rPr>
  </w:style>
  <w:style w:type="character" w:customStyle="1" w:styleId="159">
    <w:name w:val="+正文 Char Char Char4"/>
    <w:qFormat/>
    <w:uiPriority w:val="0"/>
    <w:rPr>
      <w:sz w:val="20"/>
    </w:rPr>
  </w:style>
  <w:style w:type="character" w:customStyle="1" w:styleId="160">
    <w:name w:val="正文文本 Char"/>
    <w:qFormat/>
    <w:uiPriority w:val="0"/>
    <w:rPr>
      <w:sz w:val="20"/>
    </w:rPr>
  </w:style>
  <w:style w:type="character" w:customStyle="1" w:styleId="161">
    <w:name w:val="标题 2 Char"/>
    <w:qFormat/>
    <w:uiPriority w:val="0"/>
    <w:rPr>
      <w:b/>
      <w:sz w:val="20"/>
    </w:rPr>
  </w:style>
  <w:style w:type="character" w:customStyle="1" w:styleId="162">
    <w:name w:val="line201"/>
    <w:qFormat/>
    <w:uiPriority w:val="0"/>
    <w:rPr>
      <w:sz w:val="20"/>
    </w:rPr>
  </w:style>
  <w:style w:type="character" w:customStyle="1" w:styleId="163">
    <w:name w:val="+正文 Char7"/>
    <w:qFormat/>
    <w:uiPriority w:val="0"/>
    <w:rPr>
      <w:sz w:val="20"/>
    </w:rPr>
  </w:style>
  <w:style w:type="character" w:customStyle="1" w:styleId="164">
    <w:name w:val="_Style 154"/>
    <w:qFormat/>
    <w:uiPriority w:val="0"/>
    <w:rPr>
      <w:i/>
      <w:sz w:val="20"/>
    </w:rPr>
  </w:style>
  <w:style w:type="character" w:customStyle="1" w:styleId="165">
    <w:name w:val="副标题 Char1"/>
    <w:qFormat/>
    <w:uiPriority w:val="0"/>
    <w:rPr>
      <w:b/>
      <w:sz w:val="20"/>
    </w:rPr>
  </w:style>
  <w:style w:type="character" w:customStyle="1" w:styleId="166">
    <w:name w:val="Char Char"/>
    <w:qFormat/>
    <w:uiPriority w:val="0"/>
    <w:rPr>
      <w:sz w:val="20"/>
    </w:rPr>
  </w:style>
  <w:style w:type="character" w:customStyle="1" w:styleId="167">
    <w:name w:val="标题 2 Char2"/>
    <w:qFormat/>
    <w:uiPriority w:val="0"/>
    <w:rPr>
      <w:b/>
      <w:sz w:val="20"/>
    </w:rPr>
  </w:style>
  <w:style w:type="character" w:customStyle="1" w:styleId="168">
    <w:name w:val="Char Char15"/>
    <w:qFormat/>
    <w:uiPriority w:val="0"/>
    <w:rPr>
      <w:sz w:val="20"/>
    </w:rPr>
  </w:style>
  <w:style w:type="character" w:customStyle="1" w:styleId="169">
    <w:name w:val="注释标题 Char"/>
    <w:qFormat/>
    <w:uiPriority w:val="0"/>
    <w:rPr>
      <w:sz w:val="20"/>
    </w:rPr>
  </w:style>
  <w:style w:type="character" w:customStyle="1" w:styleId="170">
    <w:name w:val="Char Char17"/>
    <w:qFormat/>
    <w:uiPriority w:val="0"/>
    <w:rPr>
      <w:sz w:val="20"/>
    </w:rPr>
  </w:style>
  <w:style w:type="character" w:customStyle="1" w:styleId="171">
    <w:name w:val="正文加重首行缩进2字 Char"/>
    <w:qFormat/>
    <w:uiPriority w:val="0"/>
    <w:rPr>
      <w:b/>
      <w:sz w:val="20"/>
    </w:rPr>
  </w:style>
  <w:style w:type="character" w:customStyle="1" w:styleId="172">
    <w:name w:val="样式 黑色"/>
    <w:qFormat/>
    <w:uiPriority w:val="0"/>
    <w:rPr>
      <w:color w:val="000000"/>
      <w:sz w:val="20"/>
    </w:rPr>
  </w:style>
  <w:style w:type="paragraph" w:customStyle="1" w:styleId="173">
    <w:name w:val="样式 正文首行缩进 + 首行缩进:  2 字符1 Char Char"/>
    <w:basedOn w:val="174"/>
    <w:qFormat/>
    <w:uiPriority w:val="0"/>
    <w:pPr>
      <w:adjustRightInd w:val="0"/>
      <w:spacing w:after="0" w:line="400" w:lineRule="exact"/>
      <w:ind w:firstLine="480" w:firstLineChars="200"/>
      <w:textAlignment w:val="baseline"/>
    </w:pPr>
    <w:rPr>
      <w:rFonts w:eastAsia="仿宋_GB2312" w:cs="宋体"/>
      <w:sz w:val="24"/>
    </w:rPr>
  </w:style>
  <w:style w:type="paragraph" w:customStyle="1" w:styleId="174">
    <w:name w:val="正文首行缩进1"/>
    <w:qFormat/>
    <w:uiPriority w:val="0"/>
    <w:pPr>
      <w:spacing w:after="120"/>
      <w:ind w:firstLine="420" w:firstLineChars="100"/>
    </w:pPr>
    <w:rPr>
      <w:rFonts w:ascii="宋体" w:hAnsi="宋体" w:eastAsia="MingLiU" w:cs="Times New Roman"/>
      <w:color w:val="000000"/>
      <w:lang w:val="en-US" w:eastAsia="zh-CN" w:bidi="ar-SA"/>
    </w:rPr>
  </w:style>
  <w:style w:type="paragraph" w:customStyle="1" w:styleId="175">
    <w:name w:val="_Style 2"/>
    <w:basedOn w:val="1"/>
    <w:qFormat/>
    <w:uiPriority w:val="99"/>
    <w:pPr>
      <w:ind w:firstLine="420" w:firstLineChars="200"/>
    </w:pPr>
    <w:rPr>
      <w:rFonts w:ascii="Calibri" w:hAnsi="Calibri"/>
      <w:szCs w:val="22"/>
    </w:rPr>
  </w:style>
  <w:style w:type="paragraph" w:customStyle="1" w:styleId="176">
    <w:name w:val="列出段落1"/>
    <w:basedOn w:val="1"/>
    <w:unhideWhenUsed/>
    <w:qFormat/>
    <w:uiPriority w:val="99"/>
    <w:pPr>
      <w:ind w:firstLine="420"/>
    </w:pPr>
  </w:style>
  <w:style w:type="paragraph" w:customStyle="1" w:styleId="177">
    <w:name w:val="修订1"/>
    <w:unhideWhenUsed/>
    <w:qFormat/>
    <w:uiPriority w:val="99"/>
    <w:rPr>
      <w:rFonts w:ascii="Times New Roman" w:hAnsi="Times New Roman" w:eastAsia="宋体" w:cs="Times New Roman"/>
      <w:lang w:val="en-US" w:eastAsia="zh-CN" w:bidi="ar-SA"/>
    </w:rPr>
  </w:style>
  <w:style w:type="paragraph" w:customStyle="1" w:styleId="178">
    <w:name w:val="修订2"/>
    <w:semiHidden/>
    <w:qFormat/>
    <w:uiPriority w:val="99"/>
    <w:rPr>
      <w:rFonts w:ascii="Times New Roman" w:hAnsi="Times New Roman" w:eastAsia="宋体" w:cs="Times New Roman"/>
      <w:lang w:val="en-US" w:eastAsia="zh-CN" w:bidi="ar-SA"/>
    </w:rPr>
  </w:style>
  <w:style w:type="paragraph" w:customStyle="1" w:styleId="179">
    <w:name w:val="È±Ê¡ÎÄ±¾"/>
    <w:basedOn w:val="1"/>
    <w:qFormat/>
    <w:uiPriority w:val="0"/>
    <w:pPr>
      <w:widowControl/>
      <w:overflowPunct w:val="0"/>
      <w:autoSpaceDE w:val="0"/>
      <w:autoSpaceDN w:val="0"/>
      <w:adjustRightInd w:val="0"/>
      <w:spacing w:line="360" w:lineRule="auto"/>
      <w:ind w:firstLine="200" w:firstLineChars="200"/>
      <w:jc w:val="left"/>
      <w:textAlignment w:val="baseline"/>
    </w:pPr>
    <w:rPr>
      <w:sz w:val="24"/>
    </w:rPr>
  </w:style>
  <w:style w:type="paragraph" w:customStyle="1" w:styleId="180">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正文常用"/>
    <w:basedOn w:val="1"/>
    <w:qFormat/>
    <w:uiPriority w:val="0"/>
    <w:pPr>
      <w:spacing w:line="360" w:lineRule="auto"/>
      <w:ind w:firstLine="420"/>
    </w:pPr>
    <w:rPr>
      <w:rFonts w:ascii="宋体" w:hAnsi="宋体"/>
      <w:color w:val="000000"/>
      <w:sz w:val="24"/>
      <w:szCs w:val="21"/>
    </w:rPr>
  </w:style>
  <w:style w:type="paragraph" w:customStyle="1" w:styleId="182">
    <w:name w:val="（1节）正文标题"/>
    <w:basedOn w:val="1"/>
    <w:next w:val="5"/>
    <w:qFormat/>
    <w:uiPriority w:val="0"/>
    <w:pPr>
      <w:spacing w:before="30" w:beforeLines="30" w:after="20" w:afterLines="20" w:line="360" w:lineRule="auto"/>
      <w:jc w:val="left"/>
      <w:outlineLvl w:val="1"/>
    </w:pPr>
    <w:rPr>
      <w:rFonts w:ascii="Calibri" w:hAnsi="Calibri" w:cs="Arial"/>
      <w:b/>
      <w:sz w:val="24"/>
    </w:rPr>
  </w:style>
  <w:style w:type="paragraph" w:customStyle="1" w:styleId="18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184">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table" w:customStyle="1" w:styleId="185">
    <w:name w:val="Table Normal1"/>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86">
    <w:name w:val="正文文本缩进 34"/>
    <w:basedOn w:val="1"/>
    <w:qFormat/>
    <w:uiPriority w:val="0"/>
    <w:pPr>
      <w:spacing w:after="120"/>
      <w:ind w:left="420" w:leftChars="200"/>
    </w:pPr>
    <w:rPr>
      <w:rFonts w:ascii="Times New Roman" w:hAnsi="Times New Roman"/>
      <w:kern w:val="0"/>
      <w:sz w:val="16"/>
      <w:szCs w:val="16"/>
    </w:rPr>
  </w:style>
  <w:style w:type="paragraph" w:customStyle="1" w:styleId="187">
    <w:name w:val="Body Text Indent 3"/>
    <w:basedOn w:val="1"/>
    <w:qFormat/>
    <w:uiPriority w:val="0"/>
    <w:pPr>
      <w:spacing w:after="120"/>
      <w:ind w:left="420" w:leftChars="200"/>
    </w:pPr>
    <w:rPr>
      <w:rFonts w:ascii="Times New Roman" w:hAnsi="Times New Roman"/>
      <w:kern w:val="0"/>
      <w:sz w:val="16"/>
      <w:szCs w:val="16"/>
    </w:rPr>
  </w:style>
  <w:style w:type="paragraph" w:styleId="188">
    <w:name w:val="List Paragraph"/>
    <w:basedOn w:val="1"/>
    <w:qFormat/>
    <w:uiPriority w:val="34"/>
    <w:pPr>
      <w:ind w:firstLine="420" w:firstLineChars="200"/>
    </w:pPr>
  </w:style>
  <w:style w:type="character" w:customStyle="1" w:styleId="189">
    <w:name w:val="font91"/>
    <w:basedOn w:val="25"/>
    <w:qFormat/>
    <w:uiPriority w:val="0"/>
    <w:rPr>
      <w:rFonts w:ascii="宋体" w:hAnsi="宋体" w:eastAsia="宋体" w:cs="宋体"/>
      <w:color w:val="000000"/>
      <w:sz w:val="14"/>
      <w:szCs w:val="14"/>
      <w:u w:val="none"/>
    </w:rPr>
  </w:style>
  <w:style w:type="character" w:customStyle="1" w:styleId="190">
    <w:name w:val="font21"/>
    <w:qFormat/>
    <w:uiPriority w:val="0"/>
    <w:rPr>
      <w:rFonts w:hint="eastAsia" w:ascii="宋体" w:hAnsi="宋体" w:eastAsia="宋体"/>
      <w:color w:val="000000"/>
      <w:sz w:val="16"/>
      <w:szCs w:val="16"/>
      <w:u w:val="none"/>
    </w:rPr>
  </w:style>
  <w:style w:type="paragraph" w:customStyle="1" w:styleId="191">
    <w:name w:val="Table Paragraph"/>
    <w:basedOn w:val="1"/>
    <w:qFormat/>
    <w:uiPriority w:val="1"/>
    <w:rPr>
      <w:rFonts w:ascii="宋体" w:hAnsi="宋体" w:cs="宋体"/>
      <w:lang w:val="zh-CN" w:bidi="zh-CN"/>
    </w:rPr>
  </w:style>
  <w:style w:type="paragraph" w:customStyle="1" w:styleId="192">
    <w:name w:val="正文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3be9c3de-54e4-485e-a8ea-a5f76b136739</errorID>
      <errorWord>（</errorWord>
      <group>L1_Punc</group>
      <groupName>标点问题</groupName>
      <ability>L2_Punc</ability>
      <abilityName>标点符号检查</abilityName>
      <candidateList/>
      <explain/>
      <paraID>74983FD2</paraID>
      <start>0</start>
      <end>1</end>
      <status>ignored</status>
      <modifiedWord/>
      <trackRevisions>false</trackRevisions>
    </reviewItem>
    <reviewItem>
      <errorID>a2c1a17a-1efa-4902-b621-b029cf57ec1d</errorID>
      <errorWord>。</errorWord>
      <group>L1_Punc</group>
      <groupName>标点问题</groupName>
      <ability>L2_Punc</ability>
      <abilityName>标点符号检查</abilityName>
      <candidateList>
        <item/>
      </candidateList>
      <explain>标题文本后不使用标点符号。</explain>
      <paraID>2DC3674F</paraID>
      <start>25</start>
      <end>26</end>
      <status>ignored</status>
      <modifiedWord/>
      <trackRevisions>false</trackRevisions>
    </reviewItem>
    <reviewItem>
      <errorID>4cab6084-dbb1-4141-b154-f02f03a43048</errorID>
      <errorWord>。</errorWord>
      <group>L1_Punc</group>
      <groupName>标点问题</groupName>
      <ability>L2_Punc</ability>
      <abilityName>标点符号检查</abilityName>
      <candidateList>
        <item/>
      </candidateList>
      <explain>标题文本后不使用标点符号。</explain>
      <paraID>39647527</paraID>
      <start>40</start>
      <end>41</end>
      <status>ignored</status>
      <modifiedWord/>
      <trackRevisions>false</trackRevisions>
    </reviewItem>
    <reviewItem>
      <errorID>a3eaddd1-1f93-4379-9b9f-4183918907e2</errorID>
      <errorWord>。</errorWord>
      <group>L1_Punc</group>
      <groupName>标点问题</groupName>
      <ability>L2_Punc</ability>
      <abilityName>标点符号检查</abilityName>
      <candidateList>
        <item/>
      </candidateList>
      <explain>标题文本后不使用标点符号。</explain>
      <paraID>1D9ABEB2</paraID>
      <start>42</start>
      <end>43</end>
      <status>ignored</status>
      <modifiedWord/>
      <trackRevisions>false</trackRevisions>
    </reviewItem>
    <reviewItem>
      <errorID>b15ccc63-67a0-4065-971c-8c31b2c6448d</errorID>
      <errorWord>》</errorWord>
      <group>L1_Word</group>
      <groupName>字词问题</groupName>
      <ability>L2_Typo</ability>
      <abilityName>字词错误</abilityName>
      <candidateList>
        <item>》和</item>
      </candidateList>
      <explain/>
      <paraID>7C20E0F6</paraID>
      <start>21</start>
      <end>22</end>
      <status>ignored</status>
      <modifiedWord/>
      <trackRevisions>false</trackRevisions>
    </reviewItem>
    <reviewItem>
      <errorID>370251d7-5ebc-409c-b99f-c2b430da2f8e</errorID>
      <errorWord>比选</errorWord>
      <group>L1_Word</group>
      <groupName>字词问题</groupName>
      <ability>L2_Typo</ability>
      <abilityName>字词错误</abilityName>
      <candidateList>
        <item>候选</item>
      </candidateList>
      <explain/>
      <paraID>347719CB</paraID>
      <start>45</start>
      <end>47</end>
      <status>ignored</status>
      <modifiedWord/>
      <trackRevisions>false</trackRevisions>
    </reviewItem>
    <reviewItem>
      <errorID>dbd29f21-bbb8-49a3-8f83-1eb12b3e07c3</errorID>
      <errorWord>联合体中</errorWord>
      <group>L1_Word</group>
      <groupName>字词问题</groupName>
      <ability>L2_Typo</ability>
      <abilityName>字词错误</abilityName>
      <candidateList>
        <item>联合体</item>
      </candidateList>
      <explain/>
      <paraID> 21ADD3C</paraID>
      <start>149</start>
      <end>153</end>
      <status>ignored</status>
      <modifiedWord/>
      <trackRevisions>false</trackRevisions>
    </reviewItem>
    <reviewItem>
      <errorID>4facca29-66cc-463d-a727-ad555abbf275</errorID>
      <errorWord>做解释</errorWord>
      <group>L1_Word</group>
      <groupName>字词问题</groupName>
      <ability>L2_Typo</ability>
      <abilityName>字词错误</abilityName>
      <candidateList>
        <item>作解释</item>
      </candidateList>
      <explain/>
      <paraID>7A09A8BE</paraID>
      <start>176</start>
      <end>179</end>
      <status>modified</status>
      <modifiedWord>作解释</modifiedWord>
      <trackRevisions>true</trackRevisions>
    </reviewItem>
    <reviewItem>
      <errorID>e817759d-d3bd-4559-bae3-0aa2db7fc66d</errorID>
      <errorWord>法律、法规</errorWord>
      <group>L1_Word</group>
      <groupName>字词问题</groupName>
      <ability>L2_Typo</ability>
      <abilityName>字词错误</abilityName>
      <candidateList>
        <item>法律法规</item>
      </candidateList>
      <explain/>
      <paraID>1327940C</paraID>
      <start>26</start>
      <end>31</end>
      <status>ignored</status>
      <modifiedWord/>
      <trackRevisions>false</trackRevisions>
    </reviewItem>
    <reviewItem>
      <errorID>13b302b9-4ce8-4bdc-a0be-569ed00cacc9</errorID>
      <errorWord>（</errorWord>
      <group>L1_Punc</group>
      <groupName>标点问题</groupName>
      <ability>L2_Punc</ability>
      <abilityName>标点符号检查</abilityName>
      <candidateList/>
      <explain/>
      <paraID>5B4CFC1D</paraID>
      <start>60</start>
      <end>61</end>
      <status>ignored</status>
      <modifiedWord/>
      <trackRevisions>false</trackRevisions>
    </reviewItem>
    <reviewItem>
      <errorID>be19744c-6649-4d8d-9af3-6aa3659b06c7</errorID>
      <errorWord>讲算</errorWord>
      <group>L1_Word</group>
      <groupName>字词问题</groupName>
      <ability>L2_Typo</ability>
      <abilityName>字词错误</abilityName>
      <candidateList>
        <item>计算</item>
      </candidateList>
      <explain/>
      <paraID>21D8FEC1</paraID>
      <start>27</start>
      <end>31</end>
      <status>modified</status>
      <modifiedWord>计算</modifiedWord>
      <trackRevisions>true</trackRevisions>
    </reviewItem>
    <reviewItem>
      <errorID>601fcc1f-478a-43f5-9d1b-594451f4a278</errorID>
      <errorWord>。</errorWord>
      <group>L1_Punc</group>
      <groupName>标点问题</groupName>
      <ability>L2_Punc</ability>
      <abilityName>标点符号检查</abilityName>
      <candidateList>
        <item/>
      </candidateList>
      <explain>标题文本后不使用标点符号。</explain>
      <paraID> 38EA093</paraID>
      <start>42</start>
      <end>43</end>
      <status>ignored</status>
      <modifiedWord/>
      <trackRevisions>false</trackRevisions>
    </reviewItem>
    <reviewItem>
      <errorID>78e0a722-c798-4a0a-8564-f7ef98e5fd74</errorID>
      <errorWord>做解释</errorWord>
      <group>L1_Word</group>
      <groupName>字词问题</groupName>
      <ability>L2_Typo</ability>
      <abilityName>字词错误</abilityName>
      <candidateList>
        <item>作解释</item>
      </candidateList>
      <explain/>
      <paraID>550CDC83</paraID>
      <start>130</start>
      <end>139</end>
      <status>modified</status>
      <modifiedWord>作解释</modifiedWord>
      <trackRevisions>true</trackRevisions>
    </reviewItem>
    <reviewItem>
      <errorID>387b9c6f-d0f3-4a8f-a237-c99f7d312399</errorID>
      <errorWord>参选</errorWord>
      <group>L1_Word</group>
      <groupName>字词问题</groupName>
      <ability>L2_Typo</ability>
      <abilityName>字词错误</abilityName>
      <candidateList>
        <item>参数</item>
      </candidateList>
      <explain/>
      <paraID> 5AB6349</paraID>
      <start>12</start>
      <end>14</end>
      <status>ignored</status>
      <modifiedWord/>
      <trackRevisions>false</trackRevisions>
    </reviewItem>
    <reviewItem>
      <errorID>826ba977-91c7-4a7a-8bf7-ca93f722709f</errorID>
      <errorWord>中华人民共和国食品卫生法</errorWord>
      <group>L1_Knowledge</group>
      <groupName>知识性问题</groupName>
      <ability>L2_Knowledge</ability>
      <abilityName>其他知识</abilityName>
      <candidateList/>
      <explain>当前法律法规未收录或尚未生效，注意核查是否正确。</explain>
      <paraID>1AE9EF2E</paraID>
      <start>18</start>
      <end>30</end>
      <status>ignored</status>
      <modifiedWord/>
      <trackRevisions>false</trackRevisions>
    </reviewItem>
    <reviewItem>
      <errorID>f99dc5b2-0d88-4dc1-a084-f59433204026</errorID>
      <errorWord>热</errorWord>
      <group>L1_Word</group>
      <groupName>字词问题</groupName>
      <ability>L2_Typo</ability>
      <abilityName>字词错误</abilityName>
      <candidateList>
        <item>的</item>
      </candidateList>
      <explain>“的”常用于连接修饰语与名词性中心语，表示属性、所属或描述。</explain>
      <paraID>72113EBE</paraID>
      <start>12</start>
      <end>13</end>
      <status>ignored</status>
      <modifiedWord/>
      <trackRevisions>false</trackRevisions>
    </reviewItem>
    <reviewItem>
      <errorID>53a6782f-e034-46fd-9581-a699ce77bf84</errorID>
      <errorWord>粘手</errorWord>
      <group>L1_Word</group>
      <groupName>字词问题</groupName>
      <ability>L2_Typo</ability>
      <abilityName>字词错误</abilityName>
      <candidateList>
        <item>黏手</item>
      </candidateList>
      <explain>存在发音相同字词的误用。</explain>
      <paraID>66F7FCE7</paraID>
      <start>36</start>
      <end>38</end>
      <status>ignored</status>
      <modifiedWord/>
      <trackRevisions>false</trackRevisions>
    </reviewItem>
    <reviewItem>
      <errorID>2c5066d6-a469-44f2-b894-6eb6cc15de7c</errorID>
      <errorWord>第三家</errorWord>
      <group>L1_Word</group>
      <groupName>字词问题</groupName>
      <ability>L2_Typo</ability>
      <abilityName>字词错误</abilityName>
      <candidateList>
        <item>第三方</item>
      </candidateList>
      <explain/>
      <paraID>6E31FD99</paraID>
      <start>46</start>
      <end>52</end>
      <status>modified</status>
      <modifiedWord>第三方</modifiedWord>
      <trackRevisions>true</trackRevisions>
    </reviewItem>
    <reviewItem>
      <errorID>05e9a78d-05fd-4965-abde-a5f3528407b4</errorID>
      <errorWord>。</errorWord>
      <group>L1_Punc</group>
      <groupName>标点问题</groupName>
      <ability>L2_Punc</ability>
      <abilityName>标点符号检查</abilityName>
      <candidateList>
        <item/>
      </candidateList>
      <explain>标题文本后不使用标点符号。</explain>
      <paraID>563A1983</paraID>
      <start>39</start>
      <end>40</end>
      <status>ignored</status>
      <modifiedWord/>
      <trackRevisions>false</trackRevisions>
    </reviewItem>
    <reviewItem>
      <errorID>2bc949c8-281a-4521-a54d-2a3a8cab6246</errorID>
      <errorWord>代购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136CCAFE</paraID>
      <start>0</start>
      <end>2</end>
      <status>ignored</status>
      <modifiedWord/>
      <trackRevisions>false</trackRevisions>
    </reviewItem>
    <reviewItem>
      <errorID>518c6a81-8312-46df-84ea-f3d90a8144fb</errorID>
      <errorWord>（</errorWord>
      <group>L1_Punc</group>
      <groupName>标点问题</groupName>
      <ability>L2_Punc</ability>
      <abilityName>标点符号检查</abilityName>
      <candidateList/>
      <explain/>
      <paraID>1783149B</paraID>
      <start>38</start>
      <end>39</end>
      <status>ignored</status>
      <modifiedWord/>
      <trackRevisions>false</trackRevisions>
    </reviewItem>
    <reviewItem>
      <errorID>d5d76698-f3a4-4030-afbd-ea2ab52c3434</errorID>
      <errorWord>热</errorWord>
      <group>L1_Word</group>
      <groupName>字词问题</groupName>
      <ability>L2_Typo</ability>
      <abilityName>字词错误</abilityName>
      <candidateList>
        <item>的</item>
      </candidateList>
      <explain>“的”常用于连接修饰语与名词性中心语，表示属性、所属或描述。</explain>
      <paraID>4686DE02</paraID>
      <start>12</start>
      <end>13</end>
      <status>ignored</status>
      <modifiedWord/>
      <trackRevisions>false</trackRevisions>
    </reviewItem>
    <reviewItem>
      <errorID>de345dd7-96f9-4717-93f2-9a2e22e1c2fe</errorID>
      <errorWord>粘手</errorWord>
      <group>L1_Word</group>
      <groupName>字词问题</groupName>
      <ability>L2_Typo</ability>
      <abilityName>字词错误</abilityName>
      <candidateList>
        <item>黏手</item>
      </candidateList>
      <explain>存在发音相同字词的误用。</explain>
      <paraID>3298F1A7</paraID>
      <start>36</start>
      <end>38</end>
      <status>ignored</status>
      <modifiedWord/>
      <trackRevisions>false</trackRevisions>
    </reviewItem>
    <reviewItem>
      <errorID>b0998764-ecb3-42d0-8050-141132f118c7</errorID>
      <errorWord>）</errorWord>
      <group>L1_Format</group>
      <groupName>格式问题</groupName>
      <ability>L2_HalfPunc</ability>
      <abilityName>全半角检查</abilityName>
      <candidateList>
        <item>)</item>
      </candidateList>
      <explain>文本全半角错误。</explain>
      <paraID>662418A1</paraID>
      <start>33</start>
      <end>34</end>
      <status>modified</status>
      <modifiedWord>)</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33198a-7a0c-45e8-b894-28e0a9fc8a3f}">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78</Pages>
  <Words>6430</Words>
  <Characters>7080</Characters>
  <Lines>269</Lines>
  <Paragraphs>75</Paragraphs>
  <TotalTime>61</TotalTime>
  <ScaleCrop>false</ScaleCrop>
  <LinksUpToDate>false</LinksUpToDate>
  <CharactersWithSpaces>7239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2021-08-26T20:01:00Z</dcterms:created>
  <dc:creator>ss</dc:creator>
  <cp:lastModifiedBy>脚脚</cp:lastModifiedBy>
  <cp:lastPrinted>2025-11-17T13:23:00Z</cp:lastPrinted>
  <dcterms:modified xsi:type="dcterms:W3CDTF">2026-02-04T02:59:59Z</dcterms:modified>
  <dc:title>塔架招标文件</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21D215362AF542C781AB1E69E5433126_43</vt:lpwstr>
  </property>
  <property fmtid="{D5CDD505-2E9C-101B-9397-08002B2CF9AE}" pid="4" name="KSOTemplateDocerSaveRecord">
    <vt:lpwstr>eyJoZGlkIjoiZGY2NTg3ZmEyMDU0ZGIyZGVmZTBjNjUwY2YwOWY2YjIiLCJ1c2VySWQiOiI5MjY2MDk3OTAifQ==</vt:lpwstr>
  </property>
</Properties>
</file>