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D37C5">
      <w:pPr>
        <w:spacing w:line="500" w:lineRule="exact"/>
        <w:jc w:val="center"/>
        <w:rPr>
          <w:rFonts w:eastAsia="方正小标宋_GBK"/>
          <w:b/>
          <w:sz w:val="40"/>
          <w:szCs w:val="40"/>
          <w:highlight w:val="yellow"/>
        </w:rPr>
      </w:pPr>
      <w:r>
        <w:rPr>
          <w:rFonts w:hint="eastAsia" w:eastAsia="方正小标宋_GBK"/>
          <w:b/>
          <w:sz w:val="40"/>
          <w:szCs w:val="40"/>
          <w:highlight w:val="none"/>
        </w:rPr>
        <w:t>重庆交通资源开发有限公司</w:t>
      </w:r>
    </w:p>
    <w:p w14:paraId="05E70810">
      <w:pPr>
        <w:spacing w:line="500" w:lineRule="exact"/>
        <w:jc w:val="center"/>
        <w:rPr>
          <w:rFonts w:hint="default" w:eastAsia="方正小标宋_GBK"/>
          <w:b/>
          <w:sz w:val="40"/>
          <w:szCs w:val="40"/>
          <w:lang w:val="en-US" w:eastAsia="zh-CN"/>
        </w:rPr>
      </w:pPr>
      <w:r>
        <w:rPr>
          <w:rFonts w:hint="eastAsia" w:eastAsia="方正小标宋_GBK"/>
          <w:b/>
          <w:sz w:val="40"/>
          <w:szCs w:val="40"/>
          <w:lang w:val="en-US" w:eastAsia="zh-CN"/>
        </w:rPr>
        <w:t>大学城、七星岗、鸳鸯项目勘察审查</w:t>
      </w:r>
    </w:p>
    <w:p w14:paraId="258E4533">
      <w:pPr>
        <w:spacing w:line="500" w:lineRule="exact"/>
        <w:jc w:val="center"/>
        <w:rPr>
          <w:rFonts w:eastAsia="方正小标宋_GBK"/>
          <w:b/>
          <w:sz w:val="32"/>
          <w:szCs w:val="32"/>
        </w:rPr>
      </w:pPr>
      <w:r>
        <w:rPr>
          <w:rFonts w:hint="eastAsia" w:eastAsia="方正小标宋_GBK"/>
          <w:b/>
          <w:sz w:val="40"/>
          <w:szCs w:val="40"/>
        </w:rPr>
        <w:t>单位</w:t>
      </w:r>
      <w:r>
        <w:rPr>
          <w:rFonts w:eastAsia="方正小标宋_GBK"/>
          <w:b/>
          <w:sz w:val="40"/>
          <w:szCs w:val="40"/>
        </w:rPr>
        <w:t>比选文件邀请函</w:t>
      </w:r>
    </w:p>
    <w:p w14:paraId="47401109">
      <w:pPr>
        <w:spacing w:line="480" w:lineRule="exact"/>
        <w:rPr>
          <w:sz w:val="28"/>
          <w:szCs w:val="28"/>
          <w:u w:val="single"/>
        </w:rPr>
      </w:pPr>
    </w:p>
    <w:p w14:paraId="0722BCB6">
      <w:pPr>
        <w:rPr>
          <w:rFonts w:eastAsia="仿宋_GB2312"/>
          <w:sz w:val="28"/>
          <w:szCs w:val="28"/>
        </w:rPr>
      </w:pPr>
      <w:r>
        <w:rPr>
          <w:rFonts w:eastAsia="仿宋_GB2312"/>
          <w:sz w:val="28"/>
          <w:szCs w:val="28"/>
          <w:u w:val="single"/>
        </w:rPr>
        <w:t xml:space="preserve">                </w:t>
      </w:r>
      <w:r>
        <w:rPr>
          <w:rFonts w:eastAsia="仿宋_GB2312"/>
          <w:sz w:val="28"/>
          <w:szCs w:val="28"/>
        </w:rPr>
        <w:t>：</w:t>
      </w:r>
    </w:p>
    <w:p w14:paraId="1EB8088C">
      <w:pPr>
        <w:ind w:firstLine="560" w:firstLineChars="200"/>
        <w:jc w:val="left"/>
        <w:rPr>
          <w:rFonts w:eastAsia="方正仿宋_GBK"/>
          <w:sz w:val="28"/>
          <w:szCs w:val="28"/>
        </w:rPr>
      </w:pPr>
      <w:r>
        <w:rPr>
          <w:rFonts w:eastAsia="方正仿宋_GBK"/>
          <w:sz w:val="28"/>
          <w:szCs w:val="28"/>
        </w:rPr>
        <w:t>我司拟开展</w:t>
      </w:r>
      <w:r>
        <w:rPr>
          <w:rFonts w:hint="eastAsia" w:eastAsia="方正仿宋_GBK"/>
          <w:sz w:val="28"/>
          <w:szCs w:val="28"/>
        </w:rPr>
        <w:t>大学城、七星岗、鸳鸯项目勘察</w:t>
      </w:r>
      <w:r>
        <w:rPr>
          <w:rFonts w:hint="eastAsia" w:eastAsia="方正仿宋_GBK"/>
          <w:sz w:val="28"/>
          <w:szCs w:val="28"/>
          <w:lang w:eastAsia="zh-CN"/>
        </w:rPr>
        <w:t>审查</w:t>
      </w:r>
      <w:r>
        <w:rPr>
          <w:rFonts w:eastAsia="方正仿宋_GBK"/>
          <w:sz w:val="28"/>
          <w:szCs w:val="28"/>
        </w:rPr>
        <w:t xml:space="preserve">工作，将采用比选方式进行确定。现邀请贵单位作为潜在比选被邀人之一参加报价和比选。具体项目情况如下：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6"/>
      </w:tblGrid>
      <w:tr w14:paraId="38B0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3A7FB500">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 xml:space="preserve">一、项目概况 </w:t>
            </w:r>
          </w:p>
        </w:tc>
      </w:tr>
      <w:tr w14:paraId="2B01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924" w:type="dxa"/>
            <w:vAlign w:val="center"/>
          </w:tcPr>
          <w:p w14:paraId="2CE8FE92">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项目名称</w:t>
            </w:r>
          </w:p>
        </w:tc>
        <w:tc>
          <w:tcPr>
            <w:tcW w:w="6598" w:type="dxa"/>
            <w:vAlign w:val="center"/>
          </w:tcPr>
          <w:p w14:paraId="0C21B350">
            <w:pPr>
              <w:keepNext w:val="0"/>
              <w:keepLines w:val="0"/>
              <w:pageBreakBefore w:val="0"/>
              <w:widowControl w:val="0"/>
              <w:kinsoku/>
              <w:wordWrap/>
              <w:overflowPunct/>
              <w:topLinePunct w:val="0"/>
              <w:autoSpaceDE/>
              <w:autoSpaceDN/>
              <w:bidi w:val="0"/>
              <w:adjustRightInd w:val="0"/>
              <w:snapToGrid w:val="0"/>
              <w:jc w:val="both"/>
              <w:textAlignment w:val="auto"/>
              <w:rPr>
                <w:rFonts w:hint="eastAsia" w:eastAsia="方正仿宋_GBK"/>
                <w:sz w:val="24"/>
                <w:szCs w:val="24"/>
                <w:lang w:eastAsia="zh-CN"/>
              </w:rPr>
            </w:pPr>
            <w:r>
              <w:rPr>
                <w:rFonts w:hint="eastAsia" w:eastAsia="方正仿宋_GBK"/>
                <w:sz w:val="24"/>
                <w:szCs w:val="24"/>
                <w:lang w:val="en-US" w:eastAsia="zh-CN"/>
              </w:rPr>
              <w:t>大学城、七星岗、鸳鸯</w:t>
            </w:r>
            <w:r>
              <w:rPr>
                <w:rFonts w:hint="eastAsia" w:eastAsia="方正仿宋_GBK"/>
                <w:sz w:val="24"/>
                <w:szCs w:val="24"/>
                <w:lang w:eastAsia="zh-CN"/>
              </w:rPr>
              <w:t>项目</w:t>
            </w:r>
          </w:p>
        </w:tc>
      </w:tr>
      <w:tr w14:paraId="042F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261E521B">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项目投资</w:t>
            </w:r>
          </w:p>
        </w:tc>
        <w:tc>
          <w:tcPr>
            <w:tcW w:w="6598" w:type="dxa"/>
            <w:vAlign w:val="center"/>
          </w:tcPr>
          <w:p w14:paraId="64619F9C">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本项目总投资暂定</w:t>
            </w:r>
            <w:r>
              <w:rPr>
                <w:rFonts w:hint="eastAsia" w:eastAsia="方正仿宋_GBK"/>
                <w:sz w:val="24"/>
                <w:szCs w:val="24"/>
                <w:lang w:val="en-US" w:eastAsia="zh-CN"/>
              </w:rPr>
              <w:t>155343</w:t>
            </w:r>
            <w:r>
              <w:rPr>
                <w:rFonts w:eastAsia="方正仿宋_GBK"/>
                <w:sz w:val="24"/>
                <w:szCs w:val="24"/>
                <w:highlight w:val="none"/>
              </w:rPr>
              <w:t>万</w:t>
            </w:r>
            <w:r>
              <w:rPr>
                <w:rFonts w:eastAsia="方正仿宋_GBK"/>
                <w:sz w:val="24"/>
                <w:szCs w:val="24"/>
              </w:rPr>
              <w:t>元。</w:t>
            </w:r>
          </w:p>
        </w:tc>
      </w:tr>
      <w:tr w14:paraId="5955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555714BB">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项目具体概况</w:t>
            </w:r>
          </w:p>
        </w:tc>
        <w:tc>
          <w:tcPr>
            <w:tcW w:w="6598" w:type="dxa"/>
            <w:vAlign w:val="center"/>
          </w:tcPr>
          <w:p w14:paraId="133F7EDA">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hint="default" w:eastAsia="方正仿宋_GBK"/>
                <w:sz w:val="24"/>
                <w:szCs w:val="24"/>
                <w:lang w:val="en-US" w:eastAsia="zh-CN"/>
              </w:rPr>
            </w:pPr>
            <w:r>
              <w:rPr>
                <w:rFonts w:hint="default" w:eastAsia="方正仿宋_GBK"/>
                <w:sz w:val="24"/>
                <w:szCs w:val="24"/>
                <w:lang w:val="en-US" w:eastAsia="zh-CN"/>
              </w:rPr>
              <w:t>大学城项目（大学城TOD综合开发项目）：该地块位于高新区虎溪街道大学城北路北侧，大学城中路东侧，紧邻轨道1号线大学城站。项目总用地面积39998.74平方米，总建筑面积约123363.31平方米，本次先行建设轨道公交一体化部分，建筑面积约15183.61平方米。</w:t>
            </w:r>
          </w:p>
          <w:p w14:paraId="59563F27">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hint="default" w:eastAsia="方正仿宋_GBK"/>
                <w:sz w:val="24"/>
                <w:szCs w:val="24"/>
                <w:lang w:val="en-US" w:eastAsia="zh-CN"/>
              </w:rPr>
            </w:pPr>
            <w:r>
              <w:rPr>
                <w:rFonts w:hint="default" w:eastAsia="方正仿宋_GBK"/>
                <w:sz w:val="24"/>
                <w:szCs w:val="24"/>
                <w:lang w:val="en-US" w:eastAsia="zh-CN"/>
              </w:rPr>
              <w:t>七星岗项目（七星岗TOD综合开发项目）：本项目位于渝中区中山一路南侧，紧邻轨道1号线七星岗站1号出入口。项目用地面积3132.35平方米，总建筑面积约16913平方米。</w:t>
            </w:r>
          </w:p>
          <w:p w14:paraId="7692C23F">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hint="default" w:eastAsia="方正仿宋_GBK"/>
                <w:sz w:val="24"/>
                <w:szCs w:val="24"/>
                <w:lang w:val="en-US" w:eastAsia="zh-CN"/>
              </w:rPr>
            </w:pPr>
            <w:r>
              <w:rPr>
                <w:rFonts w:hint="default" w:eastAsia="方正仿宋_GBK"/>
                <w:sz w:val="24"/>
                <w:szCs w:val="24"/>
                <w:lang w:val="en-US" w:eastAsia="zh-CN"/>
              </w:rPr>
              <w:t>鸳鸯项目（两江新区J07单元02街区031-2地块开发项目）：本项目位于两江新区J07单元02街区031-2地块。项目用地面积2753平方米，总建筑面积约4271.99平方米。</w:t>
            </w:r>
          </w:p>
          <w:p w14:paraId="0509C67D">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hint="default" w:eastAsia="方正仿宋_GBK"/>
                <w:sz w:val="24"/>
                <w:szCs w:val="24"/>
                <w:lang w:val="en-US" w:eastAsia="zh-CN"/>
              </w:rPr>
            </w:pPr>
            <w:r>
              <w:rPr>
                <w:rFonts w:hint="default" w:eastAsia="方正仿宋_GBK"/>
                <w:sz w:val="24"/>
                <w:szCs w:val="24"/>
                <w:lang w:val="en-US" w:eastAsia="zh-CN"/>
              </w:rPr>
              <w:t>预计本次工程勘察的总进尺为1930米，其中大学城项目约为680米，七星岗项目约为700米，鸳鸯项目约为550米。</w:t>
            </w:r>
          </w:p>
        </w:tc>
      </w:tr>
      <w:tr w14:paraId="55B1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04FAA934">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工期</w:t>
            </w:r>
          </w:p>
        </w:tc>
        <w:tc>
          <w:tcPr>
            <w:tcW w:w="6598" w:type="dxa"/>
            <w:vAlign w:val="center"/>
          </w:tcPr>
          <w:p w14:paraId="2DB4E678">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乙方须按项目在10个工作日内完成勘察文件的审查工作并出具审查意见（不包括勘察文件的修改复核、复审时间），起算日期以甲方提交该项目勘察文件资料的时间为准。</w:t>
            </w:r>
          </w:p>
        </w:tc>
      </w:tr>
      <w:tr w14:paraId="29B6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14664F10">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lang w:val="en-US" w:eastAsia="zh-CN"/>
              </w:rPr>
            </w:pPr>
            <w:r>
              <w:rPr>
                <w:rFonts w:hint="eastAsia" w:eastAsia="方正仿宋_GBK"/>
                <w:sz w:val="24"/>
                <w:szCs w:val="24"/>
                <w:lang w:val="en-US" w:eastAsia="zh-CN"/>
              </w:rPr>
              <w:t>质量要求</w:t>
            </w:r>
          </w:p>
        </w:tc>
        <w:tc>
          <w:tcPr>
            <w:tcW w:w="6598" w:type="dxa"/>
            <w:vAlign w:val="center"/>
          </w:tcPr>
          <w:p w14:paraId="78D5B4FE">
            <w:pPr>
              <w:keepNext w:val="0"/>
              <w:keepLines w:val="0"/>
              <w:pageBreakBefore w:val="0"/>
              <w:widowControl w:val="0"/>
              <w:numPr>
                <w:ilvl w:val="255"/>
                <w:numId w:val="0"/>
              </w:numPr>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lang w:val="en-US" w:eastAsia="zh-CN"/>
              </w:rPr>
            </w:pPr>
            <w:r>
              <w:rPr>
                <w:rFonts w:hint="eastAsia" w:eastAsia="方正仿宋_GBK"/>
                <w:sz w:val="24"/>
                <w:szCs w:val="24"/>
                <w:lang w:val="en-US" w:eastAsia="zh-CN"/>
              </w:rPr>
              <w:t>按照有关法律法规、工程建设技术标准以及重庆市建筑工程施工图设计文件技术审查要点对工程建设项目涉及公共利益、公众安全和工程建设强制性标准等方面内容进行审查。</w:t>
            </w:r>
          </w:p>
        </w:tc>
      </w:tr>
      <w:tr w14:paraId="2633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4D01C9BA">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预计开工时间</w:t>
            </w:r>
          </w:p>
        </w:tc>
        <w:tc>
          <w:tcPr>
            <w:tcW w:w="6598" w:type="dxa"/>
            <w:vAlign w:val="center"/>
          </w:tcPr>
          <w:p w14:paraId="120BB501">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lang w:val="en-US" w:eastAsia="zh-CN"/>
              </w:rPr>
            </w:pPr>
            <w:r>
              <w:rPr>
                <w:rFonts w:hint="eastAsia" w:eastAsia="方正仿宋_GBK"/>
                <w:sz w:val="24"/>
                <w:szCs w:val="24"/>
                <w:lang w:val="en-US" w:eastAsia="zh-CN"/>
              </w:rPr>
              <w:t>以比选邀请人通知时间为准</w:t>
            </w:r>
          </w:p>
        </w:tc>
      </w:tr>
      <w:tr w14:paraId="30C9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58D64843">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二、比选被邀请人须知</w:t>
            </w:r>
          </w:p>
        </w:tc>
      </w:tr>
      <w:tr w14:paraId="3B9F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338B0DAA">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比选范围及内容</w:t>
            </w:r>
          </w:p>
        </w:tc>
        <w:tc>
          <w:tcPr>
            <w:tcW w:w="6598" w:type="dxa"/>
            <w:vAlign w:val="center"/>
          </w:tcPr>
          <w:p w14:paraId="28F3EAB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本次开展大学城、七星岗、鸳鸯项目勘察审查工作。包括但不限于按照住建部和重庆市有关施工图审查管理文件规定进行审查，主要对送审材料是否齐全；是否满足国家和本市勘察文件编制深度要求；是否满足勘察合同和设计使用需要；是否符合工程建设强制性标准等进行审查；同时要满足有关法律、法规、规章和行业管理规定须审查的内容。</w:t>
            </w:r>
          </w:p>
        </w:tc>
      </w:tr>
      <w:tr w14:paraId="7338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3C017F82">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比选被邀请人资格要求</w:t>
            </w:r>
          </w:p>
        </w:tc>
        <w:tc>
          <w:tcPr>
            <w:tcW w:w="6598" w:type="dxa"/>
            <w:vAlign w:val="center"/>
          </w:tcPr>
          <w:p w14:paraId="7991D83E">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rPr>
            </w:pPr>
            <w:r>
              <w:rPr>
                <w:rFonts w:hint="eastAsia" w:eastAsia="方正仿宋_GBK"/>
                <w:sz w:val="24"/>
                <w:szCs w:val="24"/>
              </w:rPr>
              <w:t>资质条件</w:t>
            </w:r>
          </w:p>
          <w:p w14:paraId="18B6A1FA">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rPr>
            </w:pPr>
            <w:r>
              <w:rPr>
                <w:rFonts w:hint="eastAsia" w:eastAsia="方正仿宋_GBK"/>
                <w:sz w:val="24"/>
                <w:szCs w:val="24"/>
              </w:rPr>
              <w:t>1. 按国家相关规定独立成立的法人企业和有效的营业执照；</w:t>
            </w:r>
          </w:p>
          <w:p w14:paraId="54BEA81C">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rPr>
            </w:pPr>
            <w:r>
              <w:rPr>
                <w:rFonts w:hint="eastAsia" w:eastAsia="方正仿宋_GBK"/>
                <w:sz w:val="24"/>
                <w:szCs w:val="24"/>
              </w:rPr>
              <w:t>2. 被列入重庆市施工图审查机构名录，并具备建设行政主管部门颁发的</w:t>
            </w:r>
            <w:r>
              <w:rPr>
                <w:rFonts w:hint="eastAsia" w:eastAsia="方正仿宋_GBK"/>
                <w:sz w:val="24"/>
                <w:szCs w:val="24"/>
                <w:lang w:val="en-US" w:eastAsia="zh-CN"/>
              </w:rPr>
              <w:t>勘察</w:t>
            </w:r>
            <w:r>
              <w:rPr>
                <w:rFonts w:hint="eastAsia" w:eastAsia="方正仿宋_GBK"/>
                <w:sz w:val="24"/>
                <w:szCs w:val="24"/>
              </w:rPr>
              <w:t>一类施工图审查机构认定书；</w:t>
            </w:r>
          </w:p>
          <w:p w14:paraId="530B28D8">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eastAsia" w:eastAsia="方正仿宋_GBK"/>
                <w:sz w:val="24"/>
                <w:szCs w:val="24"/>
                <w:lang w:val="en-US" w:eastAsia="zh-CN"/>
              </w:rPr>
            </w:pPr>
            <w:r>
              <w:rPr>
                <w:rFonts w:hint="eastAsia" w:eastAsia="方正仿宋_GBK"/>
                <w:sz w:val="24"/>
                <w:szCs w:val="24"/>
                <w:lang w:val="en-US" w:eastAsia="zh-CN"/>
              </w:rPr>
              <w:t>业绩要求</w:t>
            </w:r>
          </w:p>
          <w:p w14:paraId="5C9C9D5C">
            <w:pPr>
              <w:pStyle w:val="13"/>
              <w:keepNext w:val="0"/>
              <w:keepLines w:val="0"/>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default" w:eastAsia="方正仿宋_GBK"/>
                <w:sz w:val="24"/>
                <w:szCs w:val="24"/>
                <w:lang w:val="en-US" w:eastAsia="zh-CN"/>
              </w:rPr>
            </w:pPr>
            <w:r>
              <w:rPr>
                <w:rFonts w:hint="eastAsia" w:eastAsia="方正仿宋_GBK"/>
                <w:sz w:val="24"/>
                <w:szCs w:val="24"/>
                <w:lang w:val="en-US" w:eastAsia="zh-CN"/>
              </w:rPr>
              <w:t>2023年1月1日至比选日（以签约时间为准）具备勘察审查业绩一个及以上（合同金额在2.2万元及以上）。</w:t>
            </w:r>
          </w:p>
        </w:tc>
      </w:tr>
      <w:tr w14:paraId="0D34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542510A0">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比选文件递交时间、地点及比选文件份数</w:t>
            </w:r>
          </w:p>
        </w:tc>
        <w:tc>
          <w:tcPr>
            <w:tcW w:w="6598" w:type="dxa"/>
            <w:vAlign w:val="center"/>
          </w:tcPr>
          <w:p w14:paraId="3AB1941A">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递交时间：202</w:t>
            </w:r>
            <w:r>
              <w:rPr>
                <w:rFonts w:hint="eastAsia" w:eastAsia="方正仿宋_GBK"/>
                <w:sz w:val="24"/>
                <w:szCs w:val="24"/>
                <w:lang w:val="en-US" w:eastAsia="zh-CN"/>
              </w:rPr>
              <w:t>6</w:t>
            </w:r>
            <w:r>
              <w:rPr>
                <w:rFonts w:eastAsia="方正仿宋_GBK"/>
                <w:sz w:val="24"/>
                <w:szCs w:val="24"/>
              </w:rPr>
              <w:t>年</w:t>
            </w:r>
            <w:r>
              <w:rPr>
                <w:rFonts w:hint="eastAsia" w:eastAsia="方正仿宋_GBK"/>
                <w:sz w:val="24"/>
                <w:szCs w:val="24"/>
                <w:lang w:val="en-US" w:eastAsia="zh-CN"/>
              </w:rPr>
              <w:t>3</w:t>
            </w:r>
            <w:r>
              <w:rPr>
                <w:rFonts w:eastAsia="方正仿宋_GBK"/>
                <w:sz w:val="24"/>
                <w:szCs w:val="24"/>
              </w:rPr>
              <w:t>月</w:t>
            </w:r>
            <w:r>
              <w:rPr>
                <w:rFonts w:hint="eastAsia" w:eastAsia="方正仿宋_GBK"/>
                <w:sz w:val="24"/>
                <w:szCs w:val="24"/>
                <w:lang w:val="en-US" w:eastAsia="zh-CN"/>
              </w:rPr>
              <w:t>17</w:t>
            </w:r>
            <w:r>
              <w:rPr>
                <w:rFonts w:eastAsia="方正仿宋_GBK"/>
                <w:sz w:val="24"/>
                <w:szCs w:val="24"/>
              </w:rPr>
              <w:t>日</w:t>
            </w:r>
            <w:r>
              <w:rPr>
                <w:rFonts w:hint="eastAsia" w:eastAsia="方正仿宋_GBK"/>
                <w:sz w:val="24"/>
                <w:szCs w:val="24"/>
                <w:lang w:val="en-US" w:eastAsia="zh-CN"/>
              </w:rPr>
              <w:t>10</w:t>
            </w:r>
            <w:r>
              <w:rPr>
                <w:rFonts w:eastAsia="方正仿宋_GBK"/>
                <w:sz w:val="24"/>
                <w:szCs w:val="24"/>
              </w:rPr>
              <w:t>时</w:t>
            </w:r>
            <w:r>
              <w:rPr>
                <w:rFonts w:hint="eastAsia" w:eastAsia="方正仿宋_GBK"/>
                <w:sz w:val="24"/>
                <w:szCs w:val="24"/>
                <w:lang w:val="en-US" w:eastAsia="zh-CN"/>
              </w:rPr>
              <w:t>00</w:t>
            </w:r>
            <w:r>
              <w:rPr>
                <w:rFonts w:eastAsia="方正仿宋_GBK"/>
                <w:sz w:val="24"/>
                <w:szCs w:val="24"/>
              </w:rPr>
              <w:t xml:space="preserve">分截止。    </w:t>
            </w:r>
          </w:p>
          <w:p w14:paraId="46BEC8A7">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highlight w:val="yellow"/>
                <w:lang w:val="en-US" w:eastAsia="zh-CN"/>
              </w:rPr>
            </w:pPr>
            <w:r>
              <w:rPr>
                <w:rFonts w:eastAsia="方正仿宋_GBK"/>
                <w:sz w:val="24"/>
                <w:szCs w:val="24"/>
                <w:highlight w:val="none"/>
              </w:rPr>
              <w:t>递交地点：</w:t>
            </w:r>
            <w:r>
              <w:rPr>
                <w:rFonts w:hint="eastAsia" w:eastAsia="方正仿宋_GBK"/>
                <w:b w:val="0"/>
                <w:bCs w:val="0"/>
                <w:snapToGrid w:val="0"/>
                <w:color w:val="000000"/>
                <w:kern w:val="0"/>
                <w:sz w:val="24"/>
                <w:szCs w:val="24"/>
                <w:lang w:val="en-US" w:eastAsia="zh-CN"/>
              </w:rPr>
              <w:t>重庆市南岸区长生桥镇金隅大成时代都汇金隅时代之星A座2003会议室</w:t>
            </w:r>
          </w:p>
          <w:p w14:paraId="13461354">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highlight w:val="yellow"/>
              </w:rPr>
            </w:pPr>
            <w:r>
              <w:rPr>
                <w:rFonts w:eastAsia="方正仿宋_GBK"/>
                <w:sz w:val="24"/>
                <w:szCs w:val="24"/>
              </w:rPr>
              <w:t>比选时间：20</w:t>
            </w:r>
            <w:r>
              <w:rPr>
                <w:rFonts w:hint="eastAsia" w:eastAsia="方正仿宋_GBK"/>
                <w:sz w:val="24"/>
                <w:szCs w:val="24"/>
                <w:lang w:val="en-US" w:eastAsia="zh-CN"/>
              </w:rPr>
              <w:t>26</w:t>
            </w:r>
            <w:r>
              <w:rPr>
                <w:rFonts w:eastAsia="方正仿宋_GBK"/>
                <w:sz w:val="24"/>
                <w:szCs w:val="24"/>
              </w:rPr>
              <w:t>年</w:t>
            </w:r>
            <w:r>
              <w:rPr>
                <w:rFonts w:hint="eastAsia" w:eastAsia="方正仿宋_GBK"/>
                <w:sz w:val="24"/>
                <w:szCs w:val="24"/>
                <w:lang w:val="en-US" w:eastAsia="zh-CN"/>
              </w:rPr>
              <w:t>3</w:t>
            </w:r>
            <w:r>
              <w:rPr>
                <w:rFonts w:eastAsia="方正仿宋_GBK"/>
                <w:sz w:val="24"/>
                <w:szCs w:val="24"/>
              </w:rPr>
              <w:t>月</w:t>
            </w:r>
            <w:r>
              <w:rPr>
                <w:rFonts w:hint="eastAsia" w:eastAsia="方正仿宋_GBK"/>
                <w:sz w:val="24"/>
                <w:szCs w:val="24"/>
                <w:lang w:val="en-US" w:eastAsia="zh-CN"/>
              </w:rPr>
              <w:t>17</w:t>
            </w:r>
            <w:bookmarkStart w:id="0" w:name="_GoBack"/>
            <w:bookmarkEnd w:id="0"/>
            <w:r>
              <w:rPr>
                <w:rFonts w:eastAsia="方正仿宋_GBK"/>
                <w:sz w:val="24"/>
                <w:szCs w:val="24"/>
              </w:rPr>
              <w:t>日</w:t>
            </w:r>
            <w:r>
              <w:rPr>
                <w:rFonts w:hint="eastAsia" w:eastAsia="方正仿宋_GBK"/>
                <w:sz w:val="24"/>
                <w:szCs w:val="24"/>
                <w:lang w:val="en-US" w:eastAsia="zh-CN"/>
              </w:rPr>
              <w:t>10</w:t>
            </w:r>
            <w:r>
              <w:rPr>
                <w:rFonts w:eastAsia="方正仿宋_GBK"/>
                <w:sz w:val="24"/>
                <w:szCs w:val="24"/>
              </w:rPr>
              <w:t>时</w:t>
            </w:r>
            <w:r>
              <w:rPr>
                <w:rFonts w:hint="eastAsia" w:eastAsia="方正仿宋_GBK"/>
                <w:sz w:val="24"/>
                <w:szCs w:val="24"/>
                <w:lang w:val="en-US" w:eastAsia="zh-CN"/>
              </w:rPr>
              <w:t>05</w:t>
            </w:r>
            <w:r>
              <w:rPr>
                <w:rFonts w:eastAsia="方正仿宋_GBK"/>
                <w:sz w:val="24"/>
                <w:szCs w:val="24"/>
              </w:rPr>
              <w:t>分</w:t>
            </w:r>
          </w:p>
          <w:p w14:paraId="371AEA0F">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比选文件份数：正本1份</w:t>
            </w:r>
            <w:r>
              <w:rPr>
                <w:rFonts w:hint="eastAsia" w:eastAsia="方正仿宋_GBK"/>
                <w:sz w:val="24"/>
                <w:szCs w:val="24"/>
                <w:lang w:eastAsia="zh-CN"/>
              </w:rPr>
              <w:t>。</w:t>
            </w:r>
          </w:p>
        </w:tc>
      </w:tr>
      <w:tr w14:paraId="4F12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60D4ACE1">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限价及比选报价要求</w:t>
            </w:r>
          </w:p>
        </w:tc>
        <w:tc>
          <w:tcPr>
            <w:tcW w:w="6598" w:type="dxa"/>
            <w:vAlign w:val="center"/>
          </w:tcPr>
          <w:p w14:paraId="2E99D99E">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rPr>
            </w:pPr>
            <w:r>
              <w:rPr>
                <w:rFonts w:hint="eastAsia" w:eastAsia="方正仿宋_GBK"/>
                <w:sz w:val="24"/>
                <w:szCs w:val="24"/>
              </w:rPr>
              <w:t>限价：本次</w:t>
            </w:r>
            <w:r>
              <w:rPr>
                <w:rFonts w:hint="eastAsia" w:eastAsia="方正仿宋_GBK"/>
                <w:sz w:val="24"/>
                <w:szCs w:val="24"/>
                <w:lang w:val="en-US" w:eastAsia="zh-CN"/>
              </w:rPr>
              <w:t>勘察审查</w:t>
            </w:r>
            <w:r>
              <w:rPr>
                <w:rFonts w:hint="eastAsia" w:eastAsia="方正仿宋_GBK"/>
                <w:sz w:val="24"/>
                <w:szCs w:val="24"/>
              </w:rPr>
              <w:t>工作根据《重庆市施工图审查设计文件审查收费指导意见》（渝设协字〔2019〕05 号），限定综合包干单价为16.2元/米进行比选。预估总价为31266元，中选单位最后付款根据综合包干单价报价和实际送审情况进行结算。该综合包干单价包含开展勘察审查工作所产生的所有费用，包含但不限于编制服务费、工资、劳保、医疗、福利、津贴、保险、差旅费、资料费、管理费、税金、利润等一切可预见和不可预见费用。</w:t>
            </w:r>
          </w:p>
          <w:p w14:paraId="19ABA2A4">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报价方式：综合包干单价报价。该综合包干单价报价后不因任何原因进行调整。</w:t>
            </w:r>
          </w:p>
        </w:tc>
      </w:tr>
      <w:tr w14:paraId="7909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78445EFD">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费用支付方式</w:t>
            </w:r>
          </w:p>
        </w:tc>
        <w:tc>
          <w:tcPr>
            <w:tcW w:w="6598" w:type="dxa"/>
            <w:vAlign w:val="center"/>
          </w:tcPr>
          <w:p w14:paraId="088FFDDC">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highlight w:val="none"/>
              </w:rPr>
            </w:pPr>
            <w:r>
              <w:rPr>
                <w:rFonts w:hint="eastAsia" w:eastAsia="方正仿宋_GBK"/>
                <w:sz w:val="24"/>
                <w:szCs w:val="24"/>
                <w:highlight w:val="none"/>
              </w:rPr>
              <w:t>鉴于勘察审查工作按项目分别实施，乙方在按项目履约完成后，向甲方提交该项目勘察报告审查合格书（或技术审查报告）后，甲方将支付该项目相应的进度款。进度款将依据该项目审查合格书（或技术审查报告）记录的实际进尺×勘察审查综合包干单价进行支付。</w:t>
            </w:r>
          </w:p>
          <w:p w14:paraId="60F1099F">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highlight w:val="none"/>
              </w:rPr>
            </w:pPr>
            <w:r>
              <w:rPr>
                <w:rFonts w:hint="eastAsia" w:eastAsia="方正仿宋_GBK"/>
                <w:sz w:val="24"/>
                <w:szCs w:val="24"/>
                <w:highlight w:val="none"/>
              </w:rPr>
              <w:t>付款前，乙方须提前30个工作日向甲方书面申请并提交符合甲方要求的请款材料及本合同拨付款项同等金额的增值税专用发票再进行支付，否则支付时间顺延且甲方无需承担违约责任。</w:t>
            </w:r>
          </w:p>
        </w:tc>
      </w:tr>
      <w:tr w14:paraId="65B0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0CEC35C7">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结算</w:t>
            </w:r>
          </w:p>
        </w:tc>
        <w:tc>
          <w:tcPr>
            <w:tcW w:w="6598" w:type="dxa"/>
            <w:vAlign w:val="center"/>
          </w:tcPr>
          <w:p w14:paraId="6F859614">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highlight w:val="none"/>
                <w:lang w:val="en-US" w:eastAsia="zh-CN"/>
              </w:rPr>
            </w:pPr>
            <w:r>
              <w:rPr>
                <w:rFonts w:hint="eastAsia" w:eastAsia="方正仿宋_GBK"/>
                <w:sz w:val="24"/>
                <w:szCs w:val="24"/>
                <w:highlight w:val="none"/>
                <w:lang w:eastAsia="zh-CN"/>
              </w:rPr>
              <w:t>结算金额=</w:t>
            </w:r>
            <w:r>
              <w:rPr>
                <w:rFonts w:hint="eastAsia" w:eastAsia="方正仿宋_GBK"/>
                <w:sz w:val="24"/>
                <w:szCs w:val="24"/>
                <w:highlight w:val="none"/>
                <w:lang w:val="en-US" w:eastAsia="zh-CN"/>
              </w:rPr>
              <w:t>实际进尺</w:t>
            </w:r>
            <w:r>
              <w:rPr>
                <w:rFonts w:hint="eastAsia" w:eastAsia="方正仿宋_GBK"/>
                <w:sz w:val="24"/>
                <w:szCs w:val="24"/>
                <w:highlight w:val="none"/>
              </w:rPr>
              <w:t>×</w:t>
            </w:r>
            <w:r>
              <w:rPr>
                <w:rFonts w:hint="eastAsia" w:eastAsia="方正仿宋_GBK"/>
                <w:sz w:val="24"/>
                <w:szCs w:val="24"/>
                <w:highlight w:val="none"/>
                <w:lang w:val="en-US" w:eastAsia="zh-CN"/>
              </w:rPr>
              <w:t>勘察审查综合包干单价</w:t>
            </w:r>
          </w:p>
        </w:tc>
      </w:tr>
      <w:tr w14:paraId="67A4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4" w:type="dxa"/>
            <w:vAlign w:val="center"/>
          </w:tcPr>
          <w:p w14:paraId="70E1E913">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其他需告知比选被邀请人的要求</w:t>
            </w:r>
          </w:p>
        </w:tc>
        <w:tc>
          <w:tcPr>
            <w:tcW w:w="6598" w:type="dxa"/>
            <w:vAlign w:val="center"/>
          </w:tcPr>
          <w:p w14:paraId="6AE11216">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方正仿宋_GBK"/>
                <w:sz w:val="24"/>
                <w:szCs w:val="24"/>
                <w:lang w:val="en-US" w:eastAsia="zh-CN"/>
              </w:rPr>
            </w:pPr>
            <w:r>
              <w:rPr>
                <w:rFonts w:hint="eastAsia" w:eastAsia="方正仿宋_GBK"/>
                <w:sz w:val="24"/>
                <w:szCs w:val="24"/>
                <w:lang w:val="en-US" w:eastAsia="zh-CN"/>
              </w:rPr>
              <w:t>不接受联合体投标</w:t>
            </w:r>
          </w:p>
        </w:tc>
      </w:tr>
      <w:tr w14:paraId="15A1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21F1DDBC">
            <w:pPr>
              <w:keepNext w:val="0"/>
              <w:keepLines w:val="0"/>
              <w:pageBreakBefore w:val="0"/>
              <w:widowControl w:val="0"/>
              <w:kinsoku/>
              <w:wordWrap/>
              <w:overflowPunct/>
              <w:topLinePunct w:val="0"/>
              <w:autoSpaceDE/>
              <w:autoSpaceDN/>
              <w:bidi w:val="0"/>
              <w:adjustRightInd w:val="0"/>
              <w:snapToGrid w:val="0"/>
              <w:jc w:val="both"/>
              <w:textAlignment w:val="auto"/>
              <w:rPr>
                <w:rFonts w:eastAsia="方正仿宋_GBK"/>
                <w:sz w:val="24"/>
                <w:szCs w:val="24"/>
              </w:rPr>
            </w:pPr>
            <w:r>
              <w:rPr>
                <w:rFonts w:eastAsia="方正仿宋_GBK"/>
                <w:sz w:val="24"/>
                <w:szCs w:val="24"/>
              </w:rPr>
              <w:t>三、评选、定选方式</w:t>
            </w:r>
          </w:p>
        </w:tc>
      </w:tr>
      <w:tr w14:paraId="6672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0CCA6AEA">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rPr>
            </w:pPr>
            <w:r>
              <w:rPr>
                <w:rFonts w:hint="eastAsia" w:eastAsia="方正仿宋_GBK"/>
                <w:sz w:val="24"/>
                <w:szCs w:val="24"/>
              </w:rPr>
              <w:t>比选文件递交截止后，当众开封查验响应性文件，宣读报价书，委托代理人签字确认报价后离场，评选小组对比选文件进行评审，在满足比选文件要求的情况下（参考否决比选条款），报价最低的单位为第一候选单位，报价次低的成为第二中标候选人，依次类推。若上述程序未能评出三名中标候选人，则评选小组对剩余投标文件继续按上述评审程序进行评审，直至评出三名中标候选人，或者评审完所有投标文件。因评选小组作否决投标处理，导致有效竞选人不足三个的，评选小组应当否决所有投标。但是有效竞选人的经济、技术等指标仍然具有市场竞争力，并满足招标文件要求的，评选小组可以继续评标并确定中标候选人。对未中选情况不做解释。</w:t>
            </w:r>
          </w:p>
          <w:p w14:paraId="626F183A">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eastAsia="方正仿宋_GBK"/>
                <w:sz w:val="24"/>
                <w:szCs w:val="24"/>
              </w:rPr>
              <w:t>若出现各单位报价完全一致的情况，则由评审小组投票方式决定中选人。</w:t>
            </w:r>
          </w:p>
        </w:tc>
      </w:tr>
      <w:tr w14:paraId="2320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6ABCC19F">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四、比选文件组成及要求</w:t>
            </w:r>
          </w:p>
        </w:tc>
      </w:tr>
      <w:tr w14:paraId="42C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76AD600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1、比选文件的组成：</w:t>
            </w:r>
          </w:p>
          <w:p w14:paraId="4E42ED7B">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（1）比选</w:t>
            </w:r>
            <w:r>
              <w:rPr>
                <w:rFonts w:hint="eastAsia" w:eastAsia="方正仿宋_GBK"/>
                <w:sz w:val="24"/>
                <w:szCs w:val="24"/>
                <w:lang w:val="en-US" w:eastAsia="zh-CN"/>
              </w:rPr>
              <w:t>报价</w:t>
            </w:r>
            <w:r>
              <w:rPr>
                <w:rFonts w:eastAsia="方正仿宋_GBK"/>
                <w:sz w:val="24"/>
                <w:szCs w:val="24"/>
              </w:rPr>
              <w:t>函；</w:t>
            </w:r>
          </w:p>
          <w:p w14:paraId="608922C4">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（2）营业执照、企业资质证书复印件；</w:t>
            </w:r>
          </w:p>
          <w:p w14:paraId="6791E466">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lang w:eastAsia="zh-CN"/>
              </w:rPr>
            </w:pPr>
            <w:r>
              <w:rPr>
                <w:rFonts w:eastAsia="方正仿宋_GBK"/>
                <w:sz w:val="24"/>
                <w:szCs w:val="24"/>
              </w:rPr>
              <w:t>（3）法定代表人或授权代理人身份证明及授权委托书</w:t>
            </w:r>
            <w:r>
              <w:rPr>
                <w:rFonts w:hint="eastAsia" w:eastAsia="方正仿宋_GBK"/>
                <w:sz w:val="24"/>
                <w:szCs w:val="24"/>
                <w:lang w:eastAsia="zh-CN"/>
              </w:rPr>
              <w:t>。</w:t>
            </w:r>
          </w:p>
          <w:p w14:paraId="785ECDAD">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eastAsia" w:eastAsia="方正仿宋_GBK"/>
                <w:sz w:val="24"/>
                <w:szCs w:val="24"/>
                <w:lang w:eastAsia="zh-CN"/>
              </w:rPr>
            </w:pPr>
            <w:r>
              <w:rPr>
                <w:rFonts w:eastAsia="方正仿宋_GBK"/>
                <w:sz w:val="24"/>
                <w:szCs w:val="24"/>
              </w:rPr>
              <w:t>（4）项目业绩证明材料（需提供合同复印件，包含能证明签约主体</w:t>
            </w:r>
            <w:r>
              <w:rPr>
                <w:rFonts w:hint="eastAsia" w:eastAsia="方正仿宋_GBK"/>
                <w:sz w:val="24"/>
                <w:szCs w:val="24"/>
                <w:lang w:eastAsia="zh-CN"/>
              </w:rPr>
              <w:t>、</w:t>
            </w:r>
            <w:r>
              <w:rPr>
                <w:rFonts w:hint="eastAsia" w:eastAsia="方正仿宋_GBK"/>
                <w:sz w:val="24"/>
                <w:szCs w:val="24"/>
                <w:lang w:val="en-US" w:eastAsia="zh-CN"/>
              </w:rPr>
              <w:t>签约时间</w:t>
            </w:r>
            <w:r>
              <w:rPr>
                <w:rFonts w:eastAsia="方正仿宋_GBK"/>
                <w:sz w:val="24"/>
                <w:szCs w:val="24"/>
              </w:rPr>
              <w:t>及签约金额的部分）。</w:t>
            </w:r>
          </w:p>
          <w:p w14:paraId="5AB2DFBB">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eastAsia="方正仿宋_GBK"/>
                <w:sz w:val="24"/>
                <w:szCs w:val="24"/>
              </w:rPr>
              <w:t>2、要求提供的资料均需加盖鲜章，所有资料密封并在密封袋上写明单位名称并加盖公章。</w:t>
            </w:r>
          </w:p>
        </w:tc>
      </w:tr>
      <w:tr w14:paraId="7B98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289A68C3">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eastAsia="方正仿宋_GBK"/>
                <w:sz w:val="24"/>
                <w:szCs w:val="24"/>
                <w:lang w:val="en-US" w:eastAsia="zh-CN"/>
              </w:rPr>
            </w:pPr>
            <w:r>
              <w:rPr>
                <w:rFonts w:hint="eastAsia" w:eastAsia="方正仿宋_GBK"/>
                <w:sz w:val="24"/>
                <w:szCs w:val="24"/>
                <w:lang w:val="en-US" w:eastAsia="zh-CN"/>
              </w:rPr>
              <w:t>五</w:t>
            </w:r>
            <w:r>
              <w:rPr>
                <w:rFonts w:eastAsia="方正仿宋_GBK"/>
                <w:sz w:val="24"/>
                <w:szCs w:val="24"/>
              </w:rPr>
              <w:t>、</w:t>
            </w:r>
            <w:r>
              <w:rPr>
                <w:rFonts w:hint="eastAsia" w:eastAsia="方正仿宋_GBK"/>
                <w:sz w:val="24"/>
                <w:szCs w:val="24"/>
                <w:lang w:val="en-US" w:eastAsia="zh-CN"/>
              </w:rPr>
              <w:t>否决比选条款</w:t>
            </w:r>
          </w:p>
        </w:tc>
      </w:tr>
      <w:tr w14:paraId="2BE0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Align w:val="center"/>
          </w:tcPr>
          <w:p w14:paraId="5CCC7412">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default" w:ascii="Times New Roman" w:hAnsi="Times New Roman" w:eastAsia="方正仿宋_GBK" w:cs="Times New Roman"/>
                <w:sz w:val="24"/>
                <w:szCs w:val="24"/>
                <w:lang w:val="en-US" w:eastAsia="zh-Hans"/>
              </w:rPr>
              <w:t>1、报价未按要求填写或高于最高限价的；</w:t>
            </w:r>
          </w:p>
          <w:p w14:paraId="2063B602">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default" w:ascii="Times New Roman" w:hAnsi="Times New Roman" w:eastAsia="方正仿宋_GBK" w:cs="Times New Roman"/>
                <w:sz w:val="24"/>
                <w:szCs w:val="24"/>
                <w:lang w:val="en-US" w:eastAsia="zh-Hans"/>
              </w:rPr>
              <w:t>2、</w:t>
            </w:r>
            <w:r>
              <w:rPr>
                <w:rFonts w:hint="eastAsia" w:ascii="Times New Roman" w:hAnsi="Times New Roman" w:eastAsia="方正仿宋_GBK" w:cs="Times New Roman"/>
                <w:sz w:val="24"/>
                <w:szCs w:val="24"/>
                <w:lang w:val="en-US" w:eastAsia="zh-CN"/>
              </w:rPr>
              <w:t>报价</w:t>
            </w:r>
            <w:r>
              <w:rPr>
                <w:rFonts w:hint="default" w:ascii="Times New Roman" w:hAnsi="Times New Roman" w:eastAsia="方正仿宋_GBK" w:cs="Times New Roman"/>
                <w:sz w:val="24"/>
                <w:szCs w:val="24"/>
                <w:lang w:val="en-US" w:eastAsia="zh-Hans"/>
              </w:rPr>
              <w:t>函、法定代表人授权书填写错误或未按规定签字盖章的；</w:t>
            </w:r>
          </w:p>
          <w:p w14:paraId="370E7BE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3、未提供有效的企业营业执照；</w:t>
            </w:r>
          </w:p>
          <w:p w14:paraId="0D0CF57A">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eastAsia" w:ascii="Times New Roman" w:hAnsi="Times New Roman" w:eastAsia="方正仿宋_GBK" w:cs="Times New Roman"/>
                <w:sz w:val="24"/>
                <w:szCs w:val="24"/>
                <w:lang w:val="en-US" w:eastAsia="zh-CN"/>
              </w:rPr>
              <w:t>4</w:t>
            </w:r>
            <w:r>
              <w:rPr>
                <w:rFonts w:hint="default" w:ascii="Times New Roman" w:hAnsi="Times New Roman" w:eastAsia="方正仿宋_GBK" w:cs="Times New Roman"/>
                <w:sz w:val="24"/>
                <w:szCs w:val="24"/>
                <w:lang w:val="en-US" w:eastAsia="zh-Hans"/>
              </w:rPr>
              <w:t>、未提供企业资质文件或资质文件不符合要求的；</w:t>
            </w:r>
          </w:p>
          <w:p w14:paraId="55264896">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hint="default" w:ascii="Times New Roman" w:hAnsi="Times New Roman" w:eastAsia="方正仿宋_GBK" w:cs="Times New Roman"/>
                <w:sz w:val="24"/>
                <w:szCs w:val="24"/>
                <w:lang w:val="en-US" w:eastAsia="zh-Hans"/>
              </w:rPr>
            </w:pP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eastAsia="zh-Hans"/>
              </w:rPr>
              <w:t>、未按照要求进行密封的</w:t>
            </w:r>
            <w:r>
              <w:rPr>
                <w:rFonts w:hint="eastAsia" w:ascii="Times New Roman" w:hAnsi="Times New Roman" w:eastAsia="方正仿宋_GBK" w:cs="Times New Roman"/>
                <w:sz w:val="24"/>
                <w:szCs w:val="24"/>
                <w:lang w:val="en-US" w:eastAsia="zh-CN"/>
              </w:rPr>
              <w:t>；</w:t>
            </w:r>
          </w:p>
          <w:p w14:paraId="41ECA2E5">
            <w:pPr>
              <w:keepNext w:val="0"/>
              <w:keepLines w:val="0"/>
              <w:pageBreakBefore w:val="0"/>
              <w:widowControl w:val="0"/>
              <w:kinsoku/>
              <w:wordWrap/>
              <w:overflowPunct/>
              <w:topLinePunct w:val="0"/>
              <w:autoSpaceDE/>
              <w:autoSpaceDN/>
              <w:bidi w:val="0"/>
              <w:adjustRightInd w:val="0"/>
              <w:snapToGrid w:val="0"/>
              <w:ind w:firstLine="480" w:firstLineChars="200"/>
              <w:jc w:val="both"/>
              <w:textAlignment w:val="auto"/>
              <w:rPr>
                <w:rFonts w:eastAsia="方正仿宋_GBK"/>
                <w:sz w:val="24"/>
                <w:szCs w:val="24"/>
              </w:rPr>
            </w:pPr>
            <w:r>
              <w:rPr>
                <w:rFonts w:hint="eastAsia" w:ascii="Times New Roman" w:hAnsi="Times New Roman" w:eastAsia="方正仿宋_GBK" w:cs="Times New Roman"/>
                <w:sz w:val="24"/>
                <w:szCs w:val="24"/>
                <w:lang w:val="en-US" w:eastAsia="zh-CN"/>
              </w:rPr>
              <w:t>6、未在规定的时间内递交比选文件。</w:t>
            </w:r>
          </w:p>
        </w:tc>
      </w:tr>
    </w:tbl>
    <w:p w14:paraId="343FE8AE">
      <w:pPr>
        <w:rPr>
          <w:rFonts w:eastAsia="方正仿宋_GBK"/>
          <w:sz w:val="28"/>
          <w:szCs w:val="28"/>
        </w:rPr>
      </w:pPr>
      <w:r>
        <w:rPr>
          <w:rFonts w:eastAsia="方正仿宋_GBK"/>
          <w:sz w:val="28"/>
          <w:szCs w:val="28"/>
        </w:rPr>
        <w:br w:type="page"/>
      </w:r>
    </w:p>
    <w:p w14:paraId="49CBE55A">
      <w:pPr>
        <w:rPr>
          <w:rFonts w:eastAsia="方正仿宋_GBK"/>
          <w:sz w:val="28"/>
          <w:szCs w:val="28"/>
        </w:rPr>
      </w:pPr>
      <w:r>
        <w:rPr>
          <w:rFonts w:eastAsia="方正仿宋_GBK"/>
          <w:sz w:val="28"/>
          <w:szCs w:val="28"/>
        </w:rPr>
        <w:t>比选文件格式</w:t>
      </w:r>
    </w:p>
    <w:p w14:paraId="701FA1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仿宋_GBK"/>
          <w:sz w:val="28"/>
          <w:szCs w:val="28"/>
        </w:rPr>
      </w:pPr>
      <w:r>
        <w:rPr>
          <w:rFonts w:eastAsia="方正仿宋_GBK"/>
          <w:sz w:val="28"/>
          <w:szCs w:val="28"/>
        </w:rPr>
        <w:t xml:space="preserve">格式一   比 选 </w:t>
      </w:r>
      <w:r>
        <w:rPr>
          <w:rFonts w:hint="eastAsia" w:eastAsia="方正仿宋_GBK"/>
          <w:sz w:val="28"/>
          <w:szCs w:val="28"/>
          <w:lang w:val="en-US" w:eastAsia="zh-CN"/>
        </w:rPr>
        <w:t xml:space="preserve">报 价 </w:t>
      </w:r>
      <w:r>
        <w:rPr>
          <w:rFonts w:eastAsia="方正仿宋_GBK"/>
          <w:sz w:val="28"/>
          <w:szCs w:val="28"/>
        </w:rPr>
        <w:t>函</w:t>
      </w:r>
    </w:p>
    <w:p w14:paraId="3C84B284">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u w:val="single"/>
        </w:rPr>
      </w:pPr>
      <w:r>
        <w:rPr>
          <w:rFonts w:hint="eastAsia" w:ascii="方正仿宋_GBK" w:hAnsi="方正仿宋_GBK" w:eastAsia="方正仿宋_GBK" w:cs="方正仿宋_GBK"/>
          <w:snapToGrid w:val="0"/>
          <w:kern w:val="0"/>
          <w:sz w:val="28"/>
          <w:szCs w:val="28"/>
          <w:u w:val="single"/>
        </w:rPr>
        <w:t>重庆交通资源开发有限公司</w:t>
      </w:r>
      <w:r>
        <w:rPr>
          <w:rFonts w:eastAsia="方正仿宋_GBK"/>
          <w:sz w:val="28"/>
          <w:szCs w:val="28"/>
          <w:u w:val="single"/>
        </w:rPr>
        <w:t>：</w:t>
      </w:r>
    </w:p>
    <w:p w14:paraId="5CEA3AE8">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根据贵方</w:t>
      </w:r>
      <w:r>
        <w:rPr>
          <w:rFonts w:eastAsia="方正仿宋_GBK"/>
          <w:sz w:val="28"/>
          <w:szCs w:val="28"/>
          <w:u w:val="single"/>
        </w:rPr>
        <w:t xml:space="preserve"> </w:t>
      </w:r>
      <w:r>
        <w:rPr>
          <w:rFonts w:hint="eastAsia" w:eastAsia="方正仿宋_GBK"/>
          <w:sz w:val="28"/>
          <w:szCs w:val="28"/>
          <w:u w:val="single"/>
          <w:lang w:eastAsia="zh-CN"/>
        </w:rPr>
        <w:t>《</w:t>
      </w:r>
      <w:r>
        <w:rPr>
          <w:rFonts w:hint="eastAsia" w:eastAsia="方正仿宋_GBK"/>
          <w:sz w:val="28"/>
          <w:szCs w:val="28"/>
          <w:u w:val="single"/>
        </w:rPr>
        <w:t>大学城、七星岗、鸳鸯项目勘察</w:t>
      </w:r>
      <w:r>
        <w:rPr>
          <w:rFonts w:hint="eastAsia" w:eastAsia="方正仿宋_GBK"/>
          <w:sz w:val="28"/>
          <w:szCs w:val="28"/>
          <w:u w:val="single"/>
          <w:lang w:eastAsia="zh-CN"/>
        </w:rPr>
        <w:t>审查</w:t>
      </w:r>
      <w:r>
        <w:rPr>
          <w:rFonts w:hint="eastAsia" w:eastAsia="方正仿宋_GBK"/>
          <w:sz w:val="28"/>
          <w:szCs w:val="28"/>
          <w:u w:val="single"/>
        </w:rPr>
        <w:t>单位比选文件邀请函</w:t>
      </w:r>
      <w:r>
        <w:rPr>
          <w:rFonts w:hint="eastAsia" w:eastAsia="方正仿宋_GBK"/>
          <w:sz w:val="28"/>
          <w:szCs w:val="28"/>
          <w:u w:val="single"/>
          <w:lang w:eastAsia="zh-CN"/>
        </w:rPr>
        <w:t>》</w:t>
      </w:r>
      <w:r>
        <w:rPr>
          <w:rFonts w:eastAsia="方正仿宋_GBK"/>
          <w:sz w:val="28"/>
          <w:szCs w:val="28"/>
          <w:u w:val="single"/>
        </w:rPr>
        <w:t xml:space="preserve"> </w:t>
      </w:r>
      <w:r>
        <w:rPr>
          <w:rFonts w:hint="eastAsia" w:eastAsia="方正仿宋_GBK"/>
          <w:sz w:val="28"/>
          <w:szCs w:val="28"/>
          <w:lang w:val="en-US" w:eastAsia="zh-CN"/>
        </w:rPr>
        <w:t>的要求</w:t>
      </w:r>
      <w:r>
        <w:rPr>
          <w:rFonts w:eastAsia="方正仿宋_GBK"/>
          <w:sz w:val="28"/>
          <w:szCs w:val="28"/>
        </w:rPr>
        <w:t>，本公司正式授权的下述签字人</w:t>
      </w:r>
      <w:r>
        <w:rPr>
          <w:rFonts w:eastAsia="方正仿宋_GBK"/>
          <w:sz w:val="28"/>
          <w:szCs w:val="28"/>
          <w:u w:val="single"/>
        </w:rPr>
        <w:t xml:space="preserve">          </w:t>
      </w:r>
      <w:r>
        <w:rPr>
          <w:rFonts w:eastAsia="方正仿宋_GBK"/>
          <w:sz w:val="28"/>
          <w:szCs w:val="28"/>
        </w:rPr>
        <w:t>（姓名和职务）代表本公司</w:t>
      </w:r>
      <w:r>
        <w:rPr>
          <w:rFonts w:eastAsia="方正仿宋_GBK"/>
          <w:sz w:val="28"/>
          <w:szCs w:val="28"/>
          <w:u w:val="single"/>
        </w:rPr>
        <w:t xml:space="preserve">        </w:t>
      </w:r>
      <w:r>
        <w:rPr>
          <w:rFonts w:eastAsia="方正仿宋_GBK"/>
          <w:sz w:val="28"/>
          <w:szCs w:val="28"/>
        </w:rPr>
        <w:t>（比选被邀请人名称），提交本比选函。</w:t>
      </w:r>
    </w:p>
    <w:p w14:paraId="01CA14B6">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据此函，签字人兹宣布同意如下：</w:t>
      </w:r>
    </w:p>
    <w:p w14:paraId="1EB82535">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(1) 愿意接受比选文件邀请函中提出的酬金支付方式与合同条款并按照</w:t>
      </w:r>
      <w:r>
        <w:rPr>
          <w:rFonts w:hint="eastAsia" w:eastAsia="方正仿宋_GBK"/>
          <w:sz w:val="28"/>
          <w:szCs w:val="28"/>
          <w:lang w:val="en-US" w:eastAsia="zh-CN"/>
        </w:rPr>
        <w:t>综合包干单价</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none"/>
        </w:rPr>
        <w:t>元</w:t>
      </w:r>
      <w:r>
        <w:rPr>
          <w:rFonts w:hint="eastAsia" w:eastAsia="方正仿宋_GBK"/>
          <w:sz w:val="28"/>
          <w:szCs w:val="28"/>
          <w:u w:val="none"/>
          <w:lang w:val="en-US" w:eastAsia="zh-CN"/>
        </w:rPr>
        <w:t>/米</w:t>
      </w:r>
      <w:r>
        <w:rPr>
          <w:rFonts w:hint="eastAsia" w:eastAsia="方正仿宋_GBK"/>
          <w:sz w:val="28"/>
          <w:szCs w:val="28"/>
          <w:u w:val="none"/>
        </w:rPr>
        <w:t>作为本项目</w:t>
      </w:r>
      <w:r>
        <w:rPr>
          <w:rFonts w:hint="eastAsia" w:eastAsia="方正仿宋_GBK"/>
          <w:sz w:val="28"/>
          <w:szCs w:val="28"/>
          <w:u w:val="none"/>
          <w:lang w:val="en-US" w:eastAsia="zh-CN"/>
        </w:rPr>
        <w:t>勘察审查</w:t>
      </w:r>
      <w:r>
        <w:rPr>
          <w:rFonts w:hint="eastAsia" w:eastAsia="方正仿宋_GBK"/>
          <w:sz w:val="28"/>
          <w:szCs w:val="28"/>
          <w:u w:val="none"/>
        </w:rPr>
        <w:t>报价</w:t>
      </w:r>
      <w:r>
        <w:rPr>
          <w:rFonts w:hint="eastAsia" w:eastAsia="方正仿宋_GBK"/>
          <w:sz w:val="28"/>
          <w:szCs w:val="28"/>
        </w:rPr>
        <w:t>。</w:t>
      </w:r>
      <w:r>
        <w:rPr>
          <w:rFonts w:hint="default" w:ascii="Times New Roman" w:hAnsi="Times New Roman" w:eastAsia="方正仿宋_GBK" w:cs="Times New Roman"/>
          <w:color w:val="auto"/>
          <w:kern w:val="2"/>
          <w:sz w:val="28"/>
          <w:szCs w:val="28"/>
          <w:lang w:val="en-US" w:eastAsia="zh-CN" w:bidi="ar-SA"/>
        </w:rPr>
        <w:t>（所填报数字建议保留至小数</w:t>
      </w:r>
      <w:r>
        <w:rPr>
          <w:rFonts w:hint="default" w:ascii="Times New Roman" w:hAnsi="Times New Roman" w:eastAsia="方正仿宋_GBK" w:cs="Times New Roman"/>
          <w:color w:val="auto"/>
          <w:kern w:val="2"/>
          <w:sz w:val="28"/>
          <w:szCs w:val="28"/>
          <w:highlight w:val="none"/>
          <w:lang w:val="en-US" w:eastAsia="zh-CN" w:bidi="ar-SA"/>
        </w:rPr>
        <w:t>点后</w:t>
      </w: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color w:val="auto"/>
          <w:kern w:val="2"/>
          <w:sz w:val="28"/>
          <w:szCs w:val="28"/>
          <w:highlight w:val="none"/>
          <w:lang w:val="en-US" w:eastAsia="zh-CN" w:bidi="ar-SA"/>
        </w:rPr>
        <w:t>位，小数点位数不对不作为否决条件）</w:t>
      </w:r>
      <w:r>
        <w:rPr>
          <w:rFonts w:eastAsia="方正仿宋_GBK"/>
          <w:sz w:val="28"/>
          <w:szCs w:val="28"/>
        </w:rPr>
        <w:t>。</w:t>
      </w:r>
    </w:p>
    <w:p w14:paraId="3E790994">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(2)我们已详细阅读了比选函全部内容，我们知道必须放弃提出含糊不清或误解的问题的权利。</w:t>
      </w:r>
    </w:p>
    <w:p w14:paraId="6AB596E7">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(3)我们保证根据规定履行合同责任和义务，不得要求变更我司所报下浮比例。</w:t>
      </w:r>
    </w:p>
    <w:p w14:paraId="2F7B04E8">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    (4)本比选函自开启之日起至项目全部完成之内有效。</w:t>
      </w:r>
    </w:p>
    <w:p w14:paraId="4C54E791">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报价人全称（公章）： </w:t>
      </w:r>
    </w:p>
    <w:p w14:paraId="590059A3">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通信地址：                              </w:t>
      </w:r>
    </w:p>
    <w:p w14:paraId="3232F76D">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电话、传真：</w:t>
      </w:r>
    </w:p>
    <w:p w14:paraId="0745FFC5">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报价人法定代表人或授权代理人签字 </w:t>
      </w:r>
    </w:p>
    <w:p w14:paraId="79E13773">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sz w:val="28"/>
          <w:szCs w:val="28"/>
        </w:rPr>
      </w:pPr>
      <w:r>
        <w:rPr>
          <w:rFonts w:eastAsia="方正仿宋_GBK"/>
          <w:sz w:val="28"/>
          <w:szCs w:val="28"/>
        </w:rPr>
        <w:t xml:space="preserve">日期： </w:t>
      </w:r>
    </w:p>
    <w:p w14:paraId="4394775D">
      <w:pPr>
        <w:rPr>
          <w:rFonts w:eastAsia="方正仿宋_GBK"/>
          <w:sz w:val="28"/>
          <w:szCs w:val="28"/>
        </w:rPr>
      </w:pPr>
      <w:r>
        <w:rPr>
          <w:rFonts w:eastAsia="仿宋_GB2312"/>
          <w:sz w:val="28"/>
          <w:szCs w:val="28"/>
        </w:rPr>
        <w:br w:type="page"/>
      </w:r>
    </w:p>
    <w:p w14:paraId="6181C62C">
      <w:pPr>
        <w:jc w:val="center"/>
        <w:rPr>
          <w:rFonts w:eastAsia="方正仿宋_GBK"/>
          <w:sz w:val="28"/>
          <w:szCs w:val="28"/>
        </w:rPr>
        <w:sectPr>
          <w:pgSz w:w="11906" w:h="16838"/>
          <w:pgMar w:top="1440" w:right="1800" w:bottom="1440" w:left="1800" w:header="851" w:footer="992" w:gutter="0"/>
          <w:cols w:space="425" w:num="1"/>
          <w:docGrid w:type="lines" w:linePitch="312" w:charSpace="0"/>
        </w:sectPr>
      </w:pPr>
    </w:p>
    <w:p w14:paraId="11BD3663">
      <w:pPr>
        <w:jc w:val="center"/>
        <w:rPr>
          <w:rFonts w:hint="default" w:eastAsia="方正仿宋_GBK"/>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eastAsia="方正仿宋_GBK"/>
          <w:sz w:val="28"/>
          <w:szCs w:val="28"/>
          <w:lang w:val="en-US" w:eastAsia="zh-CN"/>
        </w:rPr>
        <w:t>格式二   营业执照、企业资质证书</w:t>
      </w:r>
    </w:p>
    <w:p w14:paraId="1213D71D">
      <w:pPr>
        <w:jc w:val="center"/>
        <w:rPr>
          <w:rFonts w:eastAsia="方正仿宋_GBK"/>
          <w:b/>
          <w:kern w:val="0"/>
          <w:sz w:val="24"/>
        </w:rPr>
      </w:pPr>
      <w:r>
        <w:rPr>
          <w:rFonts w:eastAsia="方正仿宋_GBK"/>
          <w:sz w:val="28"/>
          <w:szCs w:val="28"/>
        </w:rPr>
        <w:t>格式</w:t>
      </w:r>
      <w:r>
        <w:rPr>
          <w:rFonts w:hint="eastAsia" w:eastAsia="方正仿宋_GBK"/>
          <w:sz w:val="28"/>
          <w:szCs w:val="28"/>
          <w:lang w:val="en-US" w:eastAsia="zh-CN"/>
        </w:rPr>
        <w:t>三</w:t>
      </w:r>
      <w:r>
        <w:rPr>
          <w:rFonts w:eastAsia="方正仿宋_GBK"/>
          <w:sz w:val="28"/>
          <w:szCs w:val="28"/>
        </w:rPr>
        <w:t xml:space="preserve">   法定代表人授权委托书</w:t>
      </w:r>
    </w:p>
    <w:p w14:paraId="6A8225AA">
      <w:pPr>
        <w:widowControl/>
        <w:snapToGrid w:val="0"/>
        <w:spacing w:before="100" w:beforeAutospacing="1" w:after="100" w:afterAutospacing="1" w:line="360" w:lineRule="auto"/>
        <w:jc w:val="left"/>
        <w:textAlignment w:val="bottom"/>
        <w:rPr>
          <w:rFonts w:eastAsia="方正仿宋_GBK"/>
          <w:bCs/>
          <w:kern w:val="0"/>
          <w:sz w:val="28"/>
          <w:szCs w:val="28"/>
        </w:rPr>
      </w:pPr>
      <w:r>
        <w:rPr>
          <w:rFonts w:eastAsia="方正仿宋_GBK"/>
          <w:bCs/>
          <w:kern w:val="0"/>
          <w:sz w:val="28"/>
          <w:szCs w:val="28"/>
        </w:rPr>
        <w:t>     本授权书声明：注册于</w:t>
      </w:r>
      <w:r>
        <w:rPr>
          <w:rFonts w:eastAsia="方正仿宋_GBK"/>
          <w:bCs/>
          <w:kern w:val="0"/>
          <w:sz w:val="28"/>
          <w:szCs w:val="28"/>
          <w:u w:val="single"/>
        </w:rPr>
        <w:t>                       （注册地址）</w:t>
      </w:r>
      <w:r>
        <w:rPr>
          <w:rFonts w:eastAsia="方正仿宋_GBK"/>
          <w:bCs/>
          <w:kern w:val="0"/>
          <w:sz w:val="28"/>
          <w:szCs w:val="28"/>
        </w:rPr>
        <w:t>的</w:t>
      </w:r>
      <w:r>
        <w:rPr>
          <w:rFonts w:eastAsia="方正仿宋_GBK"/>
          <w:bCs/>
          <w:kern w:val="0"/>
          <w:sz w:val="28"/>
          <w:szCs w:val="28"/>
          <w:u w:val="single"/>
        </w:rPr>
        <w:t>                    （公司名称）</w:t>
      </w:r>
      <w:r>
        <w:rPr>
          <w:rFonts w:eastAsia="方正仿宋_GBK"/>
          <w:bCs/>
          <w:kern w:val="0"/>
          <w:sz w:val="28"/>
          <w:szCs w:val="28"/>
        </w:rPr>
        <w:t>公司的在下面签字的</w:t>
      </w:r>
      <w:r>
        <w:rPr>
          <w:rFonts w:eastAsia="方正仿宋_GBK"/>
          <w:bCs/>
          <w:kern w:val="0"/>
          <w:sz w:val="28"/>
          <w:szCs w:val="28"/>
          <w:u w:val="single"/>
        </w:rPr>
        <w:t xml:space="preserve">         </w:t>
      </w:r>
      <w:r>
        <w:rPr>
          <w:rFonts w:eastAsia="方正仿宋_GBK"/>
          <w:bCs/>
          <w:kern w:val="0"/>
          <w:sz w:val="28"/>
          <w:szCs w:val="28"/>
        </w:rPr>
        <w:t>（法定代表人姓名、职务）代表本公司授权在下面签字的</w:t>
      </w:r>
      <w:r>
        <w:rPr>
          <w:rFonts w:eastAsia="方正仿宋_GBK"/>
          <w:bCs/>
          <w:i/>
          <w:iCs/>
          <w:kern w:val="0"/>
          <w:sz w:val="28"/>
          <w:szCs w:val="28"/>
          <w:u w:val="single"/>
        </w:rPr>
        <w:t xml:space="preserve">      </w:t>
      </w:r>
      <w:r>
        <w:rPr>
          <w:rFonts w:eastAsia="方正仿宋_GBK"/>
          <w:bCs/>
          <w:kern w:val="0"/>
          <w:sz w:val="28"/>
          <w:szCs w:val="28"/>
        </w:rPr>
        <w:t>（被授权人的姓名、职务）为本公司的合法代理人，就</w:t>
      </w:r>
      <w:r>
        <w:rPr>
          <w:rFonts w:eastAsia="方正仿宋_GBK"/>
          <w:bCs/>
          <w:kern w:val="0"/>
          <w:sz w:val="28"/>
          <w:szCs w:val="28"/>
          <w:u w:val="single"/>
        </w:rPr>
        <w:t xml:space="preserve"> </w:t>
      </w:r>
      <w:r>
        <w:rPr>
          <w:rFonts w:hint="eastAsia" w:eastAsia="方正仿宋_GBK"/>
          <w:sz w:val="28"/>
          <w:szCs w:val="28"/>
          <w:u w:val="single"/>
        </w:rPr>
        <w:t>大学城、七星岗、鸳鸯项目勘察</w:t>
      </w:r>
      <w:r>
        <w:rPr>
          <w:rFonts w:hint="eastAsia" w:eastAsia="方正仿宋_GBK"/>
          <w:sz w:val="28"/>
          <w:szCs w:val="28"/>
          <w:u w:val="single"/>
          <w:lang w:eastAsia="zh-CN"/>
        </w:rPr>
        <w:t>审查</w:t>
      </w:r>
      <w:r>
        <w:rPr>
          <w:rFonts w:eastAsia="方正仿宋_GBK"/>
          <w:bCs/>
          <w:kern w:val="0"/>
          <w:sz w:val="28"/>
          <w:szCs w:val="28"/>
          <w:u w:val="single"/>
        </w:rPr>
        <w:t xml:space="preserve"> </w:t>
      </w:r>
      <w:r>
        <w:rPr>
          <w:rFonts w:hint="eastAsia" w:eastAsia="方正仿宋_GBK"/>
          <w:bCs/>
          <w:kern w:val="0"/>
          <w:sz w:val="28"/>
          <w:szCs w:val="28"/>
          <w:lang w:val="en-US" w:eastAsia="zh-CN"/>
        </w:rPr>
        <w:t>工作</w:t>
      </w:r>
      <w:r>
        <w:rPr>
          <w:rFonts w:eastAsia="方正仿宋_GBK"/>
          <w:bCs/>
          <w:kern w:val="0"/>
          <w:sz w:val="28"/>
          <w:szCs w:val="28"/>
        </w:rPr>
        <w:t>的报价以及合同的谈判、签约、执行、完成等全权负责，以本公司名义处理一切与之有关的事务。</w:t>
      </w:r>
    </w:p>
    <w:p w14:paraId="2FD379B8">
      <w:pPr>
        <w:widowControl/>
        <w:snapToGrid w:val="0"/>
        <w:spacing w:before="100" w:beforeAutospacing="1" w:after="100" w:afterAutospacing="1" w:line="360" w:lineRule="auto"/>
        <w:ind w:firstLine="558" w:firstLineChars="200"/>
        <w:jc w:val="left"/>
        <w:textAlignment w:val="bottom"/>
        <w:rPr>
          <w:rFonts w:eastAsia="方正仿宋_GBK"/>
          <w:bCs/>
          <w:kern w:val="0"/>
          <w:sz w:val="28"/>
          <w:szCs w:val="28"/>
        </w:rPr>
      </w:pPr>
      <w:r>
        <w:rPr>
          <w:rFonts w:eastAsia="方正仿宋_GBK"/>
          <w:bCs/>
          <w:kern w:val="0"/>
          <w:sz w:val="28"/>
          <w:szCs w:val="28"/>
        </w:rPr>
        <w:t>本授权书于    年   月   日签字生效，特此声明。</w:t>
      </w:r>
    </w:p>
    <w:p w14:paraId="2349C113">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 xml:space="preserve">报价单位名称（盖章）：          </w:t>
      </w:r>
    </w:p>
    <w:p w14:paraId="20F65BDC">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报价单位地址：</w:t>
      </w:r>
    </w:p>
    <w:p w14:paraId="309D8F3E">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 xml:space="preserve">授权人（法定代表人）签字：                     </w:t>
      </w:r>
    </w:p>
    <w:p w14:paraId="33186733">
      <w:pPr>
        <w:widowControl/>
        <w:snapToGrid w:val="0"/>
        <w:spacing w:before="100" w:beforeAutospacing="1" w:after="100" w:afterAutospacing="1" w:line="252" w:lineRule="atLeast"/>
        <w:jc w:val="left"/>
        <w:textAlignment w:val="bottom"/>
        <w:rPr>
          <w:rFonts w:eastAsia="方正仿宋_GBK"/>
          <w:bCs/>
          <w:kern w:val="0"/>
          <w:sz w:val="28"/>
          <w:szCs w:val="28"/>
        </w:rPr>
      </w:pPr>
      <w:r>
        <w:rPr>
          <w:rFonts w:eastAsia="方正仿宋_GBK"/>
          <w:kern w:val="0"/>
          <w:sz w:val="28"/>
          <w:szCs w:val="28"/>
        </w:rPr>
        <w:t>被授权人（代理人）签字：  </w:t>
      </w:r>
      <w:r>
        <w:rPr>
          <w:rFonts w:eastAsia="方正仿宋_GBK"/>
          <w:kern w:val="0"/>
          <w:sz w:val="32"/>
          <w:szCs w:val="32"/>
        </w:rPr>
        <w:t> </w:t>
      </w:r>
    </w:p>
    <w:p w14:paraId="4FA42C30">
      <w:pPr>
        <w:widowControl/>
        <w:snapToGrid w:val="0"/>
        <w:spacing w:before="100" w:beforeAutospacing="1" w:after="100" w:afterAutospacing="1" w:line="252" w:lineRule="atLeast"/>
        <w:ind w:firstLine="480"/>
        <w:jc w:val="left"/>
        <w:textAlignment w:val="bottom"/>
        <w:rPr>
          <w:rFonts w:eastAsia="仿宋_GB2312"/>
          <w:b/>
          <w:kern w:val="0"/>
          <w:sz w:val="28"/>
          <w:szCs w:val="28"/>
        </w:rPr>
      </w:pPr>
      <w:r>
        <w:rPr>
          <w:rFonts w:eastAsia="仿宋_GB2312"/>
          <w:b/>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147320</wp:posOffset>
                </wp:positionV>
                <wp:extent cx="2971800" cy="2278380"/>
                <wp:effectExtent l="4445" t="4445" r="10795" b="18415"/>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A2DC95">
                            <w:pPr>
                              <w:rPr>
                                <w:rFonts w:ascii="仿宋_GB2312" w:hAnsi="仿宋_GB2312" w:eastAsia="仿宋_GB2312" w:cs="仿宋_GB2312"/>
                              </w:rPr>
                            </w:pPr>
                            <w:r>
                              <w:rPr>
                                <w:rFonts w:hint="eastAsia" w:ascii="仿宋_GB2312" w:hAnsi="仿宋_GB2312" w:eastAsia="仿宋_GB2312" w:cs="仿宋_GB2312"/>
                              </w:rPr>
                              <w:t>被授权人身份证复印件</w:t>
                            </w:r>
                          </w:p>
                          <w:p w14:paraId="4FE8BF2A"/>
                        </w:txbxContent>
                      </wps:txbx>
                      <wps:bodyPr upright="1"/>
                    </wps:wsp>
                  </a:graphicData>
                </a:graphic>
              </wp:anchor>
            </w:drawing>
          </mc:Choice>
          <mc:Fallback>
            <w:pict>
              <v:shape id="_x0000_s1026" o:spid="_x0000_s1026" o:spt="202" type="#_x0000_t202" style="position:absolute;left:0pt;margin-left:208pt;margin-top:11.6pt;height:179.4pt;width:234pt;z-index:251660288;mso-width-relative:page;mso-height-relative:page;" fillcolor="#FFFFFF" filled="t" stroked="t" coordsize="21600,21600" o:gfxdata="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BmdH2QAAAAoBAAAPAAAAAAAAAAEA&#10;IAAAACIAAABkcnMvZG93bnJldi54bWxQSwECFAAUAAAACACHTuJA4uQwkg4CAAA3BAAADgAAAAAA&#10;AAABACAAAAAoAQAAZHJzL2Uyb0RvYy54bWxQSwUGAAAAAAYABgBZAQAAqAUAAAAA&#10;">
                <v:fill on="t" focussize="0,0"/>
                <v:stroke color="#000000" joinstyle="miter"/>
                <v:imagedata o:title=""/>
                <o:lock v:ext="edit" aspectratio="f"/>
                <v:textbox>
                  <w:txbxContent>
                    <w:p w14:paraId="62A2DC95">
                      <w:pPr>
                        <w:rPr>
                          <w:rFonts w:ascii="仿宋_GB2312" w:hAnsi="仿宋_GB2312" w:eastAsia="仿宋_GB2312" w:cs="仿宋_GB2312"/>
                        </w:rPr>
                      </w:pPr>
                      <w:r>
                        <w:rPr>
                          <w:rFonts w:hint="eastAsia" w:ascii="仿宋_GB2312" w:hAnsi="仿宋_GB2312" w:eastAsia="仿宋_GB2312" w:cs="仿宋_GB2312"/>
                        </w:rPr>
                        <w:t>被授权人身份证复印件</w:t>
                      </w:r>
                    </w:p>
                    <w:p w14:paraId="4FE8BF2A"/>
                  </w:txbxContent>
                </v:textbox>
              </v:shape>
            </w:pict>
          </mc:Fallback>
        </mc:AlternateContent>
      </w:r>
      <w:r>
        <w:rPr>
          <w:rFonts w:eastAsia="仿宋_GB2312"/>
          <w:b/>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140970</wp:posOffset>
                </wp:positionV>
                <wp:extent cx="2857500" cy="2278380"/>
                <wp:effectExtent l="4445" t="5080" r="18415" b="17780"/>
                <wp:wrapNone/>
                <wp:docPr id="1" name="文本框 1"/>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5EEAA1">
                            <w:pPr>
                              <w:rPr>
                                <w:rFonts w:ascii="仿宋_GB2312" w:hAnsi="仿宋_GB2312" w:eastAsia="仿宋_GB2312" w:cs="仿宋_GB2312"/>
                              </w:rPr>
                            </w:pPr>
                            <w:r>
                              <w:rPr>
                                <w:rFonts w:hint="eastAsia" w:ascii="仿宋_GB2312" w:hAnsi="仿宋_GB2312" w:eastAsia="仿宋_GB2312" w:cs="仿宋_GB2312"/>
                              </w:rPr>
                              <w:t>授权人身份证复印件</w:t>
                            </w:r>
                          </w:p>
                        </w:txbxContent>
                      </wps:txbx>
                      <wps:bodyPr upright="1"/>
                    </wps:wsp>
                  </a:graphicData>
                </a:graphic>
              </wp:anchor>
            </w:drawing>
          </mc:Choice>
          <mc:Fallback>
            <w:pict>
              <v:shape id="_x0000_s1026" o:spid="_x0000_s1026" o:spt="202" type="#_x0000_t202" style="position:absolute;left:0pt;margin-left:-36pt;margin-top:11.1pt;height:179.4pt;width:225pt;z-index:251659264;mso-width-relative:page;mso-height-relative:page;" fillcolor="#FFFFFF" filled="t" stroked="t" coordsize="21600,21600" o:gfxdata="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cE0m9kAAAAKAQAADwAAAAAAAAABACAA&#10;AAAiAAAAZHJzL2Rvd25yZXYueG1sUEsBAhQAFAAAAAgAh07iQKJYLMoMAgAANwQAAA4AAAAAAAAA&#10;AQAgAAAAKAEAAGRycy9lMm9Eb2MueG1sUEsFBgAAAAAGAAYAWQEAAKYFAAAAAA==&#10;">
                <v:fill on="t" focussize="0,0"/>
                <v:stroke color="#000000" joinstyle="miter"/>
                <v:imagedata o:title=""/>
                <o:lock v:ext="edit" aspectratio="f"/>
                <v:textbox>
                  <w:txbxContent>
                    <w:p w14:paraId="755EEAA1">
                      <w:pPr>
                        <w:rPr>
                          <w:rFonts w:ascii="仿宋_GB2312" w:hAnsi="仿宋_GB2312" w:eastAsia="仿宋_GB2312" w:cs="仿宋_GB2312"/>
                        </w:rPr>
                      </w:pPr>
                      <w:r>
                        <w:rPr>
                          <w:rFonts w:hint="eastAsia" w:ascii="仿宋_GB2312" w:hAnsi="仿宋_GB2312" w:eastAsia="仿宋_GB2312" w:cs="仿宋_GB2312"/>
                        </w:rPr>
                        <w:t>授权人身份证复印件</w:t>
                      </w:r>
                    </w:p>
                  </w:txbxContent>
                </v:textbox>
              </v:shape>
            </w:pict>
          </mc:Fallback>
        </mc:AlternateContent>
      </w:r>
    </w:p>
    <w:p w14:paraId="55102E35">
      <w:pPr>
        <w:widowControl/>
        <w:snapToGrid w:val="0"/>
        <w:spacing w:before="100" w:beforeAutospacing="1" w:after="100" w:afterAutospacing="1" w:line="252" w:lineRule="atLeast"/>
        <w:ind w:firstLine="480"/>
        <w:jc w:val="left"/>
        <w:textAlignment w:val="bottom"/>
        <w:rPr>
          <w:rFonts w:eastAsia="仿宋_GB2312"/>
          <w:b/>
          <w:kern w:val="0"/>
          <w:sz w:val="28"/>
          <w:szCs w:val="28"/>
        </w:rPr>
      </w:pPr>
    </w:p>
    <w:p w14:paraId="43203DCD">
      <w:pPr>
        <w:widowControl/>
        <w:snapToGrid w:val="0"/>
        <w:spacing w:before="100" w:beforeAutospacing="1" w:after="100" w:afterAutospacing="1" w:line="252" w:lineRule="atLeast"/>
        <w:ind w:firstLine="480"/>
        <w:jc w:val="left"/>
        <w:textAlignment w:val="bottom"/>
        <w:rPr>
          <w:rFonts w:eastAsia="仿宋_GB2312"/>
          <w:b/>
          <w:kern w:val="0"/>
          <w:sz w:val="28"/>
          <w:szCs w:val="28"/>
        </w:rPr>
      </w:pPr>
    </w:p>
    <w:p w14:paraId="080933E4">
      <w:pPr>
        <w:widowControl/>
        <w:snapToGrid w:val="0"/>
        <w:spacing w:before="100" w:beforeAutospacing="1" w:after="100" w:afterAutospacing="1" w:line="252" w:lineRule="atLeast"/>
        <w:ind w:firstLine="480"/>
        <w:jc w:val="left"/>
        <w:textAlignment w:val="bottom"/>
        <w:rPr>
          <w:rFonts w:eastAsia="仿宋_GB2312"/>
          <w:b/>
          <w:kern w:val="0"/>
          <w:sz w:val="28"/>
          <w:szCs w:val="28"/>
        </w:rPr>
      </w:pPr>
      <w:r>
        <w:rPr>
          <w:rFonts w:eastAsia="仿宋_GB2312"/>
          <w:b/>
          <w:kern w:val="0"/>
          <w:sz w:val="28"/>
          <w:szCs w:val="28"/>
        </w:rPr>
        <w:t> </w:t>
      </w:r>
    </w:p>
    <w:p w14:paraId="5DBDA29A">
      <w:pPr>
        <w:widowControl/>
        <w:spacing w:before="100" w:beforeAutospacing="1" w:after="100" w:afterAutospacing="1" w:line="252" w:lineRule="atLeast"/>
        <w:jc w:val="center"/>
        <w:rPr>
          <w:rFonts w:eastAsia="仿宋_GB2312"/>
          <w:b/>
          <w:kern w:val="0"/>
          <w:sz w:val="28"/>
          <w:szCs w:val="28"/>
        </w:rPr>
      </w:pPr>
    </w:p>
    <w:p w14:paraId="2E7B55C6">
      <w:pPr>
        <w:widowControl/>
        <w:spacing w:before="100" w:beforeAutospacing="1" w:after="100" w:afterAutospacing="1" w:line="252" w:lineRule="atLeast"/>
        <w:jc w:val="center"/>
        <w:rPr>
          <w:rFonts w:eastAsia="仿宋_GB2312"/>
          <w:b/>
          <w:kern w:val="0"/>
          <w:sz w:val="28"/>
          <w:szCs w:val="28"/>
        </w:rPr>
      </w:pPr>
    </w:p>
    <w:p w14:paraId="543E8A7E">
      <w:pPr>
        <w:widowControl/>
        <w:spacing w:before="100" w:beforeAutospacing="1" w:after="100" w:afterAutospacing="1" w:line="252" w:lineRule="atLeast"/>
        <w:jc w:val="center"/>
        <w:rPr>
          <w:rFonts w:eastAsia="仿宋_GB2312"/>
          <w:bCs/>
          <w:kern w:val="0"/>
          <w:sz w:val="28"/>
          <w:szCs w:val="28"/>
        </w:rPr>
      </w:pPr>
      <w:r>
        <w:rPr>
          <w:rFonts w:eastAsia="仿宋_GB2312"/>
          <w:bCs/>
          <w:kern w:val="0"/>
          <w:sz w:val="28"/>
          <w:szCs w:val="28"/>
        </w:rPr>
        <w:br w:type="page"/>
      </w:r>
    </w:p>
    <w:p w14:paraId="4F773F4C">
      <w:pPr>
        <w:widowControl/>
        <w:spacing w:before="100" w:beforeAutospacing="1" w:after="100" w:afterAutospacing="1" w:line="252" w:lineRule="atLeast"/>
        <w:jc w:val="center"/>
        <w:rPr>
          <w:rFonts w:eastAsia="仿宋_GB2312"/>
          <w:bCs/>
          <w:kern w:val="0"/>
          <w:sz w:val="28"/>
          <w:szCs w:val="28"/>
        </w:rPr>
      </w:pPr>
      <w:r>
        <w:rPr>
          <w:rFonts w:eastAsia="仿宋_GB2312"/>
          <w:bCs/>
          <w:kern w:val="0"/>
          <w:sz w:val="28"/>
          <w:szCs w:val="28"/>
        </w:rPr>
        <w:t>格式四  业绩证明材料</w:t>
      </w:r>
    </w:p>
    <w:tbl>
      <w:tblPr>
        <w:tblStyle w:val="14"/>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8001"/>
      </w:tblGrid>
      <w:tr w14:paraId="0C47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5CC1399A">
            <w:pPr>
              <w:widowControl/>
              <w:jc w:val="center"/>
              <w:rPr>
                <w:rFonts w:eastAsia="仿宋"/>
                <w:color w:val="000000"/>
                <w:kern w:val="0"/>
                <w:sz w:val="24"/>
                <w:szCs w:val="24"/>
              </w:rPr>
            </w:pPr>
            <w:r>
              <w:rPr>
                <w:rFonts w:eastAsia="仿宋"/>
                <w:color w:val="000000"/>
                <w:kern w:val="0"/>
                <w:sz w:val="24"/>
                <w:szCs w:val="24"/>
              </w:rPr>
              <w:t>项目名称</w:t>
            </w:r>
          </w:p>
        </w:tc>
        <w:tc>
          <w:tcPr>
            <w:tcW w:w="8001" w:type="dxa"/>
            <w:shd w:val="clear" w:color="auto" w:fill="auto"/>
          </w:tcPr>
          <w:p w14:paraId="7ECDC009">
            <w:pPr>
              <w:widowControl/>
              <w:ind w:firstLine="560"/>
              <w:jc w:val="center"/>
              <w:rPr>
                <w:rFonts w:eastAsia="仿宋"/>
                <w:color w:val="000000"/>
                <w:kern w:val="0"/>
                <w:sz w:val="24"/>
                <w:szCs w:val="24"/>
              </w:rPr>
            </w:pPr>
          </w:p>
        </w:tc>
      </w:tr>
      <w:tr w14:paraId="514E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42228E13">
            <w:pPr>
              <w:widowControl/>
              <w:jc w:val="center"/>
              <w:rPr>
                <w:rFonts w:eastAsia="仿宋"/>
                <w:color w:val="000000"/>
                <w:kern w:val="0"/>
                <w:sz w:val="24"/>
                <w:szCs w:val="24"/>
              </w:rPr>
            </w:pPr>
            <w:r>
              <w:rPr>
                <w:rFonts w:eastAsia="仿宋"/>
                <w:color w:val="000000"/>
                <w:kern w:val="0"/>
                <w:sz w:val="24"/>
                <w:szCs w:val="24"/>
              </w:rPr>
              <w:t>发包人名称</w:t>
            </w:r>
          </w:p>
        </w:tc>
        <w:tc>
          <w:tcPr>
            <w:tcW w:w="8001" w:type="dxa"/>
            <w:shd w:val="clear" w:color="auto" w:fill="auto"/>
          </w:tcPr>
          <w:p w14:paraId="363A3263">
            <w:pPr>
              <w:widowControl/>
              <w:ind w:firstLine="560"/>
              <w:jc w:val="center"/>
              <w:rPr>
                <w:rFonts w:eastAsia="仿宋"/>
                <w:color w:val="000000"/>
                <w:kern w:val="0"/>
                <w:sz w:val="24"/>
                <w:szCs w:val="24"/>
              </w:rPr>
            </w:pPr>
          </w:p>
        </w:tc>
      </w:tr>
      <w:tr w14:paraId="2C83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0626E8C8">
            <w:pPr>
              <w:widowControl/>
              <w:jc w:val="center"/>
              <w:rPr>
                <w:rFonts w:eastAsia="仿宋"/>
                <w:color w:val="000000"/>
                <w:kern w:val="0"/>
                <w:sz w:val="24"/>
                <w:szCs w:val="24"/>
              </w:rPr>
            </w:pPr>
            <w:r>
              <w:rPr>
                <w:rFonts w:eastAsia="仿宋"/>
                <w:color w:val="000000"/>
                <w:kern w:val="0"/>
                <w:sz w:val="24"/>
                <w:szCs w:val="24"/>
              </w:rPr>
              <w:t>发包人地址</w:t>
            </w:r>
          </w:p>
        </w:tc>
        <w:tc>
          <w:tcPr>
            <w:tcW w:w="8001" w:type="dxa"/>
            <w:shd w:val="clear" w:color="auto" w:fill="auto"/>
          </w:tcPr>
          <w:p w14:paraId="10C496ED">
            <w:pPr>
              <w:widowControl/>
              <w:ind w:firstLine="560"/>
              <w:jc w:val="center"/>
              <w:rPr>
                <w:rFonts w:eastAsia="仿宋"/>
                <w:color w:val="000000"/>
                <w:kern w:val="0"/>
                <w:sz w:val="24"/>
                <w:szCs w:val="24"/>
              </w:rPr>
            </w:pPr>
          </w:p>
        </w:tc>
      </w:tr>
      <w:tr w14:paraId="1B06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2E044FB5">
            <w:pPr>
              <w:widowControl/>
              <w:jc w:val="center"/>
              <w:rPr>
                <w:rFonts w:eastAsia="仿宋"/>
                <w:color w:val="000000"/>
                <w:kern w:val="0"/>
                <w:sz w:val="24"/>
                <w:szCs w:val="24"/>
              </w:rPr>
            </w:pPr>
            <w:r>
              <w:rPr>
                <w:rFonts w:eastAsia="仿宋"/>
                <w:color w:val="000000"/>
                <w:kern w:val="0"/>
                <w:sz w:val="24"/>
                <w:szCs w:val="24"/>
              </w:rPr>
              <w:t>发包人电话</w:t>
            </w:r>
          </w:p>
        </w:tc>
        <w:tc>
          <w:tcPr>
            <w:tcW w:w="8001" w:type="dxa"/>
            <w:shd w:val="clear" w:color="auto" w:fill="auto"/>
          </w:tcPr>
          <w:p w14:paraId="596B4D9D">
            <w:pPr>
              <w:widowControl/>
              <w:ind w:firstLine="560"/>
              <w:jc w:val="center"/>
              <w:rPr>
                <w:rFonts w:eastAsia="仿宋"/>
                <w:color w:val="000000"/>
                <w:kern w:val="0"/>
                <w:sz w:val="24"/>
                <w:szCs w:val="24"/>
              </w:rPr>
            </w:pPr>
          </w:p>
        </w:tc>
      </w:tr>
      <w:tr w14:paraId="7088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7C323F3D">
            <w:pPr>
              <w:widowControl/>
              <w:jc w:val="center"/>
              <w:rPr>
                <w:rFonts w:eastAsia="仿宋"/>
                <w:color w:val="000000"/>
                <w:kern w:val="0"/>
                <w:sz w:val="24"/>
                <w:szCs w:val="24"/>
              </w:rPr>
            </w:pPr>
            <w:r>
              <w:rPr>
                <w:rFonts w:eastAsia="仿宋"/>
                <w:color w:val="000000"/>
                <w:kern w:val="0"/>
                <w:sz w:val="24"/>
                <w:szCs w:val="24"/>
              </w:rPr>
              <w:t>合同价格</w:t>
            </w:r>
          </w:p>
        </w:tc>
        <w:tc>
          <w:tcPr>
            <w:tcW w:w="8001" w:type="dxa"/>
            <w:shd w:val="clear" w:color="auto" w:fill="auto"/>
          </w:tcPr>
          <w:p w14:paraId="75AF8194">
            <w:pPr>
              <w:widowControl/>
              <w:ind w:firstLine="560"/>
              <w:jc w:val="center"/>
              <w:rPr>
                <w:rFonts w:eastAsia="仿宋"/>
                <w:color w:val="000000"/>
                <w:kern w:val="0"/>
                <w:sz w:val="24"/>
                <w:szCs w:val="24"/>
              </w:rPr>
            </w:pPr>
          </w:p>
        </w:tc>
      </w:tr>
      <w:tr w14:paraId="5109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696" w:type="dxa"/>
            <w:shd w:val="clear" w:color="auto" w:fill="auto"/>
          </w:tcPr>
          <w:p w14:paraId="0774048A">
            <w:pPr>
              <w:widowControl/>
              <w:jc w:val="center"/>
              <w:rPr>
                <w:rFonts w:eastAsia="仿宋"/>
                <w:color w:val="000000"/>
                <w:kern w:val="0"/>
                <w:sz w:val="24"/>
                <w:szCs w:val="24"/>
              </w:rPr>
            </w:pPr>
            <w:r>
              <w:rPr>
                <w:rFonts w:eastAsia="仿宋"/>
                <w:color w:val="000000"/>
                <w:kern w:val="0"/>
                <w:sz w:val="24"/>
                <w:szCs w:val="24"/>
              </w:rPr>
              <w:t>项目描述</w:t>
            </w:r>
          </w:p>
        </w:tc>
        <w:tc>
          <w:tcPr>
            <w:tcW w:w="8001" w:type="dxa"/>
            <w:shd w:val="clear" w:color="auto" w:fill="auto"/>
          </w:tcPr>
          <w:p w14:paraId="3B280701">
            <w:pPr>
              <w:widowControl/>
              <w:ind w:firstLine="560"/>
              <w:jc w:val="center"/>
              <w:rPr>
                <w:rFonts w:eastAsia="仿宋"/>
                <w:color w:val="000000"/>
                <w:kern w:val="0"/>
                <w:sz w:val="24"/>
                <w:szCs w:val="24"/>
              </w:rPr>
            </w:pPr>
          </w:p>
        </w:tc>
      </w:tr>
      <w:tr w14:paraId="3B85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shd w:val="clear" w:color="auto" w:fill="auto"/>
          </w:tcPr>
          <w:p w14:paraId="64406DB8">
            <w:pPr>
              <w:widowControl/>
              <w:jc w:val="center"/>
              <w:rPr>
                <w:rFonts w:eastAsia="仿宋"/>
                <w:color w:val="000000"/>
                <w:kern w:val="0"/>
                <w:sz w:val="24"/>
                <w:szCs w:val="24"/>
              </w:rPr>
            </w:pPr>
            <w:r>
              <w:rPr>
                <w:rFonts w:eastAsia="仿宋"/>
                <w:color w:val="000000"/>
                <w:kern w:val="0"/>
                <w:sz w:val="24"/>
                <w:szCs w:val="24"/>
              </w:rPr>
              <w:t>备注</w:t>
            </w:r>
          </w:p>
        </w:tc>
        <w:tc>
          <w:tcPr>
            <w:tcW w:w="8001" w:type="dxa"/>
            <w:shd w:val="clear" w:color="auto" w:fill="auto"/>
          </w:tcPr>
          <w:p w14:paraId="1B0ADF2C">
            <w:pPr>
              <w:widowControl/>
              <w:ind w:firstLine="560"/>
              <w:jc w:val="center"/>
              <w:rPr>
                <w:rFonts w:eastAsia="仿宋"/>
                <w:color w:val="000000"/>
                <w:kern w:val="0"/>
                <w:sz w:val="24"/>
                <w:szCs w:val="24"/>
              </w:rPr>
            </w:pPr>
          </w:p>
        </w:tc>
      </w:tr>
    </w:tbl>
    <w:p w14:paraId="44F38102">
      <w:pPr>
        <w:widowControl/>
        <w:spacing w:before="100" w:beforeAutospacing="1" w:after="100" w:afterAutospacing="1" w:line="252" w:lineRule="atLeast"/>
        <w:rPr>
          <w:rFonts w:eastAsia="仿宋_GB2312"/>
          <w:bCs/>
          <w:kern w:val="0"/>
          <w:sz w:val="28"/>
          <w:szCs w:val="28"/>
        </w:rPr>
      </w:pPr>
    </w:p>
    <w:p w14:paraId="75EB92AB">
      <w:pPr>
        <w:widowControl/>
        <w:spacing w:before="100" w:beforeAutospacing="1" w:after="100" w:afterAutospacing="1" w:line="252" w:lineRule="atLeast"/>
        <w:rPr>
          <w:rFonts w:eastAsia="仿宋_GB2312"/>
          <w:bCs/>
          <w:kern w:val="0"/>
          <w:sz w:val="28"/>
          <w:szCs w:val="28"/>
        </w:rPr>
      </w:pPr>
    </w:p>
    <w:p w14:paraId="7D1BA75A">
      <w:pPr>
        <w:widowControl/>
        <w:spacing w:before="100" w:beforeAutospacing="1" w:after="100" w:afterAutospacing="1" w:line="252" w:lineRule="atLeast"/>
        <w:rPr>
          <w:rFonts w:eastAsia="仿宋_GB2312"/>
          <w:bCs/>
          <w:kern w:val="0"/>
          <w:sz w:val="28"/>
          <w:szCs w:val="28"/>
        </w:rPr>
      </w:pPr>
      <w:r>
        <w:rPr>
          <w:rFonts w:eastAsia="仿宋_GB2312"/>
          <w:bCs/>
          <w:kern w:val="0"/>
          <w:sz w:val="28"/>
          <w:szCs w:val="28"/>
        </w:rPr>
        <w:t>注：以上</w:t>
      </w:r>
      <w:r>
        <w:rPr>
          <w:rFonts w:hint="eastAsia" w:eastAsia="仿宋_GB2312"/>
          <w:bCs/>
          <w:kern w:val="0"/>
          <w:sz w:val="28"/>
          <w:szCs w:val="28"/>
          <w:lang w:val="en-US" w:eastAsia="zh-CN"/>
        </w:rPr>
        <w:t>资料须</w:t>
      </w:r>
      <w:r>
        <w:rPr>
          <w:rFonts w:eastAsia="仿宋_GB2312"/>
          <w:bCs/>
          <w:kern w:val="0"/>
          <w:sz w:val="28"/>
          <w:szCs w:val="28"/>
        </w:rPr>
        <w:t>加盖鲜章</w:t>
      </w:r>
    </w:p>
    <w:p w14:paraId="287FF0ED">
      <w:pPr>
        <w:pStyle w:val="5"/>
        <w:rPr>
          <w:rFonts w:eastAsia="仿宋_GB2312"/>
          <w:bCs/>
          <w:kern w:val="0"/>
          <w:sz w:val="28"/>
          <w:szCs w:val="28"/>
        </w:rPr>
      </w:pPr>
    </w:p>
    <w:p w14:paraId="279C80DE">
      <w:pPr>
        <w:rPr>
          <w:rFonts w:eastAsia="仿宋_GB2312"/>
          <w:bCs/>
          <w:kern w:val="0"/>
          <w:sz w:val="28"/>
          <w:szCs w:val="28"/>
        </w:rPr>
      </w:pPr>
    </w:p>
    <w:p w14:paraId="7AFAEE91">
      <w:pPr>
        <w:pStyle w:val="5"/>
        <w:rPr>
          <w:rFonts w:eastAsia="仿宋_GB2312"/>
          <w:bCs/>
          <w:kern w:val="0"/>
          <w:sz w:val="28"/>
          <w:szCs w:val="28"/>
        </w:rPr>
      </w:pPr>
    </w:p>
    <w:p w14:paraId="35B80110"/>
    <w:p w14:paraId="5B4F7B94">
      <w:pPr>
        <w:pStyle w:val="5"/>
      </w:pPr>
    </w:p>
    <w:p w14:paraId="01EA1FEB">
      <w:pPr>
        <w:keepNext w:val="0"/>
        <w:keepLines w:val="0"/>
        <w:pageBreakBefore w:val="0"/>
        <w:widowControl/>
        <w:kinsoku/>
        <w:wordWrap/>
        <w:overflowPunct/>
        <w:topLinePunct w:val="0"/>
        <w:autoSpaceDE/>
        <w:autoSpaceDN/>
        <w:bidi w:val="0"/>
        <w:adjustRightInd/>
        <w:snapToGrid/>
        <w:spacing w:beforeAutospacing="0" w:afterAutospacing="0" w:line="240" w:lineRule="auto"/>
        <w:jc w:val="right"/>
        <w:textAlignment w:val="auto"/>
        <w:rPr>
          <w:rFonts w:eastAsia="仿宋_GB2312"/>
          <w:bCs/>
          <w:kern w:val="0"/>
          <w:sz w:val="28"/>
          <w:szCs w:val="28"/>
        </w:rPr>
      </w:pPr>
      <w:r>
        <w:rPr>
          <w:rFonts w:eastAsia="仿宋_GB2312"/>
          <w:bCs/>
          <w:kern w:val="0"/>
          <w:sz w:val="28"/>
          <w:szCs w:val="28"/>
        </w:rPr>
        <w:t xml:space="preserve"> </w:t>
      </w:r>
      <w:r>
        <w:rPr>
          <w:rFonts w:hint="eastAsia" w:eastAsia="仿宋_GB2312"/>
          <w:bCs/>
          <w:kern w:val="0"/>
          <w:sz w:val="28"/>
          <w:szCs w:val="28"/>
          <w:highlight w:val="none"/>
        </w:rPr>
        <w:t>重庆交通资源开发有限公司</w:t>
      </w:r>
    </w:p>
    <w:p w14:paraId="1D28B7A6">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right"/>
        <w:textAlignment w:val="auto"/>
        <w:rPr>
          <w:rFonts w:hint="default" w:eastAsia="仿宋_GB2312"/>
          <w:bCs/>
          <w:kern w:val="0"/>
          <w:sz w:val="28"/>
          <w:szCs w:val="28"/>
          <w:lang w:val="en-US" w:eastAsia="zh-CN"/>
        </w:rPr>
      </w:pPr>
      <w:r>
        <w:rPr>
          <w:rFonts w:eastAsia="仿宋_GB2312"/>
          <w:bCs/>
          <w:kern w:val="0"/>
          <w:sz w:val="28"/>
          <w:szCs w:val="28"/>
        </w:rPr>
        <w:t xml:space="preserve">             </w:t>
      </w:r>
      <w:r>
        <w:rPr>
          <w:rFonts w:hint="eastAsia" w:eastAsia="仿宋_GB2312"/>
          <w:bCs/>
          <w:kern w:val="0"/>
          <w:sz w:val="28"/>
          <w:szCs w:val="28"/>
          <w:lang w:val="en-US" w:eastAsia="zh-CN"/>
        </w:rPr>
        <w:t xml:space="preserve">   </w:t>
      </w:r>
      <w:r>
        <w:rPr>
          <w:rFonts w:eastAsia="仿宋_GB2312"/>
          <w:bCs/>
          <w:kern w:val="0"/>
          <w:sz w:val="28"/>
          <w:szCs w:val="28"/>
        </w:rPr>
        <w:t xml:space="preserve">   </w:t>
      </w:r>
      <w:r>
        <w:rPr>
          <w:rFonts w:hint="eastAsia" w:eastAsia="仿宋_GB2312"/>
          <w:bCs/>
          <w:kern w:val="0"/>
          <w:sz w:val="28"/>
          <w:szCs w:val="28"/>
          <w:lang w:val="en-US" w:eastAsia="zh-CN"/>
        </w:rPr>
        <w:t>2026</w:t>
      </w:r>
      <w:r>
        <w:rPr>
          <w:rFonts w:eastAsia="仿宋_GB2312"/>
          <w:bCs/>
          <w:kern w:val="0"/>
          <w:sz w:val="28"/>
          <w:szCs w:val="28"/>
        </w:rPr>
        <w:t>年</w:t>
      </w:r>
      <w:r>
        <w:rPr>
          <w:rFonts w:hint="eastAsia" w:eastAsia="仿宋_GB2312"/>
          <w:bCs/>
          <w:kern w:val="0"/>
          <w:sz w:val="28"/>
          <w:szCs w:val="28"/>
          <w:lang w:val="en-US" w:eastAsia="zh-CN"/>
        </w:rPr>
        <w:t xml:space="preserve">   </w:t>
      </w:r>
      <w:r>
        <w:rPr>
          <w:rFonts w:eastAsia="仿宋_GB2312"/>
          <w:bCs/>
          <w:kern w:val="0"/>
          <w:sz w:val="28"/>
          <w:szCs w:val="28"/>
        </w:rPr>
        <w:t>月</w:t>
      </w:r>
      <w:r>
        <w:rPr>
          <w:rFonts w:hint="eastAsia" w:eastAsia="仿宋_GB2312"/>
          <w:bCs/>
          <w:kern w:val="0"/>
          <w:sz w:val="28"/>
          <w:szCs w:val="28"/>
          <w:lang w:val="en-US" w:eastAsia="zh-CN"/>
        </w:rPr>
        <w:t xml:space="preserve">   </w:t>
      </w:r>
      <w:r>
        <w:rPr>
          <w:rFonts w:eastAsia="仿宋_GB2312"/>
          <w:bCs/>
          <w:kern w:val="0"/>
          <w:sz w:val="28"/>
          <w:szCs w:val="28"/>
        </w:rPr>
        <w:t>日</w:t>
      </w:r>
      <w:r>
        <w:rPr>
          <w:rFonts w:hint="eastAsia" w:eastAsia="仿宋_GB2312"/>
          <w:bCs/>
          <w:kern w:val="0"/>
          <w:sz w:val="28"/>
          <w:szCs w:val="28"/>
          <w:lang w:val="en-US" w:eastAsia="zh-CN"/>
        </w:rPr>
        <w:t xml:space="preserve">   </w:t>
      </w:r>
    </w:p>
    <w:p w14:paraId="24DD715C">
      <w:pPr>
        <w:widowControl/>
        <w:spacing w:before="100" w:beforeAutospacing="1" w:after="100" w:afterAutospacing="1" w:line="252" w:lineRule="atLeast"/>
        <w:rPr>
          <w:rFonts w:hint="eastAsia" w:ascii="宋体" w:hAnsi="宋体" w:eastAsia="宋体" w:cs="宋体"/>
          <w:color w:val="auto"/>
          <w:kern w:val="0"/>
          <w:sz w:val="48"/>
          <w:szCs w:val="48"/>
          <w:highlight w:val="none"/>
          <w:lang w:eastAsia="zh-CN"/>
        </w:rPr>
      </w:pPr>
      <w:r>
        <w:rPr>
          <w:rFonts w:eastAsia="仿宋_GB2312"/>
          <w:sz w:val="28"/>
          <w:szCs w:val="28"/>
        </w:rPr>
        <w:br w:type="page"/>
      </w:r>
    </w:p>
    <w:p w14:paraId="385531C4">
      <w:pPr>
        <w:widowControl/>
        <w:ind w:firstLine="478"/>
        <w:jc w:val="left"/>
        <w:rPr>
          <w:rFonts w:hint="eastAsia" w:ascii="宋体" w:hAnsi="宋体" w:eastAsia="宋体" w:cs="宋体"/>
          <w:color w:val="auto"/>
          <w:kern w:val="0"/>
          <w:sz w:val="48"/>
          <w:szCs w:val="48"/>
          <w:highlight w:val="none"/>
        </w:rPr>
      </w:pPr>
    </w:p>
    <w:p w14:paraId="75B96591">
      <w:pPr>
        <w:jc w:val="left"/>
        <w:rPr>
          <w:rFonts w:hint="eastAsia" w:ascii="宋体" w:hAnsi="宋体"/>
          <w:bCs/>
          <w:sz w:val="28"/>
          <w:szCs w:val="28"/>
        </w:rPr>
      </w:pPr>
    </w:p>
    <w:p w14:paraId="5228D4CD">
      <w:pPr>
        <w:jc w:val="left"/>
        <w:rPr>
          <w:rFonts w:hint="eastAsia" w:ascii="宋体" w:hAnsi="宋体"/>
          <w:bCs/>
          <w:sz w:val="28"/>
          <w:szCs w:val="28"/>
        </w:rPr>
      </w:pPr>
    </w:p>
    <w:p w14:paraId="63012C3A">
      <w:pPr>
        <w:tabs>
          <w:tab w:val="left" w:pos="7020"/>
        </w:tabs>
        <w:jc w:val="center"/>
        <w:rPr>
          <w:rFonts w:hint="eastAsia" w:ascii="黑体" w:eastAsia="黑体"/>
          <w:bCs/>
          <w:sz w:val="48"/>
          <w:szCs w:val="48"/>
        </w:rPr>
      </w:pPr>
      <w:r>
        <w:rPr>
          <w:rFonts w:hint="eastAsia" w:ascii="黑体" w:eastAsia="黑体"/>
          <w:bCs/>
          <w:sz w:val="48"/>
          <w:szCs w:val="48"/>
        </w:rPr>
        <w:t>重庆市房屋建筑和市政基础设施工程</w:t>
      </w:r>
    </w:p>
    <w:p w14:paraId="268BEBE9">
      <w:pPr>
        <w:tabs>
          <w:tab w:val="left" w:pos="7020"/>
        </w:tabs>
        <w:jc w:val="center"/>
        <w:rPr>
          <w:rFonts w:hint="eastAsia" w:ascii="黑体" w:eastAsia="黑体"/>
          <w:bCs/>
          <w:sz w:val="48"/>
          <w:szCs w:val="48"/>
        </w:rPr>
      </w:pPr>
      <w:r>
        <w:rPr>
          <w:rFonts w:hint="eastAsia" w:ascii="黑体" w:eastAsia="黑体"/>
          <w:bCs/>
          <w:sz w:val="48"/>
          <w:szCs w:val="48"/>
        </w:rPr>
        <w:t>勘察审查合同</w:t>
      </w:r>
    </w:p>
    <w:p w14:paraId="5379AF37">
      <w:pPr>
        <w:tabs>
          <w:tab w:val="left" w:pos="7020"/>
        </w:tabs>
        <w:jc w:val="center"/>
        <w:rPr>
          <w:rFonts w:hint="eastAsia" w:ascii="黑体" w:eastAsia="黑体"/>
          <w:sz w:val="44"/>
          <w:szCs w:val="44"/>
        </w:rPr>
      </w:pPr>
    </w:p>
    <w:p w14:paraId="5266661F">
      <w:pPr>
        <w:jc w:val="center"/>
        <w:rPr>
          <w:rFonts w:hint="eastAsia"/>
          <w:b/>
          <w:bCs/>
          <w:sz w:val="30"/>
        </w:rPr>
      </w:pPr>
    </w:p>
    <w:p w14:paraId="6E30CA5E">
      <w:pPr>
        <w:rPr>
          <w:rFonts w:hint="eastAsia"/>
          <w:sz w:val="28"/>
        </w:rPr>
      </w:pPr>
    </w:p>
    <w:p w14:paraId="60DF7923">
      <w:pPr>
        <w:keepNext w:val="0"/>
        <w:keepLines w:val="0"/>
        <w:pageBreakBefore w:val="0"/>
        <w:widowControl w:val="0"/>
        <w:tabs>
          <w:tab w:val="left" w:pos="8845"/>
        </w:tabs>
        <w:kinsoku/>
        <w:wordWrap/>
        <w:overflowPunct/>
        <w:topLinePunct w:val="0"/>
        <w:autoSpaceDE/>
        <w:autoSpaceDN/>
        <w:bidi w:val="0"/>
        <w:adjustRightInd/>
        <w:snapToGrid/>
        <w:spacing w:line="360" w:lineRule="auto"/>
        <w:ind w:left="2124" w:right="338" w:rightChars="162" w:hanging="2124" w:hangingChars="400"/>
        <w:textAlignment w:val="auto"/>
        <w:rPr>
          <w:rFonts w:hint="eastAsia" w:ascii="黑体" w:eastAsia="黑体"/>
          <w:bCs/>
          <w:kern w:val="0"/>
          <w:sz w:val="28"/>
          <w:szCs w:val="28"/>
          <w:u w:val="thick"/>
        </w:rPr>
      </w:pPr>
      <w:r>
        <w:rPr>
          <w:rFonts w:hint="eastAsia" w:ascii="黑体" w:eastAsia="黑体"/>
          <w:bCs/>
          <w:spacing w:val="106"/>
          <w:kern w:val="0"/>
          <w:sz w:val="32"/>
          <w:fitText w:val="1919" w:id="768763468"/>
        </w:rPr>
        <w:t>工程名</w:t>
      </w:r>
      <w:r>
        <w:rPr>
          <w:rFonts w:hint="eastAsia" w:ascii="黑体" w:eastAsia="黑体"/>
          <w:bCs/>
          <w:spacing w:val="1"/>
          <w:kern w:val="0"/>
          <w:sz w:val="32"/>
          <w:fitText w:val="1919" w:id="768763468"/>
        </w:rPr>
        <w:t>称</w:t>
      </w:r>
      <w:r>
        <w:rPr>
          <w:rFonts w:hint="eastAsia" w:ascii="黑体" w:eastAsia="黑体"/>
          <w:bCs/>
          <w:kern w:val="0"/>
          <w:sz w:val="32"/>
        </w:rPr>
        <w:t>：</w:t>
      </w:r>
      <w:r>
        <w:rPr>
          <w:rFonts w:hint="eastAsia" w:ascii="仿宋_GB2312" w:eastAsia="仿宋_GB2312"/>
          <w:color w:val="000000"/>
          <w:sz w:val="28"/>
          <w:szCs w:val="28"/>
          <w:u w:val="single"/>
        </w:rPr>
        <w:t xml:space="preserve">大学城、七星岗、鸳鸯项目                                        </w:t>
      </w:r>
    </w:p>
    <w:p w14:paraId="70B9CBA9">
      <w:pPr>
        <w:keepNext w:val="0"/>
        <w:keepLines w:val="0"/>
        <w:pageBreakBefore w:val="0"/>
        <w:widowControl w:val="0"/>
        <w:tabs>
          <w:tab w:val="left" w:pos="8845"/>
        </w:tabs>
        <w:kinsoku/>
        <w:wordWrap/>
        <w:overflowPunct/>
        <w:topLinePunct w:val="0"/>
        <w:autoSpaceDE/>
        <w:autoSpaceDN/>
        <w:bidi w:val="0"/>
        <w:adjustRightInd/>
        <w:snapToGrid/>
        <w:spacing w:line="360" w:lineRule="auto"/>
        <w:ind w:left="2124" w:hanging="2124" w:hangingChars="400"/>
        <w:textAlignment w:val="auto"/>
        <w:rPr>
          <w:rFonts w:hint="eastAsia" w:ascii="仿宋_GB2312" w:eastAsia="仿宋_GB2312"/>
          <w:bCs/>
          <w:sz w:val="32"/>
          <w:u w:val="single"/>
        </w:rPr>
      </w:pPr>
      <w:r>
        <w:rPr>
          <w:rFonts w:hint="eastAsia" w:ascii="黑体" w:eastAsia="黑体"/>
          <w:bCs/>
          <w:spacing w:val="106"/>
          <w:kern w:val="0"/>
          <w:sz w:val="32"/>
          <w:fitText w:val="1919" w:id="1421309794"/>
        </w:rPr>
        <w:t>工程地</w:t>
      </w:r>
      <w:r>
        <w:rPr>
          <w:rFonts w:hint="eastAsia" w:ascii="黑体" w:eastAsia="黑体"/>
          <w:bCs/>
          <w:spacing w:val="1"/>
          <w:kern w:val="0"/>
          <w:sz w:val="32"/>
          <w:fitText w:val="1919" w:id="1421309794"/>
        </w:rPr>
        <w:t>点</w:t>
      </w:r>
      <w:r>
        <w:rPr>
          <w:rFonts w:hint="eastAsia" w:ascii="黑体" w:eastAsia="黑体"/>
          <w:bCs/>
          <w:kern w:val="0"/>
          <w:sz w:val="32"/>
        </w:rPr>
        <w:t>：</w:t>
      </w:r>
      <w:r>
        <w:rPr>
          <w:rFonts w:hint="eastAsia" w:ascii="仿宋_GB2312" w:eastAsia="仿宋_GB2312"/>
          <w:bCs/>
          <w:sz w:val="28"/>
          <w:szCs w:val="28"/>
          <w:u w:val="single"/>
        </w:rPr>
        <w:t xml:space="preserve">             </w:t>
      </w:r>
      <w:r>
        <w:rPr>
          <w:rFonts w:hint="eastAsia" w:ascii="仿宋_GB2312" w:eastAsia="仿宋_GB2312"/>
          <w:bCs/>
          <w:sz w:val="28"/>
          <w:szCs w:val="28"/>
          <w:u w:val="single"/>
          <w:lang w:val="en-US" w:eastAsia="zh-CN"/>
        </w:rPr>
        <w:t xml:space="preserve">                            </w:t>
      </w:r>
      <w:r>
        <w:rPr>
          <w:rFonts w:hint="eastAsia" w:ascii="仿宋_GB2312" w:eastAsia="仿宋_GB2312"/>
          <w:bCs/>
          <w:sz w:val="28"/>
          <w:szCs w:val="28"/>
          <w:u w:val="single"/>
        </w:rPr>
        <w:t xml:space="preserve">  </w:t>
      </w:r>
    </w:p>
    <w:p w14:paraId="40C6A6BC">
      <w:pPr>
        <w:keepNext w:val="0"/>
        <w:keepLines w:val="0"/>
        <w:pageBreakBefore w:val="0"/>
        <w:widowControl w:val="0"/>
        <w:kinsoku/>
        <w:wordWrap/>
        <w:overflowPunct/>
        <w:topLinePunct w:val="0"/>
        <w:autoSpaceDE/>
        <w:autoSpaceDN/>
        <w:bidi w:val="0"/>
        <w:adjustRightInd/>
        <w:snapToGrid/>
        <w:spacing w:line="360" w:lineRule="auto"/>
        <w:ind w:left="2124" w:hanging="1380" w:hangingChars="400"/>
        <w:textAlignment w:val="auto"/>
        <w:rPr>
          <w:rFonts w:hint="eastAsia" w:ascii="黑体" w:eastAsia="仿宋_GB2312"/>
          <w:bCs/>
          <w:sz w:val="32"/>
          <w:u w:val="single"/>
          <w:lang w:val="en-US" w:eastAsia="zh-CN"/>
        </w:rPr>
      </w:pPr>
      <w:r>
        <w:rPr>
          <w:rFonts w:hint="eastAsia" w:ascii="黑体" w:eastAsia="黑体"/>
          <w:bCs/>
          <w:spacing w:val="13"/>
          <w:kern w:val="0"/>
          <w:sz w:val="32"/>
          <w:fitText w:val="1919" w:id="628391772"/>
        </w:rPr>
        <w:t xml:space="preserve">建 设 单 </w:t>
      </w:r>
      <w:r>
        <w:rPr>
          <w:rFonts w:hint="eastAsia" w:ascii="黑体" w:eastAsia="黑体"/>
          <w:bCs/>
          <w:spacing w:val="1"/>
          <w:kern w:val="0"/>
          <w:sz w:val="32"/>
          <w:fitText w:val="1919" w:id="628391772"/>
        </w:rPr>
        <w:t>位</w:t>
      </w:r>
      <w:r>
        <w:rPr>
          <w:rFonts w:hint="eastAsia" w:ascii="黑体" w:eastAsia="黑体"/>
          <w:bCs/>
          <w:kern w:val="0"/>
          <w:sz w:val="32"/>
        </w:rPr>
        <w:t>：</w:t>
      </w:r>
      <w:r>
        <w:rPr>
          <w:rFonts w:hint="eastAsia" w:ascii="仿宋_GB2312" w:eastAsia="仿宋_GB2312"/>
          <w:bCs/>
          <w:sz w:val="28"/>
          <w:szCs w:val="28"/>
          <w:u w:val="single"/>
        </w:rPr>
        <w:t xml:space="preserve">重庆交通资源开发有限公司              </w:t>
      </w:r>
      <w:r>
        <w:rPr>
          <w:rFonts w:hint="eastAsia" w:ascii="仿宋_GB2312" w:eastAsia="仿宋_GB2312"/>
          <w:bCs/>
          <w:sz w:val="28"/>
          <w:szCs w:val="28"/>
          <w:u w:val="single"/>
          <w:lang w:val="en-US" w:eastAsia="zh-CN"/>
        </w:rPr>
        <w:t xml:space="preserve">     </w:t>
      </w:r>
    </w:p>
    <w:p w14:paraId="383DA672">
      <w:pPr>
        <w:keepNext w:val="0"/>
        <w:keepLines w:val="0"/>
        <w:pageBreakBefore w:val="0"/>
        <w:widowControl w:val="0"/>
        <w:kinsoku/>
        <w:wordWrap/>
        <w:overflowPunct/>
        <w:topLinePunct w:val="0"/>
        <w:autoSpaceDE/>
        <w:autoSpaceDN/>
        <w:bidi w:val="0"/>
        <w:adjustRightInd/>
        <w:snapToGrid/>
        <w:spacing w:line="360" w:lineRule="auto"/>
        <w:ind w:left="2124" w:hanging="2124" w:hangingChars="400"/>
        <w:textAlignment w:val="auto"/>
        <w:rPr>
          <w:rFonts w:hint="eastAsia" w:ascii="黑体" w:eastAsia="黑体"/>
          <w:bCs/>
          <w:sz w:val="32"/>
          <w:u w:val="single"/>
        </w:rPr>
      </w:pPr>
      <w:r>
        <w:rPr>
          <w:rFonts w:hint="eastAsia" w:ascii="黑体" w:eastAsia="黑体"/>
          <w:bCs/>
          <w:spacing w:val="106"/>
          <w:kern w:val="0"/>
          <w:sz w:val="32"/>
          <w:fitText w:val="1919" w:id="1391867717"/>
        </w:rPr>
        <w:t>审查机</w:t>
      </w:r>
      <w:r>
        <w:rPr>
          <w:rFonts w:hint="eastAsia" w:ascii="黑体" w:eastAsia="黑体"/>
          <w:bCs/>
          <w:spacing w:val="1"/>
          <w:kern w:val="0"/>
          <w:sz w:val="32"/>
          <w:fitText w:val="1919" w:id="1391867717"/>
        </w:rPr>
        <w:t>构</w:t>
      </w:r>
      <w:r>
        <w:rPr>
          <w:rFonts w:hint="eastAsia" w:ascii="黑体" w:eastAsia="黑体"/>
          <w:bCs/>
          <w:kern w:val="0"/>
          <w:sz w:val="32"/>
        </w:rPr>
        <w:t>：</w:t>
      </w:r>
      <w:r>
        <w:rPr>
          <w:rFonts w:hint="eastAsia" w:eastAsia="仿宋_GB2312"/>
          <w:b w:val="0"/>
          <w:bCs/>
          <w:sz w:val="32"/>
          <w:u w:val="single"/>
        </w:rPr>
        <w:t xml:space="preserve">            </w:t>
      </w:r>
      <w:r>
        <w:rPr>
          <w:rFonts w:hint="eastAsia" w:eastAsia="仿宋_GB2312"/>
          <w:b w:val="0"/>
          <w:bCs/>
          <w:sz w:val="32"/>
          <w:u w:val="single"/>
          <w:lang w:val="en-US" w:eastAsia="zh-CN"/>
        </w:rPr>
        <w:t xml:space="preserve">                     </w:t>
      </w:r>
      <w:r>
        <w:rPr>
          <w:rFonts w:hint="eastAsia" w:eastAsia="仿宋_GB2312"/>
          <w:b w:val="0"/>
          <w:bCs/>
          <w:sz w:val="32"/>
          <w:u w:val="single"/>
        </w:rPr>
        <w:t xml:space="preserve">     </w:t>
      </w:r>
    </w:p>
    <w:p w14:paraId="723C2FFC">
      <w:pPr>
        <w:keepNext w:val="0"/>
        <w:keepLines w:val="0"/>
        <w:pageBreakBefore w:val="0"/>
        <w:widowControl w:val="0"/>
        <w:kinsoku/>
        <w:wordWrap/>
        <w:overflowPunct/>
        <w:topLinePunct w:val="0"/>
        <w:autoSpaceDE/>
        <w:autoSpaceDN/>
        <w:bidi w:val="0"/>
        <w:adjustRightInd/>
        <w:snapToGrid/>
        <w:spacing w:line="360" w:lineRule="auto"/>
        <w:ind w:left="2124" w:hanging="1092" w:hangingChars="400"/>
        <w:textAlignment w:val="auto"/>
        <w:rPr>
          <w:rFonts w:hint="eastAsia" w:ascii="黑体" w:eastAsia="黑体"/>
          <w:bCs/>
          <w:sz w:val="26"/>
          <w:u w:val="single"/>
        </w:rPr>
      </w:pPr>
      <w:r>
        <w:rPr>
          <w:rFonts w:hint="eastAsia" w:ascii="黑体" w:eastAsia="黑体"/>
          <w:bCs/>
          <w:spacing w:val="1"/>
          <w:w w:val="85"/>
          <w:kern w:val="0"/>
          <w:sz w:val="32"/>
          <w:fitText w:val="1919" w:id="1020671010"/>
        </w:rPr>
        <w:t>审查类别及范</w:t>
      </w:r>
      <w:r>
        <w:rPr>
          <w:rFonts w:hint="eastAsia" w:ascii="黑体" w:eastAsia="黑体"/>
          <w:bCs/>
          <w:spacing w:val="9"/>
          <w:w w:val="85"/>
          <w:kern w:val="0"/>
          <w:sz w:val="32"/>
          <w:fitText w:val="1919" w:id="1020671010"/>
        </w:rPr>
        <w:t>围</w:t>
      </w:r>
      <w:r>
        <w:rPr>
          <w:rFonts w:hint="eastAsia" w:ascii="黑体" w:eastAsia="黑体"/>
          <w:bCs/>
          <w:sz w:val="32"/>
        </w:rPr>
        <w:t>：</w:t>
      </w:r>
      <w:r>
        <w:rPr>
          <w:rFonts w:hint="eastAsia" w:ascii="仿宋_GB2312" w:eastAsia="仿宋_GB2312"/>
          <w:bCs/>
          <w:sz w:val="28"/>
          <w:szCs w:val="28"/>
          <w:u w:val="single"/>
        </w:rPr>
        <w:t xml:space="preserve">勘察一类 </w:t>
      </w:r>
      <w:r>
        <w:rPr>
          <w:rFonts w:hint="eastAsia" w:ascii="仿宋_GB2312" w:eastAsia="仿宋_GB2312"/>
          <w:bCs/>
          <w:sz w:val="26"/>
          <w:u w:val="single"/>
        </w:rPr>
        <w:t xml:space="preserve">                                     </w:t>
      </w:r>
    </w:p>
    <w:p w14:paraId="313C7126">
      <w:pPr>
        <w:keepNext w:val="0"/>
        <w:keepLines w:val="0"/>
        <w:pageBreakBefore w:val="0"/>
        <w:widowControl w:val="0"/>
        <w:tabs>
          <w:tab w:val="left" w:pos="8845"/>
        </w:tabs>
        <w:kinsoku/>
        <w:wordWrap/>
        <w:overflowPunct/>
        <w:topLinePunct w:val="0"/>
        <w:autoSpaceDE/>
        <w:autoSpaceDN/>
        <w:bidi w:val="0"/>
        <w:adjustRightInd/>
        <w:snapToGrid/>
        <w:spacing w:line="360" w:lineRule="auto"/>
        <w:ind w:left="2124" w:hanging="2124" w:hangingChars="400"/>
        <w:textAlignment w:val="auto"/>
        <w:rPr>
          <w:rFonts w:hint="eastAsia" w:ascii="黑体" w:eastAsia="黑体"/>
          <w:bCs/>
          <w:sz w:val="32"/>
          <w:u w:val="single"/>
        </w:rPr>
      </w:pPr>
      <w:r>
        <w:rPr>
          <w:rFonts w:hint="eastAsia" w:ascii="黑体" w:eastAsia="黑体"/>
          <w:bCs/>
          <w:spacing w:val="106"/>
          <w:kern w:val="0"/>
          <w:sz w:val="32"/>
          <w:fitText w:val="1919" w:id="517079874"/>
        </w:rPr>
        <w:t>签订时</w:t>
      </w:r>
      <w:r>
        <w:rPr>
          <w:rFonts w:hint="eastAsia" w:ascii="黑体" w:eastAsia="黑体"/>
          <w:bCs/>
          <w:spacing w:val="1"/>
          <w:kern w:val="0"/>
          <w:sz w:val="32"/>
          <w:fitText w:val="1919" w:id="517079874"/>
        </w:rPr>
        <w:t>间</w:t>
      </w:r>
      <w:r>
        <w:rPr>
          <w:rFonts w:hint="eastAsia" w:ascii="黑体" w:eastAsia="黑体"/>
          <w:bCs/>
          <w:kern w:val="0"/>
          <w:sz w:val="32"/>
        </w:rPr>
        <w:t>：</w:t>
      </w:r>
      <w:r>
        <w:rPr>
          <w:rFonts w:hint="eastAsia" w:ascii="仿宋_GB2312" w:eastAsia="仿宋_GB2312"/>
          <w:bCs/>
          <w:sz w:val="28"/>
          <w:szCs w:val="28"/>
          <w:u w:val="single"/>
        </w:rPr>
        <w:t xml:space="preserve">   </w:t>
      </w:r>
      <w:r>
        <w:rPr>
          <w:rFonts w:hint="eastAsia" w:ascii="仿宋_GB2312" w:eastAsia="仿宋_GB2312"/>
          <w:bCs/>
          <w:sz w:val="28"/>
          <w:szCs w:val="28"/>
          <w:u w:val="single"/>
          <w:lang w:val="en-US" w:eastAsia="zh-CN"/>
        </w:rPr>
        <w:t xml:space="preserve">  </w:t>
      </w:r>
      <w:r>
        <w:rPr>
          <w:rFonts w:hint="eastAsia" w:ascii="仿宋_GB2312" w:eastAsia="仿宋_GB2312"/>
          <w:bCs/>
          <w:sz w:val="28"/>
          <w:szCs w:val="28"/>
          <w:u w:val="single"/>
        </w:rPr>
        <w:t xml:space="preserve">年  </w:t>
      </w:r>
      <w:r>
        <w:rPr>
          <w:rFonts w:hint="eastAsia" w:ascii="仿宋_GB2312" w:eastAsia="仿宋_GB2312"/>
          <w:bCs/>
          <w:sz w:val="28"/>
          <w:szCs w:val="28"/>
          <w:u w:val="single"/>
          <w:lang w:val="en-US" w:eastAsia="zh-CN"/>
        </w:rPr>
        <w:t xml:space="preserve"> </w:t>
      </w:r>
      <w:r>
        <w:rPr>
          <w:rFonts w:hint="eastAsia" w:ascii="仿宋_GB2312" w:eastAsia="仿宋_GB2312"/>
          <w:bCs/>
          <w:sz w:val="28"/>
          <w:szCs w:val="28"/>
          <w:u w:val="single"/>
        </w:rPr>
        <w:t xml:space="preserve"> 月    日 </w:t>
      </w:r>
      <w:r>
        <w:rPr>
          <w:rFonts w:hint="eastAsia" w:ascii="仿宋_GB2312" w:eastAsia="仿宋_GB2312"/>
          <w:bCs/>
          <w:sz w:val="32"/>
          <w:u w:val="single"/>
        </w:rPr>
        <w:t xml:space="preserve">              </w:t>
      </w:r>
      <w:r>
        <w:rPr>
          <w:rFonts w:hint="eastAsia" w:ascii="黑体" w:eastAsia="黑体"/>
          <w:bCs/>
          <w:kern w:val="0"/>
          <w:sz w:val="32"/>
          <w:u w:val="single"/>
        </w:rPr>
        <w:t xml:space="preserve">      </w:t>
      </w:r>
    </w:p>
    <w:p w14:paraId="6BC24C2D">
      <w:pPr>
        <w:spacing w:line="360" w:lineRule="auto"/>
        <w:ind w:left="798" w:leftChars="259" w:hanging="257" w:hangingChars="99"/>
        <w:rPr>
          <w:rFonts w:hint="eastAsia" w:ascii="黑体" w:eastAsia="黑体"/>
          <w:bCs/>
          <w:sz w:val="26"/>
          <w:u w:val="single"/>
        </w:rPr>
      </w:pPr>
    </w:p>
    <w:p w14:paraId="1C7D35C3">
      <w:pPr>
        <w:ind w:firstLine="957" w:firstLineChars="300"/>
        <w:rPr>
          <w:rFonts w:hint="eastAsia"/>
          <w:sz w:val="32"/>
          <w:u w:val="single"/>
        </w:rPr>
      </w:pPr>
    </w:p>
    <w:p w14:paraId="116130D2">
      <w:pPr>
        <w:ind w:firstLine="957" w:firstLineChars="300"/>
        <w:rPr>
          <w:rFonts w:hint="eastAsia"/>
          <w:sz w:val="32"/>
          <w:u w:val="single"/>
        </w:rPr>
      </w:pPr>
    </w:p>
    <w:p w14:paraId="58204036">
      <w:pPr>
        <w:ind w:firstLine="957" w:firstLineChars="300"/>
        <w:rPr>
          <w:rFonts w:hint="eastAsia"/>
          <w:sz w:val="32"/>
          <w:u w:val="single"/>
        </w:rPr>
      </w:pPr>
    </w:p>
    <w:p w14:paraId="645340FA">
      <w:pPr>
        <w:jc w:val="center"/>
        <w:rPr>
          <w:rFonts w:hint="eastAsia" w:ascii="仿宋_GB2312" w:eastAsia="仿宋_GB2312"/>
          <w:sz w:val="24"/>
        </w:rPr>
      </w:pPr>
      <w:r>
        <w:rPr>
          <w:rFonts w:hint="eastAsia" w:ascii="黑体" w:eastAsia="黑体"/>
          <w:sz w:val="32"/>
          <w:szCs w:val="32"/>
        </w:rPr>
        <w:t>重庆市城乡建设委员会  监制</w:t>
      </w:r>
    </w:p>
    <w:p w14:paraId="3A1D9F62">
      <w:pPr>
        <w:spacing w:line="400" w:lineRule="exact"/>
        <w:rPr>
          <w:rFonts w:ascii="仿宋_GB2312" w:eastAsia="仿宋_GB2312"/>
          <w:sz w:val="24"/>
        </w:rPr>
        <w:sectPr>
          <w:headerReference r:id="rId3" w:type="default"/>
          <w:footerReference r:id="rId4" w:type="even"/>
          <w:pgSz w:w="11906" w:h="16838"/>
          <w:pgMar w:top="1418" w:right="1531" w:bottom="1418" w:left="1531" w:header="964" w:footer="964" w:gutter="284"/>
          <w:lnNumType w:countBy="0" w:restart="continuous"/>
          <w:pgNumType w:fmt="numberInDash"/>
          <w:cols w:space="720" w:num="1"/>
          <w:docGrid w:type="linesAndChars" w:linePitch="447" w:charSpace="-338"/>
        </w:sectPr>
      </w:pPr>
    </w:p>
    <w:p w14:paraId="578567DF">
      <w:pPr>
        <w:spacing w:line="460" w:lineRule="exact"/>
        <w:ind w:left="551" w:hanging="551" w:hangingChars="196"/>
        <w:rPr>
          <w:rFonts w:hint="eastAsia" w:ascii="仿宋_GB2312" w:eastAsia="仿宋_GB2312"/>
          <w:bCs/>
          <w:sz w:val="28"/>
          <w:szCs w:val="28"/>
          <w:u w:val="single"/>
        </w:rPr>
      </w:pPr>
      <w:r>
        <w:rPr>
          <w:rFonts w:hint="eastAsia" w:ascii="仿宋_GB2312" w:eastAsia="仿宋_GB2312"/>
          <w:b/>
          <w:color w:val="000000"/>
          <w:sz w:val="28"/>
          <w:szCs w:val="28"/>
        </w:rPr>
        <w:t>建设单位：</w:t>
      </w:r>
      <w:r>
        <w:rPr>
          <w:rFonts w:hint="eastAsia" w:ascii="仿宋_GB2312" w:eastAsia="仿宋_GB2312"/>
          <w:bCs/>
          <w:sz w:val="28"/>
          <w:szCs w:val="28"/>
          <w:u w:val="single"/>
        </w:rPr>
        <w:t xml:space="preserve">重庆交通资源开发有限公司         </w:t>
      </w:r>
      <w:r>
        <w:rPr>
          <w:rFonts w:hint="eastAsia" w:ascii="仿宋_GB2312" w:eastAsia="仿宋_GB2312"/>
          <w:bCs/>
          <w:sz w:val="28"/>
          <w:szCs w:val="28"/>
          <w:u w:val="single"/>
          <w:lang w:val="en-US" w:eastAsia="zh-CN"/>
        </w:rPr>
        <w:t xml:space="preserve"> </w:t>
      </w:r>
      <w:r>
        <w:rPr>
          <w:rFonts w:hint="eastAsia" w:ascii="仿宋_GB2312" w:eastAsia="仿宋_GB2312"/>
          <w:bCs/>
          <w:sz w:val="28"/>
          <w:szCs w:val="28"/>
          <w:u w:val="none"/>
        </w:rPr>
        <w:t xml:space="preserve">（以下简称甲方） </w:t>
      </w:r>
    </w:p>
    <w:p w14:paraId="0B904C39">
      <w:pPr>
        <w:spacing w:line="460" w:lineRule="exact"/>
        <w:rPr>
          <w:rFonts w:hint="eastAsia" w:ascii="仿宋_GB2312" w:eastAsia="仿宋_GB2312"/>
          <w:color w:val="000000"/>
          <w:sz w:val="28"/>
          <w:szCs w:val="28"/>
        </w:rPr>
      </w:pPr>
      <w:r>
        <w:rPr>
          <w:rFonts w:hint="eastAsia" w:ascii="仿宋_GB2312" w:eastAsia="仿宋_GB2312"/>
          <w:b/>
          <w:color w:val="000000"/>
          <w:sz w:val="28"/>
          <w:szCs w:val="28"/>
        </w:rPr>
        <w:t>审查机构：</w:t>
      </w:r>
      <w:r>
        <w:rPr>
          <w:rFonts w:hint="eastAsia" w:ascii="仿宋_GB2312" w:eastAsia="仿宋_GB2312"/>
          <w:bCs/>
          <w:sz w:val="28"/>
          <w:szCs w:val="28"/>
          <w:u w:val="single"/>
          <w:lang w:val="en-US" w:eastAsia="zh-CN"/>
        </w:rPr>
        <w:t xml:space="preserve">                        </w:t>
      </w:r>
      <w:r>
        <w:rPr>
          <w:rFonts w:hint="eastAsia" w:ascii="仿宋_GB2312" w:eastAsia="仿宋_GB2312"/>
          <w:bCs/>
          <w:sz w:val="28"/>
          <w:szCs w:val="28"/>
          <w:u w:val="single"/>
        </w:rPr>
        <w:t xml:space="preserve">          </w:t>
      </w:r>
      <w:r>
        <w:rPr>
          <w:rFonts w:hint="eastAsia" w:ascii="仿宋_GB2312" w:eastAsia="仿宋_GB2312"/>
          <w:color w:val="000000"/>
          <w:sz w:val="28"/>
          <w:szCs w:val="28"/>
        </w:rPr>
        <w:t xml:space="preserve">（以下简称乙方） </w:t>
      </w:r>
    </w:p>
    <w:p w14:paraId="5A260473">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甲方委托乙方承担</w:t>
      </w:r>
      <w:r>
        <w:rPr>
          <w:rFonts w:hint="eastAsia" w:ascii="仿宋_GB2312" w:eastAsia="仿宋_GB2312"/>
          <w:color w:val="000000"/>
          <w:sz w:val="28"/>
          <w:szCs w:val="28"/>
          <w:u w:val="single"/>
        </w:rPr>
        <w:t xml:space="preserve"> 大学城、七星岗、鸳鸯项目</w:t>
      </w:r>
      <w:r>
        <w:rPr>
          <w:rFonts w:hint="eastAsia" w:ascii="仿宋_GB2312" w:eastAsia="仿宋_GB2312"/>
          <w:color w:val="000000"/>
          <w:sz w:val="28"/>
          <w:szCs w:val="28"/>
          <w:u w:val="single"/>
          <w:lang w:val="en-US" w:eastAsia="zh-CN"/>
        </w:rPr>
        <w:t xml:space="preserve"> </w:t>
      </w:r>
      <w:r>
        <w:rPr>
          <w:rFonts w:hint="eastAsia" w:ascii="仿宋_GB2312" w:eastAsia="仿宋_GB2312"/>
          <w:color w:val="000000"/>
          <w:sz w:val="28"/>
          <w:szCs w:val="28"/>
        </w:rPr>
        <w:t>勘察文件审查工作。</w:t>
      </w:r>
      <w:r>
        <w:rPr>
          <w:rFonts w:ascii="仿宋_GB2312" w:eastAsia="仿宋_GB2312"/>
          <w:color w:val="000000"/>
          <w:sz w:val="28"/>
          <w:szCs w:val="28"/>
        </w:rPr>
        <w:t>根据《中华人民共和国民法典》、《中华人民共和国建筑法》及其他有关</w:t>
      </w:r>
      <w:r>
        <w:rPr>
          <w:rFonts w:ascii="仿宋_GB2312" w:eastAsia="仿宋_GB2312"/>
          <w:color w:val="000000"/>
          <w:sz w:val="28"/>
          <w:szCs w:val="28"/>
        </w:rPr>
        <w:fldChar w:fldCharType="begin"/>
      </w:r>
      <w:r>
        <w:rPr>
          <w:rFonts w:ascii="仿宋_GB2312" w:eastAsia="仿宋_GB2312"/>
          <w:color w:val="000000"/>
          <w:sz w:val="28"/>
          <w:szCs w:val="28"/>
        </w:rPr>
        <w:instrText xml:space="preserve"> HYPERLINK "http://www.jianshe99.com/web/fagui/" \t "_blank" </w:instrText>
      </w:r>
      <w:r>
        <w:rPr>
          <w:rFonts w:ascii="仿宋_GB2312" w:eastAsia="仿宋_GB2312"/>
          <w:color w:val="000000"/>
          <w:sz w:val="28"/>
          <w:szCs w:val="28"/>
        </w:rPr>
        <w:fldChar w:fldCharType="separate"/>
      </w:r>
      <w:r>
        <w:rPr>
          <w:rFonts w:ascii="仿宋_GB2312" w:eastAsia="仿宋_GB2312"/>
          <w:color w:val="000000"/>
          <w:sz w:val="28"/>
          <w:szCs w:val="28"/>
        </w:rPr>
        <w:t>法律</w:t>
      </w:r>
      <w:r>
        <w:rPr>
          <w:rFonts w:ascii="仿宋_GB2312" w:eastAsia="仿宋_GB2312"/>
          <w:color w:val="000000"/>
          <w:sz w:val="28"/>
          <w:szCs w:val="28"/>
        </w:rPr>
        <w:fldChar w:fldCharType="end"/>
      </w:r>
      <w:r>
        <w:rPr>
          <w:rFonts w:ascii="仿宋_GB2312" w:eastAsia="仿宋_GB2312"/>
          <w:color w:val="000000"/>
          <w:sz w:val="28"/>
          <w:szCs w:val="28"/>
        </w:rPr>
        <w:fldChar w:fldCharType="begin"/>
      </w:r>
      <w:r>
        <w:rPr>
          <w:rFonts w:ascii="仿宋_GB2312" w:eastAsia="仿宋_GB2312"/>
          <w:color w:val="000000"/>
          <w:sz w:val="28"/>
          <w:szCs w:val="28"/>
        </w:rPr>
        <w:instrText xml:space="preserve"> HYPERLINK "http://www.jianshe99.com/web/fagui/" \t "_blank" </w:instrText>
      </w:r>
      <w:r>
        <w:rPr>
          <w:rFonts w:ascii="仿宋_GB2312" w:eastAsia="仿宋_GB2312"/>
          <w:color w:val="000000"/>
          <w:sz w:val="28"/>
          <w:szCs w:val="28"/>
        </w:rPr>
        <w:fldChar w:fldCharType="separate"/>
      </w:r>
      <w:r>
        <w:rPr>
          <w:rFonts w:ascii="仿宋_GB2312" w:eastAsia="仿宋_GB2312"/>
          <w:color w:val="000000"/>
          <w:sz w:val="28"/>
          <w:szCs w:val="28"/>
        </w:rPr>
        <w:t>法规</w:t>
      </w:r>
      <w:r>
        <w:rPr>
          <w:rFonts w:ascii="仿宋_GB2312" w:eastAsia="仿宋_GB2312"/>
          <w:color w:val="000000"/>
          <w:sz w:val="28"/>
          <w:szCs w:val="28"/>
        </w:rPr>
        <w:fldChar w:fldCharType="end"/>
      </w:r>
      <w:r>
        <w:rPr>
          <w:rFonts w:ascii="仿宋_GB2312" w:eastAsia="仿宋_GB2312"/>
          <w:color w:val="000000"/>
          <w:sz w:val="28"/>
          <w:szCs w:val="28"/>
        </w:rPr>
        <w:t>等，遵循平等、自愿、公平和诚实信用的原则，</w:t>
      </w:r>
      <w:r>
        <w:rPr>
          <w:rFonts w:hint="eastAsia" w:ascii="仿宋_GB2312" w:eastAsia="仿宋_GB2312"/>
          <w:color w:val="000000"/>
          <w:sz w:val="28"/>
          <w:szCs w:val="28"/>
        </w:rPr>
        <w:t>经双方协商一致，签订本合同。</w:t>
      </w:r>
    </w:p>
    <w:p w14:paraId="791CB20C">
      <w:pPr>
        <w:spacing w:line="4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第一条  合同签订依据</w:t>
      </w:r>
    </w:p>
    <w:p w14:paraId="607AC193">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1.1  《</w:t>
      </w:r>
      <w:r>
        <w:rPr>
          <w:rFonts w:hint="eastAsia" w:eastAsia="仿宋_GB2312"/>
          <w:sz w:val="28"/>
          <w:szCs w:val="28"/>
        </w:rPr>
        <w:t>中</w:t>
      </w:r>
      <w:r>
        <w:rPr>
          <w:rFonts w:hint="eastAsia" w:ascii="仿宋_GB2312" w:eastAsia="仿宋_GB2312"/>
          <w:color w:val="000000"/>
          <w:sz w:val="28"/>
          <w:szCs w:val="28"/>
        </w:rPr>
        <w:t>华人民共和国民法典》（主席令第45号）、《中华人民共和国建筑法》（主席令第46号）、《建设工程勘察设计管理条例》(国务院令第279号)、《建设工程质量管理条例》（国务院令第293号）、《重庆市建设工程勘察设计管理条例》（市人大公告第33号）等。</w:t>
      </w:r>
    </w:p>
    <w:p w14:paraId="7AB89B5C">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1.2  《房屋建筑工程和市政基础设施工程施工图设计文件审查管理办法》（住建部令第13号）、《住房和城乡建设部关于修改&lt;房地产开发企业资质管理规定&gt;等部门规章的决定》</w:t>
      </w: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住建部令第24号</w:t>
      </w:r>
      <w:r>
        <w:rPr>
          <w:rFonts w:hint="eastAsia" w:ascii="仿宋_GB2312" w:eastAsia="仿宋_GB2312"/>
          <w:color w:val="000000"/>
          <w:sz w:val="28"/>
          <w:szCs w:val="28"/>
          <w:lang w:eastAsia="zh-CN"/>
        </w:rPr>
        <w:t>）、《住房和城乡建设部关于修改&lt;房屋建筑和市政基础设施工程施工图设计文件审查管理办法&gt;的决定》（</w:t>
      </w:r>
      <w:r>
        <w:rPr>
          <w:rFonts w:hint="eastAsia" w:ascii="仿宋_GB2312" w:eastAsia="仿宋_GB2312"/>
          <w:color w:val="000000"/>
          <w:sz w:val="28"/>
          <w:szCs w:val="28"/>
          <w:lang w:val="en-US" w:eastAsia="zh-CN"/>
        </w:rPr>
        <w:t>住建部令第46号</w:t>
      </w:r>
      <w:r>
        <w:rPr>
          <w:rFonts w:hint="eastAsia" w:ascii="仿宋_GB2312" w:eastAsia="仿宋_GB2312"/>
          <w:color w:val="000000"/>
          <w:sz w:val="28"/>
          <w:szCs w:val="28"/>
          <w:lang w:eastAsia="zh-CN"/>
        </w:rPr>
        <w:t>）、</w:t>
      </w:r>
      <w:r>
        <w:rPr>
          <w:rFonts w:hint="eastAsia" w:ascii="仿宋_GB2312" w:eastAsia="仿宋_GB2312"/>
          <w:color w:val="000000"/>
          <w:sz w:val="28"/>
          <w:szCs w:val="28"/>
        </w:rPr>
        <w:t>《重庆市房屋建筑和市政基础设施工程施工图设计文件审查管理办法》（渝建发[2006]75号）、</w:t>
      </w:r>
      <w:r>
        <w:rPr>
          <w:rFonts w:hint="eastAsia" w:ascii="仿宋_GB2312" w:eastAsia="仿宋_GB2312"/>
          <w:sz w:val="28"/>
          <w:szCs w:val="28"/>
        </w:rPr>
        <w:t>《</w:t>
      </w:r>
      <w:r>
        <w:rPr>
          <w:rFonts w:hint="eastAsia" w:ascii="仿宋_GB2312" w:eastAsia="仿宋_GB2312"/>
          <w:color w:val="000000"/>
          <w:sz w:val="28"/>
          <w:szCs w:val="28"/>
        </w:rPr>
        <w:t>关于加强施工图审查工作的意见</w:t>
      </w:r>
      <w:r>
        <w:rPr>
          <w:rFonts w:hint="eastAsia" w:ascii="仿宋_GB2312" w:eastAsia="仿宋_GB2312"/>
          <w:sz w:val="28"/>
          <w:szCs w:val="28"/>
        </w:rPr>
        <w:t>》（渝建发[2008]158号）</w:t>
      </w:r>
      <w:r>
        <w:rPr>
          <w:rFonts w:hint="eastAsia" w:ascii="仿宋_GB2312" w:eastAsia="仿宋_GB2312"/>
          <w:color w:val="000000"/>
          <w:sz w:val="28"/>
          <w:szCs w:val="28"/>
        </w:rPr>
        <w:t>等。</w:t>
      </w:r>
    </w:p>
    <w:p w14:paraId="19DD6D2B">
      <w:pPr>
        <w:spacing w:line="4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第二条  工程概况</w:t>
      </w:r>
    </w:p>
    <w:p w14:paraId="3B164967">
      <w:pPr>
        <w:spacing w:line="460" w:lineRule="exact"/>
        <w:ind w:firstLine="560" w:firstLineChars="200"/>
        <w:rPr>
          <w:rFonts w:hint="eastAsia" w:ascii="仿宋_GB2312" w:hAnsi="Times New Roman" w:eastAsia="仿宋_GB2312" w:cs="Times New Roman"/>
          <w:color w:val="000000"/>
          <w:sz w:val="28"/>
          <w:szCs w:val="28"/>
          <w:lang w:val="en-US" w:eastAsia="zh-CN"/>
        </w:rPr>
      </w:pPr>
      <w:r>
        <w:rPr>
          <w:rFonts w:hint="eastAsia" w:ascii="仿宋_GB2312" w:eastAsia="仿宋_GB2312"/>
          <w:color w:val="000000"/>
          <w:sz w:val="28"/>
          <w:szCs w:val="28"/>
        </w:rPr>
        <w:t>2.1  工程名称：</w:t>
      </w:r>
      <w:r>
        <w:rPr>
          <w:rFonts w:hint="eastAsia" w:ascii="仿宋_GB2312" w:hAnsi="Times New Roman" w:eastAsia="仿宋_GB2312" w:cs="Times New Roman"/>
          <w:color w:val="000000"/>
          <w:sz w:val="28"/>
          <w:szCs w:val="28"/>
          <w:lang w:val="en-US" w:eastAsia="zh-CN"/>
        </w:rPr>
        <w:t>大学城、七星岗、鸳鸯项目</w:t>
      </w:r>
    </w:p>
    <w:p w14:paraId="3828BFF4">
      <w:pPr>
        <w:spacing w:line="460" w:lineRule="exact"/>
        <w:ind w:firstLine="560" w:firstLineChars="200"/>
        <w:rPr>
          <w:rFonts w:hint="default"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 xml:space="preserve">2.1.1 </w:t>
      </w:r>
      <w:r>
        <w:rPr>
          <w:rFonts w:hint="default" w:ascii="仿宋_GB2312" w:hAnsi="Times New Roman" w:eastAsia="仿宋_GB2312" w:cs="Times New Roman"/>
          <w:color w:val="000000"/>
          <w:sz w:val="28"/>
          <w:szCs w:val="28"/>
          <w:lang w:val="en-US" w:eastAsia="zh-CN"/>
        </w:rPr>
        <w:t>大学城项目（大学城TOD综合开发项目）：该地块位于高新区虎溪街道大学城北路北侧，大学城中路东侧，紧邻轨道1号线大学城站。项目总用地面积39998.74平方米，总建筑面积约123363.31平方米，本次先行建设轨道公交一体化部分，建筑面积约15183.61平方米。</w:t>
      </w:r>
    </w:p>
    <w:p w14:paraId="440B2A58">
      <w:pPr>
        <w:spacing w:line="460" w:lineRule="exact"/>
        <w:ind w:firstLine="560" w:firstLineChars="200"/>
        <w:rPr>
          <w:rFonts w:hint="default"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 xml:space="preserve">2.1.2 </w:t>
      </w:r>
      <w:r>
        <w:rPr>
          <w:rFonts w:hint="default" w:ascii="仿宋_GB2312" w:hAnsi="Times New Roman" w:eastAsia="仿宋_GB2312" w:cs="Times New Roman"/>
          <w:color w:val="000000"/>
          <w:sz w:val="28"/>
          <w:szCs w:val="28"/>
          <w:lang w:val="en-US" w:eastAsia="zh-CN"/>
        </w:rPr>
        <w:t>七星岗项目（七星岗TOD综合开发项目）：本项目位于渝中区中山一路南侧，紧邻轨道1号线七星岗站1号出入口。项目用地面积3132.35平方米，总建筑面积约16913平方米。</w:t>
      </w:r>
    </w:p>
    <w:p w14:paraId="4E542A8E">
      <w:pPr>
        <w:spacing w:line="460" w:lineRule="exact"/>
        <w:ind w:firstLine="560" w:firstLineChars="200"/>
        <w:rPr>
          <w:rFonts w:hint="default"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 xml:space="preserve">2.1.3 </w:t>
      </w:r>
      <w:r>
        <w:rPr>
          <w:rFonts w:hint="default" w:ascii="仿宋_GB2312" w:hAnsi="Times New Roman" w:eastAsia="仿宋_GB2312" w:cs="Times New Roman"/>
          <w:color w:val="000000"/>
          <w:sz w:val="28"/>
          <w:szCs w:val="28"/>
          <w:lang w:val="en-US" w:eastAsia="zh-CN"/>
        </w:rPr>
        <w:t>鸳鸯项目（两江新区J07单元02街区031-2地块开发项目）：本项目位于两江新区J07单元02街区031-2地块。项目用地面积2753平方米，总建筑面积约4271.99平方米。</w:t>
      </w:r>
    </w:p>
    <w:p w14:paraId="41B2A7EE">
      <w:pPr>
        <w:spacing w:line="460" w:lineRule="exact"/>
        <w:ind w:firstLine="560" w:firstLineChars="200"/>
        <w:rPr>
          <w:rFonts w:hint="default"/>
          <w:lang w:val="en-US" w:eastAsia="zh-CN"/>
        </w:rPr>
      </w:pPr>
      <w:r>
        <w:rPr>
          <w:rFonts w:hint="default" w:ascii="仿宋_GB2312" w:hAnsi="Times New Roman" w:eastAsia="仿宋_GB2312" w:cs="Times New Roman"/>
          <w:color w:val="000000"/>
          <w:sz w:val="28"/>
          <w:szCs w:val="28"/>
          <w:lang w:val="en-US" w:eastAsia="zh-CN"/>
        </w:rPr>
        <w:t>预计本次工程勘察的总进尺为1930米，其中大学城项目约为680米，七星岗项目约为700米，鸳鸯项目约为550米。</w:t>
      </w:r>
    </w:p>
    <w:p w14:paraId="2AB9A744">
      <w:pPr>
        <w:spacing w:line="460" w:lineRule="exact"/>
        <w:ind w:firstLine="560" w:firstLineChars="200"/>
        <w:rPr>
          <w:rFonts w:hint="eastAsia"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2.2  子项目名称：详见送审勘察文件</w:t>
      </w:r>
    </w:p>
    <w:p w14:paraId="49EE324A">
      <w:pPr>
        <w:spacing w:line="460" w:lineRule="exact"/>
        <w:ind w:firstLine="560" w:firstLineChars="200"/>
        <w:rPr>
          <w:rFonts w:hint="default"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2.3  审查范围：详见送审勘察文件</w:t>
      </w:r>
    </w:p>
    <w:p w14:paraId="169BBA4E">
      <w:pPr>
        <w:spacing w:line="4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第三条  审查内容</w:t>
      </w:r>
    </w:p>
    <w:p w14:paraId="21238D98">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乙方应按照住建部和重庆市有关施工图审查管理文件规定进行审查，主要审查以下内容：</w:t>
      </w:r>
    </w:p>
    <w:p w14:paraId="5D5ADC68">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3.1  送审材料是否齐备；</w:t>
      </w:r>
    </w:p>
    <w:p w14:paraId="49DD2A19">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3.2  是否满足国家和本市勘察文件编制深度要求；</w:t>
      </w:r>
    </w:p>
    <w:p w14:paraId="1CC799DF">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3.3  是否满足勘察合同和设计使用需要；</w:t>
      </w:r>
    </w:p>
    <w:p w14:paraId="5B9692D5">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3.4  是否符合工程建设强制性标准；</w:t>
      </w:r>
    </w:p>
    <w:p w14:paraId="497AC2C9">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3.5  勘察单位资质和人员资格是否符合有关规定；</w:t>
      </w:r>
    </w:p>
    <w:p w14:paraId="5135A101">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3.6  勘察文件签章是否符合有关规定；</w:t>
      </w:r>
    </w:p>
    <w:p w14:paraId="3902FE13">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3.7  勘察范围、勘察阶段及勘察工期是否符合有关规定；</w:t>
      </w:r>
    </w:p>
    <w:p w14:paraId="3EC2D3C9">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3.8  有关法律、法规、规章和行业管理规定须审查的内容。</w:t>
      </w:r>
    </w:p>
    <w:p w14:paraId="0089DBEE">
      <w:pPr>
        <w:spacing w:line="460" w:lineRule="exact"/>
        <w:ind w:firstLine="562" w:firstLineChars="200"/>
        <w:rPr>
          <w:rFonts w:hint="eastAsia" w:ascii="仿宋_GB2312" w:eastAsia="仿宋_GB2312"/>
          <w:color w:val="000000"/>
          <w:sz w:val="28"/>
          <w:szCs w:val="28"/>
        </w:rPr>
      </w:pPr>
      <w:r>
        <w:rPr>
          <w:rFonts w:hint="eastAsia" w:ascii="仿宋_GB2312" w:eastAsia="仿宋_GB2312"/>
          <w:b/>
          <w:color w:val="000000"/>
          <w:sz w:val="28"/>
          <w:szCs w:val="28"/>
        </w:rPr>
        <w:t>第四条  甲方应向乙方提供下列勘察文件资料</w:t>
      </w:r>
      <w:r>
        <w:rPr>
          <w:rFonts w:hint="eastAsia" w:ascii="仿宋_GB2312" w:eastAsia="仿宋_GB2312"/>
          <w:color w:val="000000"/>
          <w:sz w:val="28"/>
          <w:szCs w:val="28"/>
        </w:rPr>
        <w:t>：</w:t>
      </w:r>
    </w:p>
    <w:tbl>
      <w:tblPr>
        <w:tblStyle w:val="14"/>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8"/>
        <w:gridCol w:w="4778"/>
        <w:gridCol w:w="709"/>
        <w:gridCol w:w="1559"/>
        <w:gridCol w:w="961"/>
      </w:tblGrid>
      <w:tr w14:paraId="4EF5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5" w:hRule="atLeast"/>
          <w:jc w:val="center"/>
        </w:trPr>
        <w:tc>
          <w:tcPr>
            <w:tcW w:w="768" w:type="dxa"/>
            <w:noWrap w:val="0"/>
            <w:vAlign w:val="center"/>
          </w:tcPr>
          <w:p w14:paraId="1CD5270F">
            <w:pPr>
              <w:snapToGrid w:val="0"/>
              <w:spacing w:line="46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序号</w:t>
            </w:r>
          </w:p>
        </w:tc>
        <w:tc>
          <w:tcPr>
            <w:tcW w:w="4778" w:type="dxa"/>
            <w:noWrap w:val="0"/>
            <w:vAlign w:val="center"/>
          </w:tcPr>
          <w:p w14:paraId="0F615F38">
            <w:pPr>
              <w:snapToGrid w:val="0"/>
              <w:spacing w:line="46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资料及文件名称</w:t>
            </w:r>
          </w:p>
        </w:tc>
        <w:tc>
          <w:tcPr>
            <w:tcW w:w="709" w:type="dxa"/>
            <w:noWrap w:val="0"/>
            <w:vAlign w:val="center"/>
          </w:tcPr>
          <w:p w14:paraId="7BF5B5E0">
            <w:pPr>
              <w:snapToGrid w:val="0"/>
              <w:spacing w:line="46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份数</w:t>
            </w:r>
          </w:p>
        </w:tc>
        <w:tc>
          <w:tcPr>
            <w:tcW w:w="1559" w:type="dxa"/>
            <w:noWrap w:val="0"/>
            <w:vAlign w:val="center"/>
          </w:tcPr>
          <w:p w14:paraId="7C8406B3">
            <w:pPr>
              <w:snapToGrid w:val="0"/>
              <w:spacing w:line="46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提交日期</w:t>
            </w:r>
          </w:p>
        </w:tc>
        <w:tc>
          <w:tcPr>
            <w:tcW w:w="961" w:type="dxa"/>
            <w:noWrap w:val="0"/>
            <w:vAlign w:val="center"/>
          </w:tcPr>
          <w:p w14:paraId="2CC7190F">
            <w:pPr>
              <w:snapToGrid w:val="0"/>
              <w:spacing w:line="460" w:lineRule="exact"/>
              <w:jc w:val="center"/>
              <w:rPr>
                <w:rFonts w:hint="eastAsia" w:ascii="仿宋_GB2312" w:eastAsia="仿宋_GB2312"/>
                <w:b/>
                <w:color w:val="000000"/>
                <w:sz w:val="28"/>
                <w:szCs w:val="28"/>
              </w:rPr>
            </w:pPr>
            <w:r>
              <w:rPr>
                <w:rFonts w:hint="eastAsia" w:ascii="仿宋_GB2312" w:eastAsia="仿宋_GB2312"/>
                <w:b/>
                <w:color w:val="000000"/>
                <w:sz w:val="28"/>
                <w:szCs w:val="28"/>
              </w:rPr>
              <w:t>备注</w:t>
            </w:r>
          </w:p>
        </w:tc>
      </w:tr>
      <w:tr w14:paraId="3DA8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5" w:hRule="atLeast"/>
          <w:jc w:val="center"/>
        </w:trPr>
        <w:tc>
          <w:tcPr>
            <w:tcW w:w="8775" w:type="dxa"/>
            <w:gridSpan w:val="5"/>
            <w:noWrap w:val="0"/>
            <w:vAlign w:val="center"/>
          </w:tcPr>
          <w:p w14:paraId="3279DCD0">
            <w:pPr>
              <w:snapToGrid w:val="0"/>
              <w:spacing w:line="460" w:lineRule="exact"/>
              <w:rPr>
                <w:rFonts w:hint="eastAsia" w:ascii="仿宋_GB2312" w:eastAsia="仿宋_GB2312"/>
                <w:color w:val="000000"/>
                <w:sz w:val="28"/>
                <w:szCs w:val="28"/>
              </w:rPr>
            </w:pPr>
            <w:r>
              <w:rPr>
                <w:rFonts w:hint="eastAsia" w:ascii="仿宋_GB2312" w:eastAsia="仿宋_GB2312"/>
                <w:b/>
                <w:color w:val="000000"/>
                <w:sz w:val="28"/>
                <w:szCs w:val="28"/>
              </w:rPr>
              <w:t>一、勘察报告</w:t>
            </w:r>
          </w:p>
        </w:tc>
      </w:tr>
      <w:tr w14:paraId="7BD6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5" w:hRule="atLeast"/>
          <w:jc w:val="center"/>
        </w:trPr>
        <w:tc>
          <w:tcPr>
            <w:tcW w:w="768" w:type="dxa"/>
            <w:noWrap w:val="0"/>
            <w:vAlign w:val="center"/>
          </w:tcPr>
          <w:p w14:paraId="7F029309">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4778" w:type="dxa"/>
            <w:noWrap w:val="0"/>
            <w:vAlign w:val="center"/>
          </w:tcPr>
          <w:p w14:paraId="39A6B14E">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勘察文字报告</w:t>
            </w:r>
          </w:p>
        </w:tc>
        <w:tc>
          <w:tcPr>
            <w:tcW w:w="709" w:type="dxa"/>
            <w:noWrap w:val="0"/>
            <w:vAlign w:val="center"/>
          </w:tcPr>
          <w:p w14:paraId="525E4436">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0CDDE165">
            <w:pPr>
              <w:snapToGrid w:val="0"/>
              <w:spacing w:line="460" w:lineRule="exact"/>
              <w:rPr>
                <w:rFonts w:hint="eastAsia" w:ascii="仿宋_GB2312" w:eastAsia="仿宋_GB2312"/>
                <w:color w:val="000000"/>
                <w:sz w:val="28"/>
                <w:szCs w:val="28"/>
              </w:rPr>
            </w:pPr>
          </w:p>
        </w:tc>
        <w:tc>
          <w:tcPr>
            <w:tcW w:w="961" w:type="dxa"/>
            <w:noWrap w:val="0"/>
            <w:vAlign w:val="center"/>
          </w:tcPr>
          <w:p w14:paraId="2EC0DFB9">
            <w:pPr>
              <w:snapToGrid w:val="0"/>
              <w:spacing w:line="460" w:lineRule="exact"/>
              <w:rPr>
                <w:rFonts w:hint="eastAsia" w:ascii="仿宋_GB2312" w:eastAsia="仿宋_GB2312"/>
                <w:color w:val="000000"/>
                <w:sz w:val="28"/>
                <w:szCs w:val="28"/>
              </w:rPr>
            </w:pPr>
          </w:p>
        </w:tc>
      </w:tr>
      <w:tr w14:paraId="63D8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768" w:type="dxa"/>
            <w:noWrap w:val="0"/>
            <w:vAlign w:val="center"/>
          </w:tcPr>
          <w:p w14:paraId="503A1229">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2</w:t>
            </w:r>
          </w:p>
        </w:tc>
        <w:tc>
          <w:tcPr>
            <w:tcW w:w="4778" w:type="dxa"/>
            <w:noWrap w:val="0"/>
            <w:vAlign w:val="center"/>
          </w:tcPr>
          <w:p w14:paraId="4DBECC8E">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岩、土、水试验测试成果（含物探、原位测试、抽水试验等）</w:t>
            </w:r>
          </w:p>
        </w:tc>
        <w:tc>
          <w:tcPr>
            <w:tcW w:w="709" w:type="dxa"/>
            <w:noWrap w:val="0"/>
            <w:vAlign w:val="center"/>
          </w:tcPr>
          <w:p w14:paraId="48DDFD9F">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0D7F0885">
            <w:pPr>
              <w:snapToGrid w:val="0"/>
              <w:spacing w:line="460" w:lineRule="exact"/>
              <w:rPr>
                <w:rFonts w:hint="eastAsia" w:ascii="仿宋_GB2312" w:eastAsia="仿宋_GB2312"/>
                <w:color w:val="000000"/>
                <w:sz w:val="28"/>
                <w:szCs w:val="28"/>
              </w:rPr>
            </w:pPr>
          </w:p>
        </w:tc>
        <w:tc>
          <w:tcPr>
            <w:tcW w:w="961" w:type="dxa"/>
            <w:noWrap w:val="0"/>
            <w:vAlign w:val="center"/>
          </w:tcPr>
          <w:p w14:paraId="3FC0BDB5">
            <w:pPr>
              <w:snapToGrid w:val="0"/>
              <w:spacing w:line="460" w:lineRule="exact"/>
              <w:rPr>
                <w:rFonts w:hint="eastAsia" w:ascii="仿宋_GB2312" w:eastAsia="仿宋_GB2312"/>
                <w:color w:val="000000"/>
                <w:sz w:val="28"/>
                <w:szCs w:val="28"/>
              </w:rPr>
            </w:pPr>
          </w:p>
        </w:tc>
      </w:tr>
      <w:tr w14:paraId="3C42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4" w:hRule="atLeast"/>
          <w:jc w:val="center"/>
        </w:trPr>
        <w:tc>
          <w:tcPr>
            <w:tcW w:w="768" w:type="dxa"/>
            <w:noWrap w:val="0"/>
            <w:vAlign w:val="center"/>
          </w:tcPr>
          <w:p w14:paraId="66F8BB63">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3</w:t>
            </w:r>
          </w:p>
        </w:tc>
        <w:tc>
          <w:tcPr>
            <w:tcW w:w="4778" w:type="dxa"/>
            <w:noWrap w:val="0"/>
            <w:vAlign w:val="center"/>
          </w:tcPr>
          <w:p w14:paraId="08D8FC4E">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勘察平面图、剖面图及钻孔柱状图（含井槽探展示图）</w:t>
            </w:r>
          </w:p>
        </w:tc>
        <w:tc>
          <w:tcPr>
            <w:tcW w:w="709" w:type="dxa"/>
            <w:noWrap w:val="0"/>
            <w:vAlign w:val="center"/>
          </w:tcPr>
          <w:p w14:paraId="55CB8236">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40D2226E">
            <w:pPr>
              <w:snapToGrid w:val="0"/>
              <w:spacing w:line="460" w:lineRule="exact"/>
              <w:rPr>
                <w:rFonts w:hint="eastAsia" w:ascii="仿宋_GB2312" w:eastAsia="仿宋_GB2312"/>
                <w:color w:val="000000"/>
                <w:sz w:val="28"/>
                <w:szCs w:val="28"/>
              </w:rPr>
            </w:pPr>
          </w:p>
        </w:tc>
        <w:tc>
          <w:tcPr>
            <w:tcW w:w="961" w:type="dxa"/>
            <w:noWrap w:val="0"/>
            <w:vAlign w:val="center"/>
          </w:tcPr>
          <w:p w14:paraId="0596DD66">
            <w:pPr>
              <w:snapToGrid w:val="0"/>
              <w:spacing w:line="460" w:lineRule="exact"/>
              <w:rPr>
                <w:rFonts w:hint="eastAsia" w:ascii="仿宋_GB2312" w:eastAsia="仿宋_GB2312"/>
                <w:color w:val="000000"/>
                <w:sz w:val="28"/>
                <w:szCs w:val="28"/>
              </w:rPr>
            </w:pPr>
          </w:p>
        </w:tc>
      </w:tr>
      <w:tr w14:paraId="6C7F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6" w:hRule="atLeast"/>
          <w:jc w:val="center"/>
        </w:trPr>
        <w:tc>
          <w:tcPr>
            <w:tcW w:w="768" w:type="dxa"/>
            <w:noWrap w:val="0"/>
            <w:vAlign w:val="center"/>
          </w:tcPr>
          <w:p w14:paraId="0D1DFAB0">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4</w:t>
            </w:r>
          </w:p>
        </w:tc>
        <w:tc>
          <w:tcPr>
            <w:tcW w:w="4778" w:type="dxa"/>
            <w:noWrap w:val="0"/>
            <w:vAlign w:val="center"/>
          </w:tcPr>
          <w:p w14:paraId="41D185DB">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工程场地内或其影响区边坡、基坑、填方勘察资料</w:t>
            </w:r>
          </w:p>
        </w:tc>
        <w:tc>
          <w:tcPr>
            <w:tcW w:w="709" w:type="dxa"/>
            <w:noWrap w:val="0"/>
            <w:vAlign w:val="center"/>
          </w:tcPr>
          <w:p w14:paraId="467E42C9">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0AB8ED94">
            <w:pPr>
              <w:snapToGrid w:val="0"/>
              <w:spacing w:line="460" w:lineRule="exact"/>
              <w:rPr>
                <w:rFonts w:hint="eastAsia" w:ascii="仿宋_GB2312" w:eastAsia="仿宋_GB2312"/>
                <w:color w:val="000000"/>
                <w:sz w:val="28"/>
                <w:szCs w:val="28"/>
              </w:rPr>
            </w:pPr>
          </w:p>
        </w:tc>
        <w:tc>
          <w:tcPr>
            <w:tcW w:w="961" w:type="dxa"/>
            <w:noWrap w:val="0"/>
            <w:vAlign w:val="center"/>
          </w:tcPr>
          <w:p w14:paraId="3FF207CC">
            <w:pPr>
              <w:snapToGrid w:val="0"/>
              <w:spacing w:line="460" w:lineRule="exact"/>
              <w:rPr>
                <w:rFonts w:hint="eastAsia" w:ascii="仿宋_GB2312" w:eastAsia="仿宋_GB2312"/>
                <w:color w:val="000000"/>
                <w:sz w:val="28"/>
                <w:szCs w:val="28"/>
              </w:rPr>
            </w:pPr>
            <w:r>
              <w:rPr>
                <w:rFonts w:hint="eastAsia" w:ascii="仿宋_GB2312" w:eastAsia="仿宋_GB2312"/>
                <w:color w:val="000000"/>
                <w:sz w:val="24"/>
              </w:rPr>
              <w:t>如有需提供</w:t>
            </w:r>
          </w:p>
        </w:tc>
      </w:tr>
      <w:tr w14:paraId="662A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7" w:hRule="atLeast"/>
          <w:jc w:val="center"/>
        </w:trPr>
        <w:tc>
          <w:tcPr>
            <w:tcW w:w="8775" w:type="dxa"/>
            <w:gridSpan w:val="5"/>
            <w:noWrap w:val="0"/>
            <w:vAlign w:val="center"/>
          </w:tcPr>
          <w:p w14:paraId="6C4751F6">
            <w:pPr>
              <w:snapToGrid w:val="0"/>
              <w:spacing w:line="460" w:lineRule="exact"/>
              <w:rPr>
                <w:rFonts w:hint="eastAsia" w:ascii="仿宋_GB2312" w:eastAsia="仿宋_GB2312"/>
                <w:b/>
                <w:color w:val="000000"/>
                <w:sz w:val="28"/>
                <w:szCs w:val="28"/>
              </w:rPr>
            </w:pPr>
            <w:r>
              <w:rPr>
                <w:rFonts w:hint="eastAsia" w:ascii="仿宋_GB2312" w:eastAsia="仿宋_GB2312"/>
                <w:b/>
                <w:color w:val="000000"/>
                <w:sz w:val="28"/>
                <w:szCs w:val="28"/>
              </w:rPr>
              <w:t>二、附件</w:t>
            </w:r>
          </w:p>
        </w:tc>
      </w:tr>
      <w:tr w14:paraId="489F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 w:hRule="atLeast"/>
          <w:jc w:val="center"/>
        </w:trPr>
        <w:tc>
          <w:tcPr>
            <w:tcW w:w="768" w:type="dxa"/>
            <w:noWrap w:val="0"/>
            <w:vAlign w:val="center"/>
          </w:tcPr>
          <w:p w14:paraId="461F8F7B">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4778" w:type="dxa"/>
            <w:noWrap w:val="0"/>
            <w:vAlign w:val="center"/>
          </w:tcPr>
          <w:p w14:paraId="5FC52861">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重庆市房屋建筑和市政基础设施施工图设计文件审查送审表（工程勘察）</w:t>
            </w:r>
          </w:p>
        </w:tc>
        <w:tc>
          <w:tcPr>
            <w:tcW w:w="709" w:type="dxa"/>
            <w:noWrap w:val="0"/>
            <w:vAlign w:val="center"/>
          </w:tcPr>
          <w:p w14:paraId="1805EBC3">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34DD9BE6">
            <w:pPr>
              <w:snapToGrid w:val="0"/>
              <w:spacing w:line="460" w:lineRule="exact"/>
              <w:rPr>
                <w:rFonts w:hint="eastAsia" w:ascii="仿宋_GB2312" w:eastAsia="仿宋_GB2312"/>
                <w:color w:val="000000"/>
                <w:sz w:val="28"/>
                <w:szCs w:val="28"/>
              </w:rPr>
            </w:pPr>
          </w:p>
        </w:tc>
        <w:tc>
          <w:tcPr>
            <w:tcW w:w="961" w:type="dxa"/>
            <w:noWrap w:val="0"/>
            <w:vAlign w:val="center"/>
          </w:tcPr>
          <w:p w14:paraId="61AA89AE">
            <w:pPr>
              <w:snapToGrid w:val="0"/>
              <w:spacing w:line="460" w:lineRule="exact"/>
              <w:rPr>
                <w:rFonts w:hint="eastAsia" w:ascii="仿宋_GB2312" w:eastAsia="仿宋_GB2312"/>
                <w:color w:val="000000"/>
                <w:sz w:val="28"/>
                <w:szCs w:val="28"/>
              </w:rPr>
            </w:pPr>
          </w:p>
        </w:tc>
      </w:tr>
      <w:tr w14:paraId="694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2" w:hRule="atLeast"/>
          <w:jc w:val="center"/>
        </w:trPr>
        <w:tc>
          <w:tcPr>
            <w:tcW w:w="768" w:type="dxa"/>
            <w:noWrap w:val="0"/>
            <w:vAlign w:val="center"/>
          </w:tcPr>
          <w:p w14:paraId="0FE302AA">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2</w:t>
            </w:r>
          </w:p>
        </w:tc>
        <w:tc>
          <w:tcPr>
            <w:tcW w:w="4778" w:type="dxa"/>
            <w:noWrap w:val="0"/>
            <w:vAlign w:val="center"/>
          </w:tcPr>
          <w:p w14:paraId="3AF9F6C2">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勘察纲要</w:t>
            </w:r>
          </w:p>
        </w:tc>
        <w:tc>
          <w:tcPr>
            <w:tcW w:w="709" w:type="dxa"/>
            <w:noWrap w:val="0"/>
            <w:vAlign w:val="center"/>
          </w:tcPr>
          <w:p w14:paraId="54C32823">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1A87C518">
            <w:pPr>
              <w:snapToGrid w:val="0"/>
              <w:spacing w:line="460" w:lineRule="exact"/>
              <w:rPr>
                <w:rFonts w:hint="eastAsia" w:ascii="仿宋_GB2312" w:eastAsia="仿宋_GB2312"/>
                <w:color w:val="000000"/>
                <w:sz w:val="28"/>
                <w:szCs w:val="28"/>
              </w:rPr>
            </w:pPr>
          </w:p>
        </w:tc>
        <w:tc>
          <w:tcPr>
            <w:tcW w:w="961" w:type="dxa"/>
            <w:noWrap w:val="0"/>
            <w:vAlign w:val="center"/>
          </w:tcPr>
          <w:p w14:paraId="2C927A6B">
            <w:pPr>
              <w:snapToGrid w:val="0"/>
              <w:spacing w:line="460" w:lineRule="exact"/>
              <w:rPr>
                <w:rFonts w:hint="eastAsia" w:ascii="仿宋_GB2312" w:eastAsia="仿宋_GB2312"/>
                <w:color w:val="000000"/>
                <w:sz w:val="28"/>
                <w:szCs w:val="28"/>
              </w:rPr>
            </w:pPr>
          </w:p>
        </w:tc>
      </w:tr>
      <w:tr w14:paraId="7C13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2" w:hRule="atLeast"/>
          <w:jc w:val="center"/>
        </w:trPr>
        <w:tc>
          <w:tcPr>
            <w:tcW w:w="768" w:type="dxa"/>
            <w:noWrap w:val="0"/>
            <w:vAlign w:val="center"/>
          </w:tcPr>
          <w:p w14:paraId="4F1C4EC4">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3</w:t>
            </w:r>
          </w:p>
        </w:tc>
        <w:tc>
          <w:tcPr>
            <w:tcW w:w="4778" w:type="dxa"/>
            <w:noWrap w:val="0"/>
            <w:vAlign w:val="center"/>
          </w:tcPr>
          <w:p w14:paraId="237A5011">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测量成果</w:t>
            </w:r>
          </w:p>
        </w:tc>
        <w:tc>
          <w:tcPr>
            <w:tcW w:w="709" w:type="dxa"/>
            <w:noWrap w:val="0"/>
            <w:vAlign w:val="center"/>
          </w:tcPr>
          <w:p w14:paraId="39D05DC7">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1CDF1C9C">
            <w:pPr>
              <w:snapToGrid w:val="0"/>
              <w:spacing w:line="460" w:lineRule="exact"/>
              <w:rPr>
                <w:rFonts w:hint="eastAsia" w:ascii="仿宋_GB2312" w:eastAsia="仿宋_GB2312"/>
                <w:color w:val="000000"/>
                <w:sz w:val="28"/>
                <w:szCs w:val="28"/>
              </w:rPr>
            </w:pPr>
          </w:p>
        </w:tc>
        <w:tc>
          <w:tcPr>
            <w:tcW w:w="961" w:type="dxa"/>
            <w:noWrap w:val="0"/>
            <w:vAlign w:val="center"/>
          </w:tcPr>
          <w:p w14:paraId="5D07C119">
            <w:pPr>
              <w:snapToGrid w:val="0"/>
              <w:spacing w:line="460" w:lineRule="exact"/>
              <w:rPr>
                <w:rFonts w:hint="eastAsia" w:ascii="仿宋_GB2312" w:eastAsia="仿宋_GB2312"/>
                <w:color w:val="000000"/>
                <w:sz w:val="28"/>
                <w:szCs w:val="28"/>
              </w:rPr>
            </w:pPr>
          </w:p>
        </w:tc>
      </w:tr>
      <w:tr w14:paraId="05A5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2" w:hRule="atLeast"/>
          <w:jc w:val="center"/>
        </w:trPr>
        <w:tc>
          <w:tcPr>
            <w:tcW w:w="768" w:type="dxa"/>
            <w:noWrap w:val="0"/>
            <w:vAlign w:val="center"/>
          </w:tcPr>
          <w:p w14:paraId="43FBCAFD">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4</w:t>
            </w:r>
          </w:p>
        </w:tc>
        <w:tc>
          <w:tcPr>
            <w:tcW w:w="4778" w:type="dxa"/>
            <w:noWrap w:val="0"/>
            <w:vAlign w:val="center"/>
          </w:tcPr>
          <w:p w14:paraId="7C8B7CEC">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勘察外业见证报告及岩芯照片</w:t>
            </w:r>
          </w:p>
        </w:tc>
        <w:tc>
          <w:tcPr>
            <w:tcW w:w="709" w:type="dxa"/>
            <w:noWrap w:val="0"/>
            <w:vAlign w:val="center"/>
          </w:tcPr>
          <w:p w14:paraId="28695688">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01DE114B">
            <w:pPr>
              <w:snapToGrid w:val="0"/>
              <w:spacing w:line="460" w:lineRule="exact"/>
              <w:rPr>
                <w:rFonts w:hint="eastAsia" w:ascii="仿宋_GB2312" w:eastAsia="仿宋_GB2312"/>
                <w:color w:val="000000"/>
                <w:sz w:val="28"/>
                <w:szCs w:val="28"/>
              </w:rPr>
            </w:pPr>
          </w:p>
        </w:tc>
        <w:tc>
          <w:tcPr>
            <w:tcW w:w="961" w:type="dxa"/>
            <w:noWrap w:val="0"/>
            <w:vAlign w:val="center"/>
          </w:tcPr>
          <w:p w14:paraId="11D1A919">
            <w:pPr>
              <w:snapToGrid w:val="0"/>
              <w:spacing w:line="460" w:lineRule="exact"/>
              <w:rPr>
                <w:rFonts w:hint="eastAsia" w:ascii="仿宋_GB2312" w:eastAsia="仿宋_GB2312"/>
                <w:color w:val="000000"/>
                <w:sz w:val="28"/>
                <w:szCs w:val="28"/>
              </w:rPr>
            </w:pPr>
          </w:p>
        </w:tc>
      </w:tr>
      <w:tr w14:paraId="5882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3" w:hRule="atLeast"/>
          <w:jc w:val="center"/>
        </w:trPr>
        <w:tc>
          <w:tcPr>
            <w:tcW w:w="768" w:type="dxa"/>
            <w:noWrap w:val="0"/>
            <w:vAlign w:val="center"/>
          </w:tcPr>
          <w:p w14:paraId="170203EE">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5</w:t>
            </w:r>
          </w:p>
        </w:tc>
        <w:tc>
          <w:tcPr>
            <w:tcW w:w="4778" w:type="dxa"/>
            <w:noWrap w:val="0"/>
            <w:vAlign w:val="center"/>
          </w:tcPr>
          <w:p w14:paraId="4EE1D773">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勘察外业原始记录</w:t>
            </w:r>
          </w:p>
        </w:tc>
        <w:tc>
          <w:tcPr>
            <w:tcW w:w="709" w:type="dxa"/>
            <w:noWrap w:val="0"/>
            <w:vAlign w:val="center"/>
          </w:tcPr>
          <w:p w14:paraId="33DBF901">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32235164">
            <w:pPr>
              <w:snapToGrid w:val="0"/>
              <w:spacing w:line="460" w:lineRule="exact"/>
              <w:rPr>
                <w:rFonts w:hint="eastAsia" w:ascii="仿宋_GB2312" w:eastAsia="仿宋_GB2312"/>
                <w:color w:val="000000"/>
                <w:sz w:val="28"/>
                <w:szCs w:val="28"/>
              </w:rPr>
            </w:pPr>
          </w:p>
        </w:tc>
        <w:tc>
          <w:tcPr>
            <w:tcW w:w="961" w:type="dxa"/>
            <w:noWrap w:val="0"/>
            <w:vAlign w:val="center"/>
          </w:tcPr>
          <w:p w14:paraId="12BBABDB">
            <w:pPr>
              <w:snapToGrid w:val="0"/>
              <w:spacing w:line="460" w:lineRule="exact"/>
              <w:rPr>
                <w:rFonts w:hint="eastAsia" w:ascii="仿宋_GB2312" w:eastAsia="仿宋_GB2312"/>
                <w:color w:val="000000"/>
                <w:sz w:val="24"/>
              </w:rPr>
            </w:pPr>
            <w:r>
              <w:rPr>
                <w:rFonts w:hint="eastAsia" w:ascii="仿宋_GB2312" w:eastAsia="仿宋_GB2312"/>
                <w:color w:val="000000"/>
                <w:sz w:val="24"/>
              </w:rPr>
              <w:t>视审查情况提供</w:t>
            </w:r>
          </w:p>
        </w:tc>
      </w:tr>
      <w:tr w14:paraId="10DD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3" w:hRule="atLeast"/>
          <w:jc w:val="center"/>
        </w:trPr>
        <w:tc>
          <w:tcPr>
            <w:tcW w:w="768" w:type="dxa"/>
            <w:noWrap w:val="0"/>
            <w:vAlign w:val="center"/>
          </w:tcPr>
          <w:p w14:paraId="79D08500">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6</w:t>
            </w:r>
          </w:p>
        </w:tc>
        <w:tc>
          <w:tcPr>
            <w:tcW w:w="4778" w:type="dxa"/>
            <w:noWrap w:val="0"/>
            <w:vAlign w:val="center"/>
          </w:tcPr>
          <w:p w14:paraId="09BEB0D6">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勘察单位资质（包括市外勘察单位入渝备案登记证）和勘察项目负责人执业资格证书复印件</w:t>
            </w:r>
          </w:p>
        </w:tc>
        <w:tc>
          <w:tcPr>
            <w:tcW w:w="709" w:type="dxa"/>
            <w:noWrap w:val="0"/>
            <w:vAlign w:val="center"/>
          </w:tcPr>
          <w:p w14:paraId="35E7BEAE">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03AC4A03">
            <w:pPr>
              <w:snapToGrid w:val="0"/>
              <w:spacing w:line="460" w:lineRule="exact"/>
              <w:rPr>
                <w:rFonts w:hint="eastAsia" w:ascii="仿宋_GB2312" w:eastAsia="仿宋_GB2312"/>
                <w:color w:val="000000"/>
                <w:sz w:val="28"/>
                <w:szCs w:val="28"/>
              </w:rPr>
            </w:pPr>
          </w:p>
        </w:tc>
        <w:tc>
          <w:tcPr>
            <w:tcW w:w="961" w:type="dxa"/>
            <w:noWrap w:val="0"/>
            <w:vAlign w:val="center"/>
          </w:tcPr>
          <w:p w14:paraId="1B99FD42">
            <w:pPr>
              <w:snapToGrid w:val="0"/>
              <w:spacing w:line="460" w:lineRule="exact"/>
              <w:rPr>
                <w:rFonts w:hint="eastAsia" w:ascii="仿宋_GB2312" w:eastAsia="仿宋_GB2312"/>
                <w:color w:val="000000"/>
                <w:sz w:val="28"/>
                <w:szCs w:val="28"/>
              </w:rPr>
            </w:pPr>
          </w:p>
        </w:tc>
      </w:tr>
      <w:tr w14:paraId="45A6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 w:hRule="atLeast"/>
          <w:jc w:val="center"/>
        </w:trPr>
        <w:tc>
          <w:tcPr>
            <w:tcW w:w="768" w:type="dxa"/>
            <w:noWrap w:val="0"/>
            <w:vAlign w:val="center"/>
          </w:tcPr>
          <w:p w14:paraId="553E9284">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7</w:t>
            </w:r>
          </w:p>
        </w:tc>
        <w:tc>
          <w:tcPr>
            <w:tcW w:w="4778" w:type="dxa"/>
            <w:noWrap w:val="0"/>
            <w:vAlign w:val="center"/>
          </w:tcPr>
          <w:p w14:paraId="7B81926C">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勘察合同（含边坡、基坑、填方勘察合同以及</w:t>
            </w:r>
            <w:r>
              <w:rPr>
                <w:rFonts w:eastAsia="仿宋_GB2312"/>
                <w:sz w:val="28"/>
                <w:szCs w:val="28"/>
              </w:rPr>
              <w:t>钻探劳务合同</w:t>
            </w:r>
            <w:r>
              <w:rPr>
                <w:rFonts w:hint="eastAsia" w:ascii="仿宋_GB2312" w:eastAsia="仿宋_GB2312"/>
                <w:color w:val="000000"/>
                <w:sz w:val="28"/>
                <w:szCs w:val="28"/>
              </w:rPr>
              <w:t>）</w:t>
            </w:r>
            <w:r>
              <w:rPr>
                <w:rFonts w:hint="eastAsia" w:ascii="仿宋_GB2312" w:eastAsia="仿宋_GB2312"/>
                <w:sz w:val="28"/>
                <w:szCs w:val="28"/>
              </w:rPr>
              <w:t>和勘察任务委</w:t>
            </w:r>
            <w:r>
              <w:rPr>
                <w:rFonts w:hint="eastAsia" w:ascii="仿宋_GB2312" w:eastAsia="仿宋_GB2312"/>
                <w:color w:val="000000"/>
                <w:sz w:val="28"/>
                <w:szCs w:val="28"/>
              </w:rPr>
              <w:t>托书</w:t>
            </w:r>
          </w:p>
        </w:tc>
        <w:tc>
          <w:tcPr>
            <w:tcW w:w="709" w:type="dxa"/>
            <w:noWrap w:val="0"/>
            <w:vAlign w:val="center"/>
          </w:tcPr>
          <w:p w14:paraId="2308E3EC">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044AB54B">
            <w:pPr>
              <w:snapToGrid w:val="0"/>
              <w:spacing w:line="460" w:lineRule="exact"/>
              <w:rPr>
                <w:rFonts w:hint="eastAsia" w:ascii="仿宋_GB2312" w:eastAsia="仿宋_GB2312"/>
                <w:color w:val="000000"/>
                <w:sz w:val="28"/>
                <w:szCs w:val="28"/>
              </w:rPr>
            </w:pPr>
          </w:p>
        </w:tc>
        <w:tc>
          <w:tcPr>
            <w:tcW w:w="961" w:type="dxa"/>
            <w:noWrap w:val="0"/>
            <w:vAlign w:val="center"/>
          </w:tcPr>
          <w:p w14:paraId="6139FD07">
            <w:pPr>
              <w:snapToGrid w:val="0"/>
              <w:spacing w:line="460" w:lineRule="exact"/>
              <w:rPr>
                <w:rFonts w:hint="eastAsia" w:ascii="仿宋_GB2312" w:eastAsia="仿宋_GB2312"/>
                <w:color w:val="000000"/>
                <w:sz w:val="28"/>
                <w:szCs w:val="28"/>
              </w:rPr>
            </w:pPr>
          </w:p>
        </w:tc>
      </w:tr>
      <w:tr w14:paraId="6815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768" w:type="dxa"/>
            <w:noWrap w:val="0"/>
            <w:vAlign w:val="center"/>
          </w:tcPr>
          <w:p w14:paraId="21738AED">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8</w:t>
            </w:r>
          </w:p>
        </w:tc>
        <w:tc>
          <w:tcPr>
            <w:tcW w:w="4778" w:type="dxa"/>
            <w:noWrap w:val="0"/>
            <w:vAlign w:val="center"/>
          </w:tcPr>
          <w:p w14:paraId="31BD8263">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建设工程勘察外业见证合同</w:t>
            </w:r>
          </w:p>
        </w:tc>
        <w:tc>
          <w:tcPr>
            <w:tcW w:w="709" w:type="dxa"/>
            <w:noWrap w:val="0"/>
            <w:vAlign w:val="center"/>
          </w:tcPr>
          <w:p w14:paraId="0E71C86F">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16BAF95B">
            <w:pPr>
              <w:snapToGrid w:val="0"/>
              <w:spacing w:line="460" w:lineRule="exact"/>
              <w:rPr>
                <w:rFonts w:hint="eastAsia" w:ascii="仿宋_GB2312" w:eastAsia="仿宋_GB2312"/>
                <w:color w:val="000000"/>
                <w:sz w:val="28"/>
                <w:szCs w:val="28"/>
              </w:rPr>
            </w:pPr>
          </w:p>
        </w:tc>
        <w:tc>
          <w:tcPr>
            <w:tcW w:w="961" w:type="dxa"/>
            <w:noWrap w:val="0"/>
            <w:vAlign w:val="center"/>
          </w:tcPr>
          <w:p w14:paraId="2DD2BE11">
            <w:pPr>
              <w:snapToGrid w:val="0"/>
              <w:spacing w:line="460" w:lineRule="exact"/>
              <w:rPr>
                <w:rFonts w:hint="eastAsia" w:ascii="仿宋_GB2312" w:eastAsia="仿宋_GB2312"/>
                <w:color w:val="000000"/>
                <w:sz w:val="28"/>
                <w:szCs w:val="28"/>
              </w:rPr>
            </w:pPr>
          </w:p>
        </w:tc>
      </w:tr>
      <w:tr w14:paraId="7784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768" w:type="dxa"/>
            <w:noWrap w:val="0"/>
            <w:vAlign w:val="center"/>
          </w:tcPr>
          <w:p w14:paraId="35C6FCD0">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9</w:t>
            </w:r>
          </w:p>
        </w:tc>
        <w:tc>
          <w:tcPr>
            <w:tcW w:w="4778" w:type="dxa"/>
            <w:noWrap w:val="0"/>
            <w:vAlign w:val="center"/>
          </w:tcPr>
          <w:p w14:paraId="02260DEA">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建设单位法人代表授权书及项目负责人质量责任承诺书</w:t>
            </w:r>
          </w:p>
        </w:tc>
        <w:tc>
          <w:tcPr>
            <w:tcW w:w="709" w:type="dxa"/>
            <w:noWrap w:val="0"/>
            <w:vAlign w:val="center"/>
          </w:tcPr>
          <w:p w14:paraId="7A6B2379">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1EEC90BA">
            <w:pPr>
              <w:snapToGrid w:val="0"/>
              <w:spacing w:line="460" w:lineRule="exact"/>
              <w:rPr>
                <w:rFonts w:hint="eastAsia" w:ascii="仿宋_GB2312" w:eastAsia="仿宋_GB2312"/>
                <w:color w:val="000000"/>
                <w:sz w:val="28"/>
                <w:szCs w:val="28"/>
              </w:rPr>
            </w:pPr>
          </w:p>
        </w:tc>
        <w:tc>
          <w:tcPr>
            <w:tcW w:w="961" w:type="dxa"/>
            <w:noWrap w:val="0"/>
            <w:vAlign w:val="center"/>
          </w:tcPr>
          <w:p w14:paraId="7B39518C">
            <w:pPr>
              <w:snapToGrid w:val="0"/>
              <w:spacing w:line="460" w:lineRule="exact"/>
              <w:rPr>
                <w:rFonts w:hint="eastAsia" w:ascii="仿宋_GB2312" w:eastAsia="仿宋_GB2312"/>
                <w:color w:val="000000"/>
                <w:sz w:val="28"/>
                <w:szCs w:val="28"/>
              </w:rPr>
            </w:pPr>
          </w:p>
        </w:tc>
      </w:tr>
      <w:tr w14:paraId="0BEA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2" w:hRule="atLeast"/>
          <w:jc w:val="center"/>
        </w:trPr>
        <w:tc>
          <w:tcPr>
            <w:tcW w:w="768" w:type="dxa"/>
            <w:noWrap w:val="0"/>
            <w:vAlign w:val="center"/>
          </w:tcPr>
          <w:p w14:paraId="0AE9FEB3">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10</w:t>
            </w:r>
          </w:p>
        </w:tc>
        <w:tc>
          <w:tcPr>
            <w:tcW w:w="4778" w:type="dxa"/>
            <w:noWrap w:val="0"/>
            <w:vAlign w:val="center"/>
          </w:tcPr>
          <w:p w14:paraId="2B8E6D07">
            <w:pPr>
              <w:snapToGrid w:val="0"/>
              <w:spacing w:line="460" w:lineRule="exact"/>
              <w:rPr>
                <w:rFonts w:hint="eastAsia" w:ascii="仿宋_GB2312" w:eastAsia="仿宋_GB2312"/>
                <w:color w:val="000000"/>
                <w:sz w:val="28"/>
                <w:szCs w:val="28"/>
              </w:rPr>
            </w:pPr>
            <w:r>
              <w:rPr>
                <w:rFonts w:hint="eastAsia" w:ascii="仿宋_GB2312" w:eastAsia="仿宋_GB2312"/>
                <w:color w:val="000000"/>
                <w:sz w:val="28"/>
                <w:szCs w:val="28"/>
              </w:rPr>
              <w:t>勘察单位法人代表授权书及项目负责人质量责任承诺书</w:t>
            </w:r>
          </w:p>
        </w:tc>
        <w:tc>
          <w:tcPr>
            <w:tcW w:w="709" w:type="dxa"/>
            <w:noWrap w:val="0"/>
            <w:vAlign w:val="center"/>
          </w:tcPr>
          <w:p w14:paraId="47310E0A">
            <w:pPr>
              <w:snapToGrid w:val="0"/>
              <w:spacing w:line="4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1559" w:type="dxa"/>
            <w:noWrap w:val="0"/>
            <w:vAlign w:val="center"/>
          </w:tcPr>
          <w:p w14:paraId="3525EEEC">
            <w:pPr>
              <w:snapToGrid w:val="0"/>
              <w:spacing w:line="460" w:lineRule="exact"/>
              <w:rPr>
                <w:rFonts w:hint="eastAsia" w:ascii="仿宋_GB2312" w:eastAsia="仿宋_GB2312"/>
                <w:color w:val="000000"/>
                <w:sz w:val="28"/>
                <w:szCs w:val="28"/>
              </w:rPr>
            </w:pPr>
          </w:p>
        </w:tc>
        <w:tc>
          <w:tcPr>
            <w:tcW w:w="961" w:type="dxa"/>
            <w:noWrap w:val="0"/>
            <w:vAlign w:val="center"/>
          </w:tcPr>
          <w:p w14:paraId="58B87CFF">
            <w:pPr>
              <w:snapToGrid w:val="0"/>
              <w:spacing w:line="460" w:lineRule="exact"/>
              <w:rPr>
                <w:rFonts w:hint="eastAsia" w:ascii="仿宋_GB2312" w:eastAsia="仿宋_GB2312"/>
                <w:color w:val="000000"/>
                <w:sz w:val="28"/>
                <w:szCs w:val="28"/>
              </w:rPr>
            </w:pPr>
          </w:p>
        </w:tc>
      </w:tr>
    </w:tbl>
    <w:p w14:paraId="259B0866">
      <w:pPr>
        <w:spacing w:line="4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第五条  审查工期及提交的审查成果</w:t>
      </w:r>
    </w:p>
    <w:p w14:paraId="5FDBEF33">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5.1  审查工期</w:t>
      </w:r>
    </w:p>
    <w:p w14:paraId="4867D90C">
      <w:pPr>
        <w:spacing w:line="460" w:lineRule="exact"/>
        <w:ind w:firstLine="560" w:firstLineChars="200"/>
        <w:rPr>
          <w:rFonts w:hint="eastAsia" w:ascii="仿宋_GB2312" w:eastAsia="仿宋_GB2312"/>
          <w:sz w:val="28"/>
          <w:szCs w:val="28"/>
        </w:rPr>
      </w:pPr>
      <w:r>
        <w:rPr>
          <w:rFonts w:hint="eastAsia" w:ascii="仿宋_GB2312" w:eastAsia="仿宋_GB2312"/>
          <w:color w:val="000000"/>
          <w:sz w:val="28"/>
          <w:szCs w:val="28"/>
        </w:rPr>
        <w:t>在甲方提供符合本合同第四条要求的资料后，乙方在</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u w:val="single"/>
          <w:lang w:val="en-US" w:eastAsia="zh-CN"/>
        </w:rPr>
        <w:t>10</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个工作日内提交本项目的勘察文件审查意见。</w:t>
      </w:r>
      <w:r>
        <w:rPr>
          <w:rFonts w:hint="eastAsia" w:ascii="仿宋_GB2312" w:eastAsia="仿宋_GB2312"/>
          <w:sz w:val="28"/>
          <w:szCs w:val="28"/>
        </w:rPr>
        <w:t>甲方未按约定时间提交材料的，乙方有权顺延审查工期。</w:t>
      </w:r>
    </w:p>
    <w:p w14:paraId="47223FEA">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5.2  乙方提交的审查成果如下：</w:t>
      </w:r>
    </w:p>
    <w:p w14:paraId="3BEBFC2C">
      <w:pPr>
        <w:spacing w:line="460" w:lineRule="exact"/>
        <w:ind w:firstLine="560" w:firstLineChars="200"/>
        <w:rPr>
          <w:rFonts w:hint="eastAsia" w:ascii="仿宋_GB2312" w:eastAsia="仿宋_GB2312"/>
          <w:color w:val="000000"/>
          <w:sz w:val="28"/>
          <w:szCs w:val="28"/>
          <w:lang w:eastAsia="zh-CN"/>
        </w:rPr>
      </w:pPr>
      <w:r>
        <w:rPr>
          <w:rFonts w:hint="eastAsia" w:ascii="仿宋_GB2312" w:eastAsia="仿宋_GB2312"/>
          <w:color w:val="000000"/>
          <w:sz w:val="28"/>
          <w:szCs w:val="28"/>
        </w:rPr>
        <w:t>5.2.1 工程勘察文件审查合格书</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u w:val="single"/>
          <w:lang w:val="en-US" w:eastAsia="zh-CN"/>
        </w:rPr>
        <w:t>8</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份</w:t>
      </w:r>
      <w:r>
        <w:rPr>
          <w:rFonts w:hint="eastAsia" w:ascii="仿宋_GB2312" w:eastAsia="仿宋_GB2312"/>
          <w:color w:val="000000"/>
          <w:sz w:val="28"/>
          <w:szCs w:val="28"/>
          <w:lang w:eastAsia="zh-CN"/>
        </w:rPr>
        <w:t>；</w:t>
      </w:r>
    </w:p>
    <w:p w14:paraId="66B95CA3">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5.2.2 按规定在勘察文件扉页及平面图上加盖审查专用章。</w:t>
      </w:r>
    </w:p>
    <w:p w14:paraId="1698CAA7">
      <w:pPr>
        <w:spacing w:line="4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第六条  收费标准及付费方式</w:t>
      </w:r>
    </w:p>
    <w:p w14:paraId="634490B3">
      <w:pPr>
        <w:spacing w:line="44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6.1</w:t>
      </w:r>
      <w:r>
        <w:rPr>
          <w:rFonts w:hint="eastAsia" w:ascii="仿宋_GB2312" w:eastAsia="仿宋_GB2312"/>
          <w:sz w:val="28"/>
          <w:szCs w:val="28"/>
        </w:rPr>
        <w:t>本项目审查收费</w:t>
      </w:r>
      <w:r>
        <w:rPr>
          <w:rFonts w:hint="eastAsia" w:ascii="仿宋_GB2312" w:eastAsia="仿宋_GB2312"/>
          <w:sz w:val="28"/>
          <w:szCs w:val="28"/>
          <w:lang w:val="en-US" w:eastAsia="zh-CN"/>
        </w:rPr>
        <w:t>标准</w:t>
      </w:r>
      <w:r>
        <w:rPr>
          <w:rFonts w:hint="eastAsia" w:ascii="仿宋_GB2312" w:eastAsia="仿宋_GB2312"/>
          <w:sz w:val="28"/>
          <w:szCs w:val="28"/>
        </w:rPr>
        <w:t>按</w:t>
      </w:r>
      <w:r>
        <w:rPr>
          <w:rFonts w:hint="eastAsia" w:ascii="仿宋_GB2312" w:eastAsia="仿宋_GB2312"/>
          <w:sz w:val="28"/>
          <w:szCs w:val="28"/>
          <w:lang w:val="en-US" w:eastAsia="zh-CN"/>
        </w:rPr>
        <w:t>勘察钻孔进尺综合包干单位</w:t>
      </w:r>
      <w:r>
        <w:rPr>
          <w:rFonts w:hint="eastAsia" w:ascii="仿宋_GB2312" w:hAnsi="Times New Roman" w:eastAsia="仿宋_GB2312" w:cs="Times New Roman"/>
          <w:sz w:val="28"/>
          <w:szCs w:val="28"/>
          <w:u w:val="single"/>
          <w:lang w:val="en-US" w:eastAsia="zh-CN"/>
        </w:rPr>
        <w:t xml:space="preserve">   </w:t>
      </w:r>
      <w:r>
        <w:rPr>
          <w:rFonts w:hint="eastAsia" w:ascii="仿宋_GB2312" w:eastAsia="仿宋_GB2312"/>
          <w:sz w:val="28"/>
          <w:szCs w:val="28"/>
          <w:lang w:val="en-US" w:eastAsia="zh-CN"/>
        </w:rPr>
        <w:t>元/m计取</w:t>
      </w:r>
      <w:r>
        <w:rPr>
          <w:rFonts w:hint="eastAsia" w:ascii="仿宋_GB2312" w:eastAsia="仿宋_GB2312"/>
          <w:sz w:val="28"/>
          <w:szCs w:val="28"/>
        </w:rPr>
        <w:t>，</w:t>
      </w:r>
      <w:r>
        <w:rPr>
          <w:rFonts w:hint="default" w:ascii="仿宋_GB2312" w:hAnsi="Times New Roman" w:eastAsia="仿宋_GB2312" w:cs="Times New Roman"/>
          <w:color w:val="000000"/>
          <w:sz w:val="28"/>
          <w:szCs w:val="28"/>
          <w:lang w:val="en-US" w:eastAsia="zh-CN"/>
        </w:rPr>
        <w:t>预计本次工程勘察的总进尺为1930米</w:t>
      </w:r>
      <w:r>
        <w:rPr>
          <w:rFonts w:hint="eastAsia" w:ascii="仿宋_GB2312" w:hAnsi="Times New Roman" w:eastAsia="仿宋_GB2312" w:cs="Times New Roman"/>
          <w:color w:val="000000"/>
          <w:sz w:val="28"/>
          <w:szCs w:val="28"/>
          <w:lang w:val="en-US" w:eastAsia="zh-CN"/>
        </w:rPr>
        <w:t>，</w:t>
      </w:r>
      <w:r>
        <w:rPr>
          <w:rFonts w:hint="eastAsia" w:ascii="仿宋_GB2312" w:eastAsia="仿宋_GB2312"/>
          <w:sz w:val="28"/>
          <w:szCs w:val="28"/>
        </w:rPr>
        <w:t>暂定审查费为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元（大写：</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元整），增值税税率6%，其中不含税总价为：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元，增值税金额为：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元。</w:t>
      </w:r>
    </w:p>
    <w:p w14:paraId="022B23F9">
      <w:pPr>
        <w:spacing w:line="440" w:lineRule="exact"/>
        <w:ind w:firstLine="560" w:firstLineChars="200"/>
        <w:rPr>
          <w:rFonts w:hint="eastAsia" w:ascii="仿宋_GB2312" w:eastAsia="仿宋_GB2312"/>
          <w:sz w:val="28"/>
          <w:szCs w:val="28"/>
        </w:rPr>
      </w:pPr>
      <w:r>
        <w:rPr>
          <w:rFonts w:hint="eastAsia" w:ascii="仿宋_GB2312" w:eastAsia="仿宋_GB2312"/>
          <w:color w:val="000000"/>
          <w:sz w:val="28"/>
          <w:szCs w:val="28"/>
        </w:rPr>
        <w:t xml:space="preserve">6.2  </w:t>
      </w:r>
      <w:r>
        <w:rPr>
          <w:rFonts w:hint="eastAsia" w:ascii="仿宋_GB2312" w:eastAsia="仿宋_GB2312"/>
          <w:sz w:val="28"/>
          <w:szCs w:val="28"/>
        </w:rPr>
        <w:t>鉴于勘察审查工作按项目分别实施，乙方在按项目履约完成后，向甲方提交该项目勘察报告审查合格书（或技术审查报告）后，甲方将支付该项目相应的进度款。进度款将依据该项目审查合格书（或技术审查报告）记录的实际进尺×勘察审查综合包干单价进行支付。</w:t>
      </w:r>
    </w:p>
    <w:p w14:paraId="1A857C58">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付款前，乙方须提前30个工作日向甲方书面申请并提交符合甲方要求的请款材料及本合同拨付款项同等金额的增值税专用发票再进行支付，否则支付时间顺延且甲方无需承担违约责任。</w:t>
      </w:r>
    </w:p>
    <w:p w14:paraId="1CDA59C8">
      <w:pPr>
        <w:spacing w:line="44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 xml:space="preserve">6.3  </w:t>
      </w:r>
      <w:r>
        <w:rPr>
          <w:rFonts w:hint="eastAsia" w:ascii="仿宋_GB2312" w:eastAsia="仿宋_GB2312"/>
          <w:sz w:val="28"/>
          <w:szCs w:val="28"/>
        </w:rPr>
        <w:t>增值税发票开票信息如下</w:t>
      </w:r>
    </w:p>
    <w:p w14:paraId="7B7B2BD5">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甲方公司名称：重庆交通资源开发有限公司 </w:t>
      </w:r>
    </w:p>
    <w:p w14:paraId="6661004C">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纳税人识别号：</w:t>
      </w:r>
    </w:p>
    <w:p w14:paraId="4C3530DA">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地址、电话：</w:t>
      </w:r>
    </w:p>
    <w:p w14:paraId="0FAF77F3">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开户行及账号：</w:t>
      </w:r>
    </w:p>
    <w:p w14:paraId="0AD71912">
      <w:pPr>
        <w:spacing w:line="440" w:lineRule="exact"/>
        <w:ind w:firstLine="560" w:firstLineChars="200"/>
        <w:rPr>
          <w:rFonts w:hint="eastAsia" w:ascii="仿宋_GB2312" w:eastAsia="仿宋_GB2312"/>
          <w:sz w:val="28"/>
          <w:szCs w:val="28"/>
        </w:rPr>
      </w:pPr>
    </w:p>
    <w:p w14:paraId="4C3B1E39">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乙方公司名称：</w:t>
      </w:r>
    </w:p>
    <w:p w14:paraId="3E50022B">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帐    号：</w:t>
      </w:r>
    </w:p>
    <w:p w14:paraId="022F2919">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开 户 行：</w:t>
      </w:r>
    </w:p>
    <w:p w14:paraId="1DD764DB">
      <w:pPr>
        <w:spacing w:line="44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rPr>
        <w:t>统一社会信用代码：</w:t>
      </w:r>
    </w:p>
    <w:p w14:paraId="629B6A1E">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地址：</w:t>
      </w:r>
    </w:p>
    <w:p w14:paraId="12DAE94A">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电话：</w:t>
      </w:r>
    </w:p>
    <w:p w14:paraId="3009B114">
      <w:pPr>
        <w:spacing w:line="4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第七条  甲乙双方责任</w:t>
      </w:r>
    </w:p>
    <w:p w14:paraId="43735D2B">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7.1  甲方责任</w:t>
      </w:r>
    </w:p>
    <w:p w14:paraId="23192DA9">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7.1.1  甲方对报送乙方的审查资料准确性、真实性负责。甲方有义务积极配合审查工作，及时提供审查所需的相关资料。甲方不得要求审查机构违反或降低国家有关标准进行审查。</w:t>
      </w:r>
    </w:p>
    <w:p w14:paraId="5DB162C8">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7.1.2  甲方承担本项目工程勘察文件审查费。</w:t>
      </w:r>
    </w:p>
    <w:p w14:paraId="5B7B0917">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7.1.3  甲方同乙方签订合同且合同未终止的及审查不合格的，不得变更委托其他审查机构审查。</w:t>
      </w:r>
    </w:p>
    <w:p w14:paraId="76440E8F">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7.2  乙方责任</w:t>
      </w:r>
    </w:p>
    <w:p w14:paraId="021BDD16">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7.2.1  乙方应当按照有关法律、法规对施工图涉及公共利益、公众安全和工程建设强制性标准等内容进行审查，认真履行建设行政主管部门赋予的审查职责。</w:t>
      </w:r>
    </w:p>
    <w:p w14:paraId="16A4F43D">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7.2.2  乙方应当在市建设主管部门认定的资质及类别范围内进行施工图审查。</w:t>
      </w:r>
    </w:p>
    <w:p w14:paraId="197F18A5">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7.2.3  乙方不得向第三方扩散、转让甲方提交的勘察文件及经济技术资料。</w:t>
      </w:r>
    </w:p>
    <w:p w14:paraId="77ED860E">
      <w:pPr>
        <w:spacing w:line="4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第八条  违约责任</w:t>
      </w:r>
    </w:p>
    <w:p w14:paraId="26028D37">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8.1  甲方应按合同约定时间和金额向乙方支付审查费，若超期延误支付,按</w:t>
      </w:r>
      <w:r>
        <w:rPr>
          <w:rFonts w:hint="eastAsia" w:ascii="仿宋_GB2312" w:eastAsia="仿宋_GB2312"/>
          <w:sz w:val="28"/>
          <w:szCs w:val="28"/>
        </w:rPr>
        <w:t>逾期</w:t>
      </w:r>
      <w:r>
        <w:rPr>
          <w:rFonts w:hint="eastAsia" w:ascii="仿宋_GB2312" w:eastAsia="仿宋_GB2312"/>
          <w:color w:val="000000"/>
          <w:sz w:val="28"/>
          <w:szCs w:val="28"/>
        </w:rPr>
        <w:t>每个工作日承担甲方应付未付金额的0.5‰违约金支付给乙方。</w:t>
      </w:r>
    </w:p>
    <w:p w14:paraId="0041A41C">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8.2  乙方由于自身原因未能按本合同约定的时间交付审查合格书，按</w:t>
      </w:r>
      <w:r>
        <w:rPr>
          <w:rFonts w:hint="eastAsia" w:ascii="仿宋_GB2312" w:eastAsia="仿宋_GB2312"/>
          <w:sz w:val="28"/>
          <w:szCs w:val="28"/>
        </w:rPr>
        <w:t>逾期</w:t>
      </w:r>
      <w:r>
        <w:rPr>
          <w:rFonts w:hint="eastAsia" w:ascii="仿宋_GB2312" w:eastAsia="仿宋_GB2312"/>
          <w:color w:val="000000"/>
          <w:sz w:val="28"/>
          <w:szCs w:val="28"/>
        </w:rPr>
        <w:t>每个工作日承担审查费总额的0.5‰的违约金支付给甲方。</w:t>
      </w:r>
    </w:p>
    <w:p w14:paraId="61D05840">
      <w:pPr>
        <w:spacing w:line="460" w:lineRule="exact"/>
        <w:ind w:firstLine="560" w:firstLineChars="200"/>
        <w:rPr>
          <w:rFonts w:hint="eastAsia" w:ascii="仿宋_GB2312" w:eastAsia="仿宋_GB2312"/>
          <w:sz w:val="28"/>
          <w:szCs w:val="28"/>
        </w:rPr>
      </w:pPr>
      <w:r>
        <w:rPr>
          <w:rFonts w:hint="eastAsia" w:ascii="仿宋_GB2312" w:eastAsia="仿宋_GB2312"/>
          <w:color w:val="000000"/>
          <w:sz w:val="28"/>
          <w:szCs w:val="28"/>
        </w:rPr>
        <w:t>8.3  由于乙方的原因给甲方造成较大经济损失的，乙方应承担与工程直接损失</w:t>
      </w:r>
      <w:r>
        <w:rPr>
          <w:rFonts w:hint="eastAsia" w:ascii="仿宋_GB2312" w:eastAsia="仿宋_GB2312"/>
          <w:sz w:val="28"/>
          <w:szCs w:val="28"/>
        </w:rPr>
        <w:t>部分审查费相等的赔偿金（赔偿金总额不超过该项目的审查费）。</w:t>
      </w:r>
    </w:p>
    <w:p w14:paraId="4EF43B2A">
      <w:pPr>
        <w:spacing w:line="4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第九条  其它事项</w:t>
      </w:r>
    </w:p>
    <w:p w14:paraId="3A8E78C8">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9.1  乙方提交合格书后，下列情况甲乙双方应签订补充条款：</w:t>
      </w:r>
    </w:p>
    <w:p w14:paraId="1CD5143C">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（一）因甲方提交的资料错误需要乙方进行重新审查时，甲乙双方应另行协商，签订补充条款；</w:t>
      </w:r>
    </w:p>
    <w:p w14:paraId="59C6BB38">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（二）因工程规模、功能变化等设计方案变化需重新进行勘察，甲方将重新勘察的勘察文件及批准部门同意修改、调整的批文送乙方重新审查时，甲乙双方应另行签订审查合同。</w:t>
      </w:r>
    </w:p>
    <w:p w14:paraId="7F7B4BC4">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9.2  由于不可抗力因素致使本合同无法履行时，甲乙双方应及时协商解决。</w:t>
      </w:r>
    </w:p>
    <w:p w14:paraId="4EFDACFA">
      <w:pPr>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9.3  凡因本合同引起的或与本合同有关的任何争议，由双方协商解决；协商不果时，应向</w:t>
      </w:r>
      <w:r>
        <w:rPr>
          <w:rFonts w:hint="eastAsia" w:eastAsia="仿宋_GB2312"/>
          <w:sz w:val="28"/>
          <w:szCs w:val="28"/>
        </w:rPr>
        <w:t>项目所在地</w:t>
      </w:r>
      <w:r>
        <w:rPr>
          <w:rFonts w:hint="eastAsia" w:ascii="仿宋_GB2312" w:eastAsia="仿宋_GB2312"/>
          <w:color w:val="000000"/>
          <w:sz w:val="28"/>
          <w:szCs w:val="28"/>
        </w:rPr>
        <w:t>人民法院提起诉讼。</w:t>
      </w:r>
    </w:p>
    <w:p w14:paraId="2C2DAE83">
      <w:pPr>
        <w:spacing w:line="460" w:lineRule="exact"/>
        <w:ind w:firstLine="560" w:firstLineChars="200"/>
        <w:rPr>
          <w:rFonts w:eastAsia="仿宋_GB2312"/>
          <w:sz w:val="28"/>
          <w:szCs w:val="28"/>
          <w:u w:val="single"/>
        </w:rPr>
      </w:pPr>
      <w:r>
        <w:rPr>
          <w:rFonts w:hint="eastAsia" w:ascii="仿宋_GB2312" w:eastAsia="仿宋_GB2312"/>
          <w:color w:val="000000"/>
          <w:sz w:val="28"/>
          <w:szCs w:val="28"/>
        </w:rPr>
        <w:t>9.4</w:t>
      </w:r>
      <w:r>
        <w:rPr>
          <w:rFonts w:eastAsia="黑体"/>
          <w:b/>
          <w:sz w:val="28"/>
          <w:szCs w:val="28"/>
        </w:rPr>
        <w:t xml:space="preserve">  </w:t>
      </w:r>
      <w:r>
        <w:rPr>
          <w:rFonts w:eastAsia="仿宋_GB2312"/>
          <w:sz w:val="28"/>
          <w:szCs w:val="28"/>
        </w:rPr>
        <w:t>其它约定事项：</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无</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p>
    <w:p w14:paraId="3185F3A2">
      <w:pPr>
        <w:spacing w:line="460" w:lineRule="exact"/>
        <w:ind w:firstLine="562" w:firstLineChars="200"/>
        <w:rPr>
          <w:rFonts w:hint="eastAsia" w:ascii="仿宋_GB2312" w:eastAsia="仿宋_GB2312"/>
          <w:color w:val="000000"/>
          <w:sz w:val="28"/>
          <w:szCs w:val="28"/>
        </w:rPr>
      </w:pPr>
      <w:r>
        <w:rPr>
          <w:rFonts w:hint="eastAsia" w:ascii="仿宋_GB2312" w:eastAsia="仿宋_GB2312"/>
          <w:b/>
          <w:color w:val="000000"/>
          <w:sz w:val="28"/>
          <w:szCs w:val="28"/>
        </w:rPr>
        <w:t xml:space="preserve">第十条 </w:t>
      </w:r>
      <w:r>
        <w:rPr>
          <w:rFonts w:hint="eastAsia" w:ascii="仿宋_GB2312" w:eastAsia="仿宋_GB2312"/>
          <w:color w:val="000000"/>
          <w:sz w:val="28"/>
          <w:szCs w:val="28"/>
        </w:rPr>
        <w:t xml:space="preserve"> 本合同经甲乙双方签字盖章后生效。乙方提供审查合格书且甲方向乙方付清审查费后，甲乙双方履行合同的义务即终止</w:t>
      </w: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合同终止后</w:t>
      </w:r>
      <w:r>
        <w:rPr>
          <w:rFonts w:hint="eastAsia" w:ascii="仿宋_GB2312" w:eastAsia="仿宋_GB2312"/>
          <w:color w:val="000000"/>
          <w:sz w:val="28"/>
          <w:szCs w:val="28"/>
          <w:lang w:eastAsia="zh-CN"/>
        </w:rPr>
        <w:t>发现审查存在疏漏的</w:t>
      </w:r>
      <w:r>
        <w:rPr>
          <w:rFonts w:hint="eastAsia" w:ascii="仿宋_GB2312" w:eastAsia="仿宋_GB2312"/>
          <w:color w:val="000000"/>
          <w:sz w:val="28"/>
          <w:szCs w:val="28"/>
          <w:lang w:val="en-US" w:eastAsia="zh-CN"/>
        </w:rPr>
        <w:t>给甲方造成损失的</w:t>
      </w:r>
      <w:r>
        <w:rPr>
          <w:rFonts w:hint="eastAsia" w:ascii="仿宋_GB2312" w:eastAsia="仿宋_GB2312"/>
          <w:color w:val="000000"/>
          <w:sz w:val="28"/>
          <w:szCs w:val="28"/>
          <w:lang w:eastAsia="zh-CN"/>
        </w:rPr>
        <w:t>，乙方仍需承担本合同第</w:t>
      </w:r>
      <w:r>
        <w:rPr>
          <w:rFonts w:hint="eastAsia" w:ascii="仿宋_GB2312" w:eastAsia="仿宋_GB2312"/>
          <w:color w:val="000000"/>
          <w:sz w:val="28"/>
          <w:szCs w:val="28"/>
          <w:lang w:val="en-US" w:eastAsia="zh-CN"/>
        </w:rPr>
        <w:t>8.3</w:t>
      </w:r>
      <w:r>
        <w:rPr>
          <w:rFonts w:hint="eastAsia" w:ascii="仿宋_GB2312" w:eastAsia="仿宋_GB2312"/>
          <w:color w:val="000000"/>
          <w:sz w:val="28"/>
          <w:szCs w:val="28"/>
          <w:lang w:eastAsia="zh-CN"/>
        </w:rPr>
        <w:t>条约定的责任</w:t>
      </w:r>
      <w:r>
        <w:rPr>
          <w:rFonts w:hint="eastAsia" w:ascii="仿宋_GB2312" w:eastAsia="仿宋_GB2312"/>
          <w:color w:val="000000"/>
          <w:sz w:val="28"/>
          <w:szCs w:val="28"/>
        </w:rPr>
        <w:t>。</w:t>
      </w:r>
    </w:p>
    <w:p w14:paraId="2A0FE6A1">
      <w:pPr>
        <w:spacing w:line="460" w:lineRule="exact"/>
        <w:ind w:firstLine="562" w:firstLineChars="200"/>
        <w:rPr>
          <w:rFonts w:hint="eastAsia" w:ascii="仿宋_GB2312" w:eastAsia="仿宋_GB2312"/>
          <w:color w:val="000000"/>
          <w:sz w:val="28"/>
          <w:szCs w:val="28"/>
        </w:rPr>
      </w:pPr>
      <w:r>
        <w:rPr>
          <w:rFonts w:hint="eastAsia" w:ascii="仿宋_GB2312" w:eastAsia="仿宋_GB2312"/>
          <w:b/>
          <w:color w:val="000000"/>
          <w:sz w:val="28"/>
          <w:szCs w:val="28"/>
        </w:rPr>
        <w:t xml:space="preserve">第十一条 </w:t>
      </w:r>
      <w:r>
        <w:rPr>
          <w:rFonts w:hint="eastAsia" w:ascii="仿宋_GB2312" w:eastAsia="仿宋_GB2312"/>
          <w:color w:val="000000"/>
          <w:sz w:val="28"/>
          <w:szCs w:val="28"/>
        </w:rPr>
        <w:t xml:space="preserve"> 本合同一式</w:t>
      </w:r>
      <w:r>
        <w:rPr>
          <w:rFonts w:hint="eastAsia" w:ascii="仿宋_GB2312" w:eastAsia="仿宋_GB2312"/>
          <w:color w:val="000000"/>
          <w:sz w:val="28"/>
          <w:szCs w:val="28"/>
          <w:u w:val="single"/>
        </w:rPr>
        <w:t>陆</w:t>
      </w:r>
      <w:r>
        <w:rPr>
          <w:rFonts w:hint="eastAsia" w:ascii="仿宋_GB2312" w:eastAsia="仿宋_GB2312"/>
          <w:color w:val="000000"/>
          <w:sz w:val="28"/>
          <w:szCs w:val="28"/>
        </w:rPr>
        <w:t>份，甲方执</w:t>
      </w:r>
      <w:r>
        <w:rPr>
          <w:rFonts w:hint="eastAsia" w:ascii="仿宋_GB2312" w:eastAsia="仿宋_GB2312"/>
          <w:color w:val="000000"/>
          <w:sz w:val="28"/>
          <w:szCs w:val="28"/>
          <w:u w:val="single"/>
        </w:rPr>
        <w:t>叁</w:t>
      </w:r>
      <w:r>
        <w:rPr>
          <w:rFonts w:hint="eastAsia" w:ascii="仿宋_GB2312" w:eastAsia="仿宋_GB2312"/>
          <w:color w:val="000000"/>
          <w:sz w:val="28"/>
          <w:szCs w:val="28"/>
        </w:rPr>
        <w:t>份，乙方执</w:t>
      </w:r>
      <w:r>
        <w:rPr>
          <w:rFonts w:hint="eastAsia" w:ascii="仿宋_GB2312" w:eastAsia="仿宋_GB2312"/>
          <w:color w:val="000000"/>
          <w:sz w:val="28"/>
          <w:szCs w:val="28"/>
          <w:u w:val="single"/>
        </w:rPr>
        <w:t>叁</w:t>
      </w:r>
      <w:r>
        <w:rPr>
          <w:rFonts w:hint="eastAsia" w:ascii="仿宋_GB2312" w:eastAsia="仿宋_GB2312"/>
          <w:color w:val="000000"/>
          <w:sz w:val="28"/>
          <w:szCs w:val="28"/>
        </w:rPr>
        <w:t>份，具有同等法律效力。</w:t>
      </w:r>
    </w:p>
    <w:p w14:paraId="2F87BAE1">
      <w:pPr>
        <w:spacing w:line="460" w:lineRule="exact"/>
        <w:ind w:firstLine="560" w:firstLineChars="200"/>
        <w:rPr>
          <w:rFonts w:hint="eastAsia" w:ascii="仿宋_GB2312" w:eastAsia="仿宋_GB2312"/>
          <w:color w:val="000000"/>
          <w:sz w:val="28"/>
          <w:szCs w:val="28"/>
        </w:rPr>
        <w:sectPr>
          <w:headerReference r:id="rId5" w:type="default"/>
          <w:footerReference r:id="rId6" w:type="default"/>
          <w:pgSz w:w="11906" w:h="16838"/>
          <w:pgMar w:top="1247" w:right="1701" w:bottom="1247" w:left="1797" w:header="851" w:footer="992" w:gutter="0"/>
          <w:pgNumType w:fmt="numberInDash" w:start="1"/>
          <w:cols w:space="720" w:num="1"/>
          <w:docGrid w:type="lines" w:linePitch="312" w:charSpace="0"/>
        </w:sectPr>
      </w:pPr>
      <w:r>
        <w:rPr>
          <w:rFonts w:hint="eastAsia" w:ascii="仿宋_GB2312" w:eastAsia="仿宋_GB2312"/>
          <w:color w:val="000000"/>
          <w:sz w:val="28"/>
          <w:szCs w:val="28"/>
        </w:rPr>
        <w:t>（以下无正文）</w:t>
      </w:r>
    </w:p>
    <w:p w14:paraId="72DDB168">
      <w:pPr>
        <w:spacing w:line="460" w:lineRule="exact"/>
        <w:ind w:firstLine="560" w:firstLineChars="200"/>
        <w:rPr>
          <w:rFonts w:hint="eastAsia" w:ascii="仿宋_GB2312" w:eastAsia="仿宋_GB2312"/>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此页为</w:t>
      </w:r>
      <w:r>
        <w:rPr>
          <w:rFonts w:hint="eastAsia" w:ascii="仿宋_GB2312" w:hAnsi="Times New Roman" w:eastAsia="仿宋_GB2312" w:cs="Times New Roman"/>
          <w:color w:val="000000"/>
          <w:sz w:val="28"/>
          <w:szCs w:val="28"/>
        </w:rPr>
        <w:t>签署页）</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12"/>
        <w:gridCol w:w="4312"/>
      </w:tblGrid>
      <w:tr w14:paraId="3262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4312" w:type="dxa"/>
            <w:noWrap w:val="0"/>
            <w:vAlign w:val="top"/>
          </w:tcPr>
          <w:p w14:paraId="148CBE35">
            <w:pPr>
              <w:tabs>
                <w:tab w:val="left" w:pos="4718"/>
              </w:tabs>
              <w:snapToGrid w:val="0"/>
              <w:spacing w:line="420" w:lineRule="exact"/>
              <w:rPr>
                <w:rFonts w:hint="default" w:ascii="仿宋_GB2312" w:eastAsia="仿宋_GB2312"/>
                <w:color w:val="000000"/>
                <w:sz w:val="28"/>
                <w:vertAlign w:val="baseline"/>
                <w:lang w:val="en-US" w:eastAsia="zh-CN"/>
              </w:rPr>
            </w:pPr>
            <w:r>
              <w:rPr>
                <w:rFonts w:hint="eastAsia" w:ascii="仿宋_GB2312" w:eastAsia="仿宋_GB2312"/>
                <w:color w:val="000000"/>
                <w:sz w:val="28"/>
                <w:vertAlign w:val="baseline"/>
                <w:lang w:val="en-US" w:eastAsia="zh-CN"/>
              </w:rPr>
              <w:t>建设单位（盖章）：重庆交通资源开发有限公司</w:t>
            </w:r>
          </w:p>
        </w:tc>
        <w:tc>
          <w:tcPr>
            <w:tcW w:w="4312" w:type="dxa"/>
            <w:noWrap w:val="0"/>
            <w:vAlign w:val="top"/>
          </w:tcPr>
          <w:p w14:paraId="0E42BB96">
            <w:pPr>
              <w:tabs>
                <w:tab w:val="left" w:pos="4718"/>
              </w:tabs>
              <w:snapToGrid w:val="0"/>
              <w:spacing w:line="420" w:lineRule="exact"/>
              <w:rPr>
                <w:rFonts w:hint="default" w:ascii="仿宋_GB2312" w:eastAsia="仿宋_GB2312"/>
                <w:color w:val="000000"/>
                <w:sz w:val="28"/>
                <w:vertAlign w:val="baseline"/>
                <w:lang w:val="en-US" w:eastAsia="zh-CN"/>
              </w:rPr>
            </w:pPr>
            <w:r>
              <w:rPr>
                <w:rFonts w:hint="eastAsia" w:ascii="仿宋_GB2312" w:eastAsia="仿宋_GB2312"/>
                <w:color w:val="000000"/>
                <w:sz w:val="28"/>
                <w:vertAlign w:val="baseline"/>
                <w:lang w:val="en-US" w:eastAsia="zh-CN"/>
              </w:rPr>
              <w:t>审查机构（盖章）：</w:t>
            </w:r>
          </w:p>
        </w:tc>
      </w:tr>
      <w:tr w14:paraId="7EAF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4312" w:type="dxa"/>
            <w:noWrap w:val="0"/>
            <w:vAlign w:val="top"/>
          </w:tcPr>
          <w:p w14:paraId="62773220">
            <w:pPr>
              <w:tabs>
                <w:tab w:val="left" w:pos="4718"/>
              </w:tabs>
              <w:snapToGrid w:val="0"/>
              <w:spacing w:line="420" w:lineRule="exact"/>
              <w:rPr>
                <w:rFonts w:hint="default" w:ascii="仿宋_GB2312" w:eastAsia="仿宋_GB2312"/>
                <w:color w:val="000000"/>
                <w:sz w:val="28"/>
                <w:vertAlign w:val="baseline"/>
                <w:lang w:val="en-US" w:eastAsia="zh-CN"/>
              </w:rPr>
            </w:pPr>
            <w:r>
              <w:rPr>
                <w:rFonts w:hint="eastAsia" w:ascii="仿宋_GB2312" w:eastAsia="仿宋_GB2312"/>
                <w:color w:val="000000"/>
                <w:sz w:val="28"/>
                <w:vertAlign w:val="baseline"/>
                <w:lang w:val="en-US" w:eastAsia="zh-CN"/>
              </w:rPr>
              <w:t>法定代表人（签章）：</w:t>
            </w:r>
          </w:p>
        </w:tc>
        <w:tc>
          <w:tcPr>
            <w:tcW w:w="4312" w:type="dxa"/>
            <w:noWrap w:val="0"/>
            <w:vAlign w:val="top"/>
          </w:tcPr>
          <w:p w14:paraId="0521D7A7">
            <w:pPr>
              <w:tabs>
                <w:tab w:val="left" w:pos="4718"/>
              </w:tabs>
              <w:snapToGrid w:val="0"/>
              <w:spacing w:line="420" w:lineRule="exact"/>
              <w:rPr>
                <w:rFonts w:hint="eastAsia" w:ascii="仿宋_GB2312" w:eastAsia="仿宋_GB2312"/>
                <w:color w:val="000000"/>
                <w:sz w:val="28"/>
                <w:vertAlign w:val="baseline"/>
              </w:rPr>
            </w:pPr>
            <w:r>
              <w:rPr>
                <w:rFonts w:hint="eastAsia" w:ascii="仿宋_GB2312" w:eastAsia="仿宋_GB2312"/>
                <w:color w:val="000000"/>
                <w:sz w:val="28"/>
                <w:vertAlign w:val="baseline"/>
                <w:lang w:val="en-US" w:eastAsia="zh-CN"/>
              </w:rPr>
              <w:t>法定代表人（签章）：</w:t>
            </w:r>
          </w:p>
        </w:tc>
      </w:tr>
      <w:tr w14:paraId="77F5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4312" w:type="dxa"/>
            <w:noWrap w:val="0"/>
            <w:vAlign w:val="top"/>
          </w:tcPr>
          <w:p w14:paraId="6B8DBF60">
            <w:pPr>
              <w:tabs>
                <w:tab w:val="left" w:pos="4718"/>
              </w:tabs>
              <w:snapToGrid w:val="0"/>
              <w:spacing w:line="420" w:lineRule="exact"/>
              <w:rPr>
                <w:rFonts w:hint="eastAsia" w:ascii="仿宋_GB2312" w:eastAsia="仿宋_GB2312"/>
                <w:color w:val="000000"/>
                <w:sz w:val="28"/>
                <w:vertAlign w:val="baseline"/>
              </w:rPr>
            </w:pPr>
            <w:r>
              <w:rPr>
                <w:rFonts w:hint="eastAsia" w:ascii="仿宋_GB2312" w:eastAsia="仿宋_GB2312"/>
                <w:sz w:val="28"/>
                <w:szCs w:val="28"/>
              </w:rPr>
              <w:t>合同经办人</w:t>
            </w:r>
            <w:r>
              <w:rPr>
                <w:rFonts w:ascii="仿宋_GB2312" w:eastAsia="仿宋_GB2312"/>
                <w:sz w:val="28"/>
                <w:szCs w:val="28"/>
              </w:rPr>
              <w:t>（签字）：</w:t>
            </w:r>
          </w:p>
        </w:tc>
        <w:tc>
          <w:tcPr>
            <w:tcW w:w="4312" w:type="dxa"/>
            <w:noWrap w:val="0"/>
            <w:vAlign w:val="top"/>
          </w:tcPr>
          <w:p w14:paraId="72740B45">
            <w:pPr>
              <w:tabs>
                <w:tab w:val="left" w:pos="4718"/>
              </w:tabs>
              <w:snapToGrid w:val="0"/>
              <w:spacing w:line="420" w:lineRule="exact"/>
              <w:rPr>
                <w:rFonts w:hint="eastAsia" w:ascii="仿宋_GB2312" w:eastAsia="仿宋_GB2312"/>
                <w:color w:val="000000"/>
                <w:sz w:val="28"/>
                <w:vertAlign w:val="baseline"/>
              </w:rPr>
            </w:pPr>
            <w:r>
              <w:rPr>
                <w:rFonts w:hint="eastAsia" w:ascii="仿宋_GB2312" w:eastAsia="仿宋_GB2312"/>
                <w:sz w:val="28"/>
                <w:szCs w:val="28"/>
              </w:rPr>
              <w:t>合同经办人</w:t>
            </w:r>
            <w:r>
              <w:rPr>
                <w:rFonts w:ascii="仿宋_GB2312" w:eastAsia="仿宋_GB2312"/>
                <w:sz w:val="28"/>
                <w:szCs w:val="28"/>
              </w:rPr>
              <w:t>（签字）：</w:t>
            </w:r>
          </w:p>
        </w:tc>
      </w:tr>
      <w:tr w14:paraId="05CE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4312" w:type="dxa"/>
            <w:noWrap w:val="0"/>
            <w:vAlign w:val="top"/>
          </w:tcPr>
          <w:p w14:paraId="5237B38A">
            <w:pPr>
              <w:tabs>
                <w:tab w:val="left" w:pos="4718"/>
              </w:tabs>
              <w:snapToGrid w:val="0"/>
              <w:spacing w:line="420" w:lineRule="exact"/>
              <w:rPr>
                <w:rFonts w:hint="default" w:ascii="仿宋_GB2312" w:eastAsia="仿宋_GB2312"/>
                <w:color w:val="000000"/>
                <w:sz w:val="28"/>
                <w:vertAlign w:val="baseline"/>
                <w:lang w:val="en-US" w:eastAsia="zh-CN"/>
              </w:rPr>
            </w:pPr>
            <w:r>
              <w:rPr>
                <w:rFonts w:hint="eastAsia" w:ascii="仿宋_GB2312" w:eastAsia="仿宋_GB2312"/>
                <w:color w:val="000000"/>
                <w:sz w:val="28"/>
                <w:vertAlign w:val="baseline"/>
                <w:lang w:val="en-US" w:eastAsia="zh-CN"/>
              </w:rPr>
              <w:t>办公地址：</w:t>
            </w:r>
          </w:p>
        </w:tc>
        <w:tc>
          <w:tcPr>
            <w:tcW w:w="4312" w:type="dxa"/>
            <w:noWrap w:val="0"/>
            <w:vAlign w:val="top"/>
          </w:tcPr>
          <w:p w14:paraId="4DD8FC31">
            <w:pPr>
              <w:tabs>
                <w:tab w:val="left" w:pos="4718"/>
              </w:tabs>
              <w:snapToGrid w:val="0"/>
              <w:spacing w:line="420" w:lineRule="exact"/>
              <w:rPr>
                <w:rFonts w:hint="eastAsia" w:ascii="仿宋_GB2312" w:eastAsia="仿宋_GB2312"/>
                <w:color w:val="000000"/>
                <w:sz w:val="28"/>
                <w:vertAlign w:val="baseline"/>
              </w:rPr>
            </w:pPr>
            <w:r>
              <w:rPr>
                <w:rFonts w:hint="eastAsia" w:ascii="仿宋_GB2312" w:eastAsia="仿宋_GB2312"/>
                <w:color w:val="000000"/>
                <w:sz w:val="28"/>
                <w:vertAlign w:val="baseline"/>
                <w:lang w:val="en-US" w:eastAsia="zh-CN"/>
              </w:rPr>
              <w:t>办公地址：</w:t>
            </w:r>
          </w:p>
        </w:tc>
      </w:tr>
      <w:tr w14:paraId="2CF6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4312" w:type="dxa"/>
            <w:noWrap w:val="0"/>
            <w:vAlign w:val="top"/>
          </w:tcPr>
          <w:p w14:paraId="66E70401">
            <w:pPr>
              <w:tabs>
                <w:tab w:val="left" w:pos="4718"/>
              </w:tabs>
              <w:snapToGrid w:val="0"/>
              <w:spacing w:line="420" w:lineRule="exact"/>
              <w:rPr>
                <w:rFonts w:hint="eastAsia" w:ascii="仿宋_GB2312" w:eastAsia="仿宋_GB2312"/>
                <w:color w:val="000000"/>
                <w:sz w:val="28"/>
                <w:vertAlign w:val="baseline"/>
                <w:lang w:val="en-US" w:eastAsia="zh-CN"/>
              </w:rPr>
            </w:pPr>
            <w:r>
              <w:rPr>
                <w:rFonts w:hint="eastAsia" w:ascii="仿宋_GB2312" w:eastAsia="仿宋_GB2312"/>
                <w:color w:val="000000"/>
                <w:sz w:val="28"/>
                <w:vertAlign w:val="baseline"/>
                <w:lang w:val="en-US" w:eastAsia="zh-CN"/>
              </w:rPr>
              <w:t>电话：</w:t>
            </w:r>
          </w:p>
        </w:tc>
        <w:tc>
          <w:tcPr>
            <w:tcW w:w="4312" w:type="dxa"/>
            <w:noWrap w:val="0"/>
            <w:vAlign w:val="top"/>
          </w:tcPr>
          <w:p w14:paraId="5EFAAB97">
            <w:pPr>
              <w:tabs>
                <w:tab w:val="left" w:pos="4718"/>
              </w:tabs>
              <w:snapToGrid w:val="0"/>
              <w:spacing w:line="420" w:lineRule="exact"/>
              <w:rPr>
                <w:rFonts w:hint="eastAsia" w:ascii="仿宋_GB2312" w:eastAsia="仿宋_GB2312"/>
                <w:color w:val="000000"/>
                <w:sz w:val="28"/>
                <w:vertAlign w:val="baseline"/>
                <w:lang w:val="en-US" w:eastAsia="zh-CN"/>
              </w:rPr>
            </w:pPr>
            <w:r>
              <w:rPr>
                <w:rFonts w:hint="eastAsia" w:ascii="仿宋_GB2312" w:eastAsia="仿宋_GB2312"/>
                <w:color w:val="000000"/>
                <w:sz w:val="28"/>
                <w:vertAlign w:val="baseline"/>
                <w:lang w:val="en-US" w:eastAsia="zh-CN"/>
              </w:rPr>
              <w:t>电话：</w:t>
            </w:r>
          </w:p>
        </w:tc>
      </w:tr>
      <w:tr w14:paraId="726E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4312" w:type="dxa"/>
            <w:noWrap w:val="0"/>
            <w:vAlign w:val="top"/>
          </w:tcPr>
          <w:p w14:paraId="104F96A0">
            <w:pPr>
              <w:tabs>
                <w:tab w:val="left" w:pos="4718"/>
              </w:tabs>
              <w:snapToGrid w:val="0"/>
              <w:spacing w:line="420" w:lineRule="exact"/>
              <w:rPr>
                <w:rFonts w:hint="default" w:ascii="仿宋_GB2312" w:eastAsia="仿宋_GB2312"/>
                <w:color w:val="000000"/>
                <w:sz w:val="28"/>
                <w:vertAlign w:val="baseline"/>
                <w:lang w:val="en-US" w:eastAsia="zh-CN"/>
              </w:rPr>
            </w:pPr>
            <w:r>
              <w:rPr>
                <w:rFonts w:hint="eastAsia" w:ascii="仿宋_GB2312" w:eastAsia="仿宋_GB2312"/>
                <w:color w:val="000000"/>
                <w:sz w:val="28"/>
                <w:vertAlign w:val="baseline"/>
                <w:lang w:val="en-US" w:eastAsia="zh-CN"/>
              </w:rPr>
              <w:t xml:space="preserve">开户银行： </w:t>
            </w:r>
          </w:p>
        </w:tc>
        <w:tc>
          <w:tcPr>
            <w:tcW w:w="4312" w:type="dxa"/>
            <w:noWrap w:val="0"/>
            <w:vAlign w:val="top"/>
          </w:tcPr>
          <w:p w14:paraId="61C1957A">
            <w:pPr>
              <w:tabs>
                <w:tab w:val="left" w:pos="4718"/>
              </w:tabs>
              <w:snapToGrid w:val="0"/>
              <w:spacing w:line="420" w:lineRule="exact"/>
              <w:rPr>
                <w:rFonts w:hint="eastAsia" w:ascii="仿宋_GB2312" w:eastAsia="仿宋_GB2312"/>
                <w:color w:val="000000"/>
                <w:sz w:val="28"/>
                <w:vertAlign w:val="baseline"/>
              </w:rPr>
            </w:pPr>
            <w:r>
              <w:rPr>
                <w:rFonts w:hint="eastAsia" w:ascii="仿宋_GB2312" w:eastAsia="仿宋_GB2312"/>
                <w:color w:val="000000"/>
                <w:sz w:val="28"/>
                <w:vertAlign w:val="baseline"/>
                <w:lang w:val="en-US" w:eastAsia="zh-CN"/>
              </w:rPr>
              <w:t>开户银行：</w:t>
            </w:r>
          </w:p>
        </w:tc>
      </w:tr>
      <w:tr w14:paraId="3957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4312" w:type="dxa"/>
            <w:noWrap w:val="0"/>
            <w:vAlign w:val="top"/>
          </w:tcPr>
          <w:p w14:paraId="59BD3A9A">
            <w:pPr>
              <w:tabs>
                <w:tab w:val="left" w:pos="4718"/>
              </w:tabs>
              <w:snapToGrid w:val="0"/>
              <w:spacing w:line="420" w:lineRule="exact"/>
              <w:rPr>
                <w:rFonts w:hint="eastAsia" w:ascii="仿宋_GB2312" w:eastAsia="仿宋_GB2312"/>
                <w:color w:val="000000"/>
                <w:sz w:val="28"/>
                <w:vertAlign w:val="baseline"/>
                <w:lang w:val="en-US" w:eastAsia="zh-CN"/>
              </w:rPr>
            </w:pPr>
            <w:r>
              <w:rPr>
                <w:rFonts w:hint="eastAsia" w:ascii="仿宋_GB2312" w:eastAsia="仿宋_GB2312"/>
                <w:color w:val="000000"/>
                <w:sz w:val="28"/>
                <w:vertAlign w:val="baseline"/>
                <w:lang w:val="en-US" w:eastAsia="zh-CN"/>
              </w:rPr>
              <w:t>账号：</w:t>
            </w:r>
          </w:p>
        </w:tc>
        <w:tc>
          <w:tcPr>
            <w:tcW w:w="4312" w:type="dxa"/>
            <w:noWrap w:val="0"/>
            <w:vAlign w:val="top"/>
          </w:tcPr>
          <w:p w14:paraId="302502E1">
            <w:pPr>
              <w:tabs>
                <w:tab w:val="left" w:pos="4718"/>
              </w:tabs>
              <w:snapToGrid w:val="0"/>
              <w:spacing w:line="420" w:lineRule="exact"/>
              <w:rPr>
                <w:rFonts w:hint="eastAsia" w:ascii="仿宋_GB2312" w:eastAsia="仿宋_GB2312"/>
                <w:color w:val="000000"/>
                <w:sz w:val="28"/>
                <w:vertAlign w:val="baseline"/>
              </w:rPr>
            </w:pPr>
            <w:r>
              <w:rPr>
                <w:rFonts w:hint="eastAsia" w:ascii="仿宋_GB2312" w:eastAsia="仿宋_GB2312"/>
                <w:color w:val="000000"/>
                <w:sz w:val="28"/>
                <w:vertAlign w:val="baseline"/>
                <w:lang w:val="en-US" w:eastAsia="zh-CN"/>
              </w:rPr>
              <w:t>账号：</w:t>
            </w:r>
          </w:p>
        </w:tc>
      </w:tr>
    </w:tbl>
    <w:p w14:paraId="52C2A868">
      <w:pPr>
        <w:rPr>
          <w:rFonts w:hint="eastAsia"/>
        </w:rPr>
      </w:pPr>
    </w:p>
    <w:p w14:paraId="5D96BD78">
      <w:pPr>
        <w:rPr>
          <w:rFonts w:hint="eastAsia"/>
        </w:rPr>
      </w:pPr>
    </w:p>
    <w:p w14:paraId="1DAB641B">
      <w:pPr>
        <w:rPr>
          <w:rFonts w:hint="default" w:eastAsia="宋体"/>
          <w:lang w:val="en-US" w:eastAsia="zh-CN"/>
        </w:rPr>
      </w:pPr>
    </w:p>
    <w:sectPr>
      <w:footerReference r:id="rId7" w:type="default"/>
      <w:pgSz w:w="11907" w:h="16840"/>
      <w:pgMar w:top="1440" w:right="1474" w:bottom="1440" w:left="1474"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8F1D43-2C4D-479F-9494-0243B1B405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822ABDD7-03A0-460F-9455-5F2C45F9040F}"/>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4632CFB5-FFD5-4469-B4BA-B6E0FA028992}"/>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4" w:fontKey="{2EA78536-A4E9-44CD-BDF0-DA455BD69F16}"/>
  </w:font>
  <w:font w:name="仿宋">
    <w:panose1 w:val="02010609060101010101"/>
    <w:charset w:val="86"/>
    <w:family w:val="modern"/>
    <w:pitch w:val="default"/>
    <w:sig w:usb0="800002BF" w:usb1="38CF7CFA" w:usb2="00000016" w:usb3="00000000" w:csb0="00040001" w:csb1="00000000"/>
    <w:embedRegular r:id="rId5" w:fontKey="{950FF53B-F38F-4ACA-8D03-F2A5CC1836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831AA">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4</w:t>
    </w:r>
    <w:r>
      <w:fldChar w:fldCharType="end"/>
    </w:r>
  </w:p>
  <w:p w14:paraId="7E4E71F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B797">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F63693">
                          <w:pPr>
                            <w:pStyle w:val="8"/>
                            <w:jc w:val="center"/>
                          </w:pPr>
                          <w:r>
                            <w:fldChar w:fldCharType="begin"/>
                          </w:r>
                          <w:r>
                            <w:rPr>
                              <w:rStyle w:val="17"/>
                            </w:rPr>
                            <w:instrText xml:space="preserve"> PAGE </w:instrText>
                          </w:r>
                          <w:r>
                            <w:fldChar w:fldCharType="separate"/>
                          </w:r>
                          <w:r>
                            <w:rPr>
                              <w:rStyle w:val="17"/>
                            </w:rP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5F63693">
                    <w:pPr>
                      <w:pStyle w:val="8"/>
                      <w:jc w:val="center"/>
                    </w:pPr>
                    <w:r>
                      <w:fldChar w:fldCharType="begin"/>
                    </w:r>
                    <w:r>
                      <w:rPr>
                        <w:rStyle w:val="17"/>
                      </w:rPr>
                      <w:instrText xml:space="preserve"> PAGE </w:instrText>
                    </w:r>
                    <w:r>
                      <w:fldChar w:fldCharType="separate"/>
                    </w:r>
                    <w:r>
                      <w:rPr>
                        <w:rStyle w:val="17"/>
                      </w:rP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400D5">
    <w:pPr>
      <w:pStyle w:val="8"/>
      <w:tabs>
        <w:tab w:val="left" w:pos="5325"/>
        <w:tab w:val="left" w:pos="6928"/>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2F152ED6">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AzHgNQAAAADAQAADwAAAAAAAAABACAAAAAi&#10;AAAAZHJzL2Rvd25yZXYueG1sUEsBAhQAFAAAAAgAh07iQPZUrbDVAQAAowMAAA4AAAAAAAAAAQAg&#10;AAAAIwEAAGRycy9lMm9Eb2MueG1sUEsFBgAAAAAGAAYAWQEAAGoFAAAAAA==&#10;">
              <v:fill on="f" focussize="0,0"/>
              <v:stroke on="f" weight="1.25pt"/>
              <v:imagedata o:title=""/>
              <o:lock v:ext="edit" aspectratio="f"/>
              <v:textbox inset="0mm,0mm,0mm,0mm" style="mso-fit-shape-to-text:t;">
                <w:txbxContent>
                  <w:p w14:paraId="2F152ED6">
                    <w:pPr>
                      <w:pStyle w:val="8"/>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2E8E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9CE67">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ODQ4MDk2NjdmOWM1ODVmNWU1MWYyYzVmNmZjN2IifQ=="/>
  </w:docVars>
  <w:rsids>
    <w:rsidRoot w:val="70F65CA1"/>
    <w:rsid w:val="00225762"/>
    <w:rsid w:val="002717F1"/>
    <w:rsid w:val="002A04DF"/>
    <w:rsid w:val="003969E8"/>
    <w:rsid w:val="004A402D"/>
    <w:rsid w:val="005D2B4F"/>
    <w:rsid w:val="00611923"/>
    <w:rsid w:val="006D3236"/>
    <w:rsid w:val="00755045"/>
    <w:rsid w:val="00775B1F"/>
    <w:rsid w:val="00820483"/>
    <w:rsid w:val="008815F0"/>
    <w:rsid w:val="00922E38"/>
    <w:rsid w:val="009725D1"/>
    <w:rsid w:val="00A03905"/>
    <w:rsid w:val="00A51F4B"/>
    <w:rsid w:val="00A81FF3"/>
    <w:rsid w:val="00A93EC7"/>
    <w:rsid w:val="00AD46A0"/>
    <w:rsid w:val="00AE2E1D"/>
    <w:rsid w:val="00AE77E1"/>
    <w:rsid w:val="00BF0817"/>
    <w:rsid w:val="00BF3EB3"/>
    <w:rsid w:val="00D4665C"/>
    <w:rsid w:val="00D4714A"/>
    <w:rsid w:val="00E53AA0"/>
    <w:rsid w:val="00E75E5E"/>
    <w:rsid w:val="00E87D0D"/>
    <w:rsid w:val="00FA062A"/>
    <w:rsid w:val="00FE4DC5"/>
    <w:rsid w:val="013B6EAD"/>
    <w:rsid w:val="02D76FBF"/>
    <w:rsid w:val="04CD134A"/>
    <w:rsid w:val="06B805C0"/>
    <w:rsid w:val="078953AD"/>
    <w:rsid w:val="079D397F"/>
    <w:rsid w:val="0B2D4252"/>
    <w:rsid w:val="0B3D1620"/>
    <w:rsid w:val="0C4D7314"/>
    <w:rsid w:val="0EE226BC"/>
    <w:rsid w:val="0EF50650"/>
    <w:rsid w:val="0EF75905"/>
    <w:rsid w:val="10984F44"/>
    <w:rsid w:val="11D33829"/>
    <w:rsid w:val="13315FE0"/>
    <w:rsid w:val="134F0198"/>
    <w:rsid w:val="13C34F09"/>
    <w:rsid w:val="13FA41EA"/>
    <w:rsid w:val="15D03CDC"/>
    <w:rsid w:val="16F64793"/>
    <w:rsid w:val="1B41105C"/>
    <w:rsid w:val="1BF5590A"/>
    <w:rsid w:val="1C907FFF"/>
    <w:rsid w:val="1D7D5373"/>
    <w:rsid w:val="1D940F6F"/>
    <w:rsid w:val="1E2A7DC2"/>
    <w:rsid w:val="21996811"/>
    <w:rsid w:val="24E379B7"/>
    <w:rsid w:val="26EE08C7"/>
    <w:rsid w:val="287B70FC"/>
    <w:rsid w:val="28811A69"/>
    <w:rsid w:val="2B4554E5"/>
    <w:rsid w:val="2CB44F74"/>
    <w:rsid w:val="2CBB7D29"/>
    <w:rsid w:val="2DA5568C"/>
    <w:rsid w:val="2F24733C"/>
    <w:rsid w:val="3040400E"/>
    <w:rsid w:val="30CF32EC"/>
    <w:rsid w:val="3274389B"/>
    <w:rsid w:val="332C1E47"/>
    <w:rsid w:val="354748F9"/>
    <w:rsid w:val="3635254C"/>
    <w:rsid w:val="376769CB"/>
    <w:rsid w:val="376E25DA"/>
    <w:rsid w:val="37DF3ACB"/>
    <w:rsid w:val="386466FD"/>
    <w:rsid w:val="38855EC9"/>
    <w:rsid w:val="39693406"/>
    <w:rsid w:val="39D51635"/>
    <w:rsid w:val="39F04DA7"/>
    <w:rsid w:val="3A7B3F01"/>
    <w:rsid w:val="3A80311E"/>
    <w:rsid w:val="3AE0476B"/>
    <w:rsid w:val="3C2A42ED"/>
    <w:rsid w:val="3C9A0CEB"/>
    <w:rsid w:val="3CFD792B"/>
    <w:rsid w:val="3D820ACB"/>
    <w:rsid w:val="3E176DCD"/>
    <w:rsid w:val="41A947A8"/>
    <w:rsid w:val="42B52A5A"/>
    <w:rsid w:val="44C43561"/>
    <w:rsid w:val="450A7A9F"/>
    <w:rsid w:val="452C0D94"/>
    <w:rsid w:val="46CF0664"/>
    <w:rsid w:val="47314E7B"/>
    <w:rsid w:val="47CB4D90"/>
    <w:rsid w:val="48794AAF"/>
    <w:rsid w:val="4A9D70A2"/>
    <w:rsid w:val="4ADB57F6"/>
    <w:rsid w:val="4BD21B05"/>
    <w:rsid w:val="4C4D73DE"/>
    <w:rsid w:val="4CB737F7"/>
    <w:rsid w:val="4F3B1489"/>
    <w:rsid w:val="531722E0"/>
    <w:rsid w:val="53DF7BDC"/>
    <w:rsid w:val="553956F2"/>
    <w:rsid w:val="56C1050B"/>
    <w:rsid w:val="57471163"/>
    <w:rsid w:val="58050971"/>
    <w:rsid w:val="59142D9F"/>
    <w:rsid w:val="5B251A62"/>
    <w:rsid w:val="5B48419D"/>
    <w:rsid w:val="5E094146"/>
    <w:rsid w:val="604E1D79"/>
    <w:rsid w:val="61696E28"/>
    <w:rsid w:val="61AB5E42"/>
    <w:rsid w:val="61F45A7E"/>
    <w:rsid w:val="62682234"/>
    <w:rsid w:val="62BF7274"/>
    <w:rsid w:val="62C0635E"/>
    <w:rsid w:val="62CE02E9"/>
    <w:rsid w:val="632A2D71"/>
    <w:rsid w:val="633B5729"/>
    <w:rsid w:val="649B669E"/>
    <w:rsid w:val="67EF1461"/>
    <w:rsid w:val="67F04177"/>
    <w:rsid w:val="68564062"/>
    <w:rsid w:val="68CC0CE9"/>
    <w:rsid w:val="6A0A68E1"/>
    <w:rsid w:val="6AD434B3"/>
    <w:rsid w:val="6AFF0C72"/>
    <w:rsid w:val="6B1C2C96"/>
    <w:rsid w:val="6C3B4E9D"/>
    <w:rsid w:val="6F366108"/>
    <w:rsid w:val="6F533B7D"/>
    <w:rsid w:val="70076D89"/>
    <w:rsid w:val="70151662"/>
    <w:rsid w:val="70F65CA1"/>
    <w:rsid w:val="711A452D"/>
    <w:rsid w:val="726169EF"/>
    <w:rsid w:val="741451AB"/>
    <w:rsid w:val="76AE6C9F"/>
    <w:rsid w:val="77B20FD5"/>
    <w:rsid w:val="77BB06D6"/>
    <w:rsid w:val="78243E82"/>
    <w:rsid w:val="7A554E45"/>
    <w:rsid w:val="7A911CB2"/>
    <w:rsid w:val="7C600908"/>
    <w:rsid w:val="7C7C215E"/>
    <w:rsid w:val="7D52215F"/>
    <w:rsid w:val="7E47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autoSpaceDE w:val="0"/>
      <w:autoSpaceDN w:val="0"/>
      <w:adjustRightInd w:val="0"/>
      <w:spacing w:before="16"/>
      <w:jc w:val="left"/>
      <w:outlineLvl w:val="2"/>
    </w:pPr>
    <w:rPr>
      <w:rFonts w:ascii="仿宋_GB2312" w:eastAsia="仿宋_GB2312"/>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spacing w:line="520" w:lineRule="atLeast"/>
      <w:ind w:firstLine="510"/>
    </w:pPr>
    <w:rPr>
      <w:sz w:val="28"/>
    </w:r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rPr>
      <w:szCs w:val="24"/>
    </w:rPr>
  </w:style>
  <w:style w:type="paragraph" w:styleId="6">
    <w:name w:val="Body Text Indent"/>
    <w:basedOn w:val="1"/>
    <w:qFormat/>
    <w:uiPriority w:val="0"/>
    <w:pPr>
      <w:adjustRightInd w:val="0"/>
      <w:spacing w:line="360" w:lineRule="atLeast"/>
      <w:ind w:firstLine="495"/>
      <w:jc w:val="left"/>
      <w:textAlignment w:val="baseline"/>
    </w:pPr>
    <w:rPr>
      <w:rFonts w:ascii="Times New Roman" w:hAnsi="Times New Roman"/>
      <w:b/>
      <w:kern w:val="0"/>
      <w:sz w:val="20"/>
      <w:szCs w:val="20"/>
    </w:rPr>
  </w:style>
  <w:style w:type="paragraph" w:styleId="7">
    <w:name w:val="Date"/>
    <w:basedOn w:val="1"/>
    <w:next w:val="1"/>
    <w:qFormat/>
    <w:uiPriority w:val="0"/>
    <w:pPr>
      <w:ind w:left="100" w:leftChars="2500"/>
    </w:pPr>
    <w:rPr>
      <w:sz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Message Header"/>
    <w:basedOn w:val="1"/>
    <w:qFormat/>
    <w:uiPriority w:val="0"/>
    <w:pPr>
      <w:pBdr>
        <w:top w:val="none" w:color="auto" w:sz="0" w:space="1"/>
        <w:left w:val="none" w:color="auto" w:sz="0" w:space="1"/>
        <w:bottom w:val="none" w:color="auto" w:sz="0" w:space="1"/>
        <w:right w:val="none" w:color="auto" w:sz="0" w:space="1"/>
      </w:pBdr>
      <w:shd w:val="clear" w:color="auto" w:fill="FFFFFF" w:themeFill="background1"/>
      <w:spacing w:line="560" w:lineRule="exact"/>
      <w:ind w:firstLine="883" w:firstLineChars="200"/>
    </w:pPr>
    <w:rPr>
      <w:rFonts w:ascii="Cambria" w:hAnsi="Cambria" w:eastAsia="方正仿宋_GBK"/>
      <w:kern w:val="0"/>
      <w:sz w:val="3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unhideWhenUsed/>
    <w:qFormat/>
    <w:uiPriority w:val="99"/>
    <w:pPr>
      <w:spacing w:before="100" w:beforeAutospacing="1" w:after="100" w:afterAutospacing="1"/>
    </w:pPr>
    <w:rPr>
      <w:rFonts w:ascii="宋体" w:hAnsi="宋体" w:eastAsia="宋体" w:cs="Times New Roman"/>
      <w:sz w:val="24"/>
      <w:lang w:val="en-US" w:eastAsia="zh-CN" w:bidi="ar-SA"/>
    </w:rPr>
  </w:style>
  <w:style w:type="paragraph" w:styleId="13">
    <w:name w:val="Body Text First Indent"/>
    <w:basedOn w:val="5"/>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styleId="18">
    <w:name w:val="List Paragraph"/>
    <w:basedOn w:val="1"/>
    <w:qFormat/>
    <w:uiPriority w:val="99"/>
    <w:pPr>
      <w:ind w:firstLine="420" w:firstLineChars="200"/>
    </w:pPr>
  </w:style>
  <w:style w:type="character" w:customStyle="1" w:styleId="19">
    <w:name w:val="NormalCharacter"/>
    <w:qFormat/>
    <w:uiPriority w:val="0"/>
  </w:style>
  <w:style w:type="paragraph" w:customStyle="1" w:styleId="20">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5656</Words>
  <Characters>5978</Characters>
  <Lines>28</Lines>
  <Paragraphs>7</Paragraphs>
  <TotalTime>5</TotalTime>
  <ScaleCrop>false</ScaleCrop>
  <LinksUpToDate>false</LinksUpToDate>
  <CharactersWithSpaces>6639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2019-09-05T06:55:00Z</dcterms:created>
  <dc:creator>高晶</dc:creator>
  <cp:lastModifiedBy>逗逗逗666</cp:lastModifiedBy>
  <cp:lastPrinted>2025-08-18T07:52:00Z</cp:lastPrinted>
  <dcterms:modified xsi:type="dcterms:W3CDTF">2026-03-10T02:26:09Z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339A63347F8645F9BCC89ECC99023905_13</vt:lpwstr>
  </property>
  <property fmtid="{D5CDD505-2E9C-101B-9397-08002B2CF9AE}" pid="4" name="KSOTemplateDocerSaveRecord">
    <vt:lpwstr>eyJoZGlkIjoiODM4ODQ4MDk2NjdmOWM1ODVmNWU1MWYyYzVmNmZjN2IiLCJ1c2VySWQiOiIxNDI4MjQ4ODIzIn0=</vt:lpwstr>
  </property>
</Properties>
</file>