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4C12E">
      <w:pPr>
        <w:spacing w:line="560" w:lineRule="exact"/>
        <w:jc w:val="center"/>
        <w:rPr>
          <w:rFonts w:ascii="仿宋" w:hAnsi="仿宋" w:eastAsia="仿宋" w:cs="仿宋"/>
          <w:b/>
          <w:bCs/>
          <w:color w:val="auto"/>
          <w:sz w:val="44"/>
          <w:szCs w:val="44"/>
        </w:rPr>
      </w:pPr>
      <w:r>
        <w:rPr>
          <w:rFonts w:hint="eastAsia" w:ascii="仿宋" w:hAnsi="仿宋" w:eastAsia="仿宋" w:cs="仿宋"/>
          <w:b/>
          <w:bCs/>
          <w:color w:val="auto"/>
          <w:sz w:val="44"/>
          <w:szCs w:val="44"/>
          <w:lang w:val="en-US" w:eastAsia="zh-CN"/>
        </w:rPr>
        <w:t>重庆公共运输职业学院（二期）继续教育大楼楼顶发光字体设计</w:t>
      </w:r>
      <w:r>
        <w:rPr>
          <w:rFonts w:hint="eastAsia" w:ascii="仿宋" w:hAnsi="仿宋" w:eastAsia="仿宋" w:cs="仿宋"/>
          <w:b/>
          <w:bCs/>
          <w:color w:val="auto"/>
          <w:sz w:val="44"/>
          <w:szCs w:val="44"/>
        </w:rPr>
        <w:t>比选邀请函</w:t>
      </w:r>
    </w:p>
    <w:p w14:paraId="33209BA7">
      <w:pPr>
        <w:tabs>
          <w:tab w:val="left" w:pos="-7488"/>
        </w:tabs>
        <w:ind w:right="611" w:rightChars="291"/>
        <w:jc w:val="center"/>
        <w:rPr>
          <w:rFonts w:ascii="仿宋" w:hAnsi="仿宋" w:eastAsia="仿宋" w:cs="仿宋"/>
          <w:b/>
          <w:bCs/>
          <w:color w:val="auto"/>
          <w:sz w:val="36"/>
          <w:szCs w:val="36"/>
        </w:rPr>
      </w:pPr>
    </w:p>
    <w:p w14:paraId="315E43F2">
      <w:pPr>
        <w:rPr>
          <w:rFonts w:ascii="仿宋" w:hAnsi="仿宋" w:eastAsia="仿宋" w:cs="仿宋"/>
          <w:color w:val="auto"/>
          <w:sz w:val="28"/>
          <w:szCs w:val="28"/>
        </w:rPr>
      </w:pP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w:t>
      </w:r>
    </w:p>
    <w:p w14:paraId="48676A7B">
      <w:pPr>
        <w:spacing w:line="440" w:lineRule="exact"/>
        <w:ind w:firstLine="629"/>
        <w:rPr>
          <w:rFonts w:eastAsia="方正仿宋_GBK"/>
          <w:color w:val="000000"/>
          <w:sz w:val="28"/>
        </w:rPr>
      </w:pPr>
      <w:r>
        <w:rPr>
          <w:rFonts w:hint="eastAsia" w:eastAsia="方正仿宋_GBK"/>
          <w:color w:val="000000"/>
          <w:sz w:val="28"/>
        </w:rPr>
        <w:t>我司拟开展</w:t>
      </w:r>
      <w:r>
        <w:rPr>
          <w:rFonts w:hint="eastAsia" w:eastAsia="方正仿宋_GBK"/>
          <w:color w:val="000000"/>
          <w:sz w:val="28"/>
          <w:u w:val="single"/>
        </w:rPr>
        <w:t>重庆公共运输职业学院（二期）继续教育大楼楼顶发光字体设计</w:t>
      </w:r>
      <w:r>
        <w:rPr>
          <w:rFonts w:hint="eastAsia" w:eastAsia="方正仿宋_GBK"/>
          <w:color w:val="000000"/>
          <w:sz w:val="28"/>
          <w:u w:val="single"/>
          <w:lang w:eastAsia="zh-CN"/>
        </w:rPr>
        <w:t>，</w:t>
      </w:r>
      <w:r>
        <w:rPr>
          <w:rFonts w:hint="eastAsia" w:eastAsia="方正仿宋_GBK"/>
          <w:color w:val="000000"/>
          <w:sz w:val="28"/>
        </w:rPr>
        <w:t>重庆公共运输职业学院（二期）继续教育大楼楼顶发光字体设计单位的确定将采用</w:t>
      </w:r>
      <w:r>
        <w:rPr>
          <w:rFonts w:hint="eastAsia" w:eastAsia="方正仿宋_GBK"/>
          <w:color w:val="000000"/>
          <w:sz w:val="28"/>
          <w:lang w:val="en-US" w:eastAsia="zh-CN"/>
        </w:rPr>
        <w:t>竞争性</w:t>
      </w:r>
      <w:r>
        <w:rPr>
          <w:rFonts w:hint="eastAsia" w:eastAsia="方正仿宋_GBK"/>
          <w:color w:val="000000"/>
          <w:sz w:val="28"/>
        </w:rPr>
        <w:t>比选方式进行。贵单位作为潜在</w:t>
      </w:r>
      <w:r>
        <w:rPr>
          <w:rFonts w:hint="eastAsia" w:eastAsia="方正仿宋_GBK"/>
          <w:color w:val="000000"/>
          <w:sz w:val="28"/>
          <w:lang w:eastAsia="zh-CN"/>
        </w:rPr>
        <w:t>竞选人</w:t>
      </w:r>
      <w:r>
        <w:rPr>
          <w:rFonts w:hint="eastAsia" w:eastAsia="方正仿宋_GBK"/>
          <w:color w:val="000000"/>
          <w:sz w:val="28"/>
        </w:rPr>
        <w:t>之一参加报价和比选。具体项目情况如下：</w:t>
      </w:r>
    </w:p>
    <w:tbl>
      <w:tblPr>
        <w:tblStyle w:val="15"/>
        <w:tblpPr w:leftFromText="180" w:rightFromText="180" w:vertAnchor="text" w:horzAnchor="page" w:tblpX="1577" w:tblpY="760"/>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14:paraId="4778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14:paraId="44B7C527">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 w:hAnsi="仿宋" w:eastAsia="仿宋" w:cs="仿宋"/>
                <w:color w:val="auto"/>
                <w:sz w:val="24"/>
                <w:szCs w:val="24"/>
              </w:rPr>
            </w:pPr>
            <w:r>
              <w:rPr>
                <w:rFonts w:hint="eastAsia" w:ascii="方正仿宋_GBK" w:hAnsi="方正仿宋_GBK" w:eastAsia="方正仿宋_GBK" w:cs="方正仿宋_GBK"/>
                <w:color w:val="auto"/>
                <w:sz w:val="28"/>
                <w:szCs w:val="28"/>
              </w:rPr>
              <w:t>一、项目概况</w:t>
            </w:r>
          </w:p>
        </w:tc>
      </w:tr>
      <w:tr w14:paraId="3D51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3" w:type="dxa"/>
            <w:vAlign w:val="center"/>
          </w:tcPr>
          <w:p w14:paraId="08DBF255">
            <w:pPr>
              <w:pageBreakBefore w:val="0"/>
              <w:widowControl w:val="0"/>
              <w:kinsoku/>
              <w:wordWrap/>
              <w:overflowPunct/>
              <w:topLinePunct w:val="0"/>
              <w:autoSpaceDE/>
              <w:autoSpaceDN/>
              <w:bidi w:val="0"/>
              <w:adjustRightInd/>
              <w:snapToGrid/>
              <w:spacing w:line="520" w:lineRule="exact"/>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项目名称</w:t>
            </w:r>
          </w:p>
        </w:tc>
        <w:tc>
          <w:tcPr>
            <w:tcW w:w="7699" w:type="dxa"/>
            <w:vAlign w:val="center"/>
          </w:tcPr>
          <w:p w14:paraId="37056B6D">
            <w:pPr>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24"/>
                <w:szCs w:val="24"/>
                <w:lang w:eastAsia="zh-CN"/>
              </w:rPr>
            </w:pPr>
            <w:r>
              <w:rPr>
                <w:rFonts w:hint="eastAsia" w:ascii="方正仿宋_GBK" w:hAnsi="微软雅黑" w:eastAsia="方正仿宋_GBK" w:cs="Times New Roman"/>
                <w:b w:val="0"/>
                <w:bCs/>
                <w:kern w:val="0"/>
                <w:sz w:val="28"/>
                <w:szCs w:val="28"/>
                <w:lang w:val="en-US" w:eastAsia="zh-CN"/>
              </w:rPr>
              <w:t>重庆公共运输职业学院（二期）继续教育大楼楼顶发光字体设计</w:t>
            </w:r>
          </w:p>
        </w:tc>
      </w:tr>
      <w:tr w14:paraId="58FE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43" w:type="dxa"/>
            <w:vAlign w:val="center"/>
          </w:tcPr>
          <w:p w14:paraId="56A0C0CF">
            <w:pPr>
              <w:pageBreakBefore w:val="0"/>
              <w:widowControl w:val="0"/>
              <w:kinsoku/>
              <w:wordWrap/>
              <w:overflowPunct/>
              <w:topLinePunct w:val="0"/>
              <w:autoSpaceDE/>
              <w:autoSpaceDN/>
              <w:bidi w:val="0"/>
              <w:adjustRightInd/>
              <w:snapToGrid/>
              <w:spacing w:line="520" w:lineRule="exact"/>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项目</w:t>
            </w:r>
            <w:r>
              <w:rPr>
                <w:rFonts w:hint="eastAsia" w:ascii="仿宋" w:hAnsi="仿宋" w:eastAsia="仿宋" w:cs="仿宋"/>
                <w:color w:val="auto"/>
                <w:sz w:val="24"/>
                <w:szCs w:val="24"/>
                <w:lang w:eastAsia="zh-CN"/>
              </w:rPr>
              <w:t>概况</w:t>
            </w:r>
          </w:p>
        </w:tc>
        <w:tc>
          <w:tcPr>
            <w:tcW w:w="7699" w:type="dxa"/>
            <w:vAlign w:val="center"/>
          </w:tcPr>
          <w:p w14:paraId="4AE5CDE8">
            <w:pPr>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24"/>
                <w:szCs w:val="24"/>
                <w:lang w:eastAsia="zh-CN"/>
              </w:rPr>
            </w:pPr>
            <w:r>
              <w:rPr>
                <w:rFonts w:hint="eastAsia" w:ascii="方正仿宋_GBK" w:hAnsi="微软雅黑" w:eastAsia="方正仿宋_GBK" w:cs="Times New Roman"/>
                <w:b w:val="0"/>
                <w:bCs/>
                <w:kern w:val="0"/>
                <w:sz w:val="28"/>
                <w:szCs w:val="28"/>
                <w:lang w:val="en-US" w:eastAsia="zh-CN"/>
              </w:rPr>
              <w:t>重庆公共运输职业学院为提升校园辨识度，对师生、访客及周边公众提供直观引导，助力构建规范化、人性化的校园空间指引体系，现委托相关专业单位对（二期）继续教育大楼楼顶发光字体进行设计。</w:t>
            </w:r>
          </w:p>
        </w:tc>
      </w:tr>
      <w:tr w14:paraId="69EA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14:paraId="1D627DC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工期</w:t>
            </w:r>
            <w:r>
              <w:rPr>
                <w:rFonts w:hint="eastAsia" w:ascii="方正仿宋_GBK" w:hAnsi="方正仿宋_GBK" w:eastAsia="方正仿宋_GBK" w:cs="方正仿宋_GBK"/>
                <w:color w:val="auto"/>
                <w:sz w:val="24"/>
                <w:szCs w:val="24"/>
                <w:lang w:eastAsia="zh-CN"/>
              </w:rPr>
              <w:t>要求</w:t>
            </w:r>
          </w:p>
        </w:tc>
        <w:tc>
          <w:tcPr>
            <w:tcW w:w="7699" w:type="dxa"/>
            <w:vAlign w:val="center"/>
          </w:tcPr>
          <w:p w14:paraId="6F356820">
            <w:pPr>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24"/>
                <w:szCs w:val="24"/>
              </w:rPr>
            </w:pPr>
            <w:r>
              <w:rPr>
                <w:rFonts w:hint="eastAsia" w:ascii="方正仿宋_GBK" w:hAnsi="微软雅黑" w:eastAsia="方正仿宋_GBK" w:cs="Times New Roman"/>
                <w:b w:val="0"/>
                <w:bCs/>
                <w:kern w:val="0"/>
                <w:sz w:val="28"/>
                <w:szCs w:val="28"/>
                <w:lang w:val="en-US" w:eastAsia="zh-CN"/>
              </w:rPr>
              <w:t>合同签订10日内完成设计方案，设计方案经重庆公共运输职业学院确定后10日内完成正式施工图。</w:t>
            </w:r>
          </w:p>
        </w:tc>
      </w:tr>
      <w:tr w14:paraId="42AA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14:paraId="617BDD2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质量要求</w:t>
            </w:r>
          </w:p>
        </w:tc>
        <w:tc>
          <w:tcPr>
            <w:tcW w:w="7699" w:type="dxa"/>
            <w:vAlign w:val="center"/>
          </w:tcPr>
          <w:p w14:paraId="78CE102A">
            <w:pPr>
              <w:keepNext w:val="0"/>
              <w:keepLines w:val="0"/>
              <w:pageBreakBefore w:val="0"/>
              <w:numPr>
                <w:ilvl w:val="0"/>
                <w:numId w:val="1"/>
              </w:numPr>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eastAsia="zh-CN"/>
              </w:rPr>
            </w:pPr>
            <w:r>
              <w:rPr>
                <w:rFonts w:hint="eastAsia" w:ascii="方正仿宋_GBK" w:hAnsi="微软雅黑" w:eastAsia="方正仿宋_GBK" w:cs="Times New Roman"/>
                <w:b w:val="0"/>
                <w:bCs/>
                <w:kern w:val="0"/>
                <w:sz w:val="28"/>
                <w:szCs w:val="28"/>
              </w:rPr>
              <w:t>设计方案</w:t>
            </w:r>
            <w:r>
              <w:rPr>
                <w:rFonts w:hint="eastAsia" w:ascii="方正仿宋_GBK" w:hAnsi="微软雅黑" w:eastAsia="方正仿宋_GBK" w:cs="Times New Roman"/>
                <w:b w:val="0"/>
                <w:bCs/>
                <w:kern w:val="0"/>
                <w:sz w:val="28"/>
                <w:szCs w:val="28"/>
                <w:lang w:eastAsia="zh-CN"/>
              </w:rPr>
              <w:t>：</w:t>
            </w:r>
          </w:p>
          <w:p w14:paraId="76257CB3">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方正仿宋_GBK" w:hAnsi="微软雅黑" w:eastAsia="方正仿宋_GBK" w:cs="Times New Roman"/>
                <w:b w:val="0"/>
                <w:bCs/>
                <w:kern w:val="0"/>
                <w:sz w:val="28"/>
                <w:szCs w:val="28"/>
                <w:lang w:eastAsia="zh-CN"/>
              </w:rPr>
            </w:pPr>
            <w:r>
              <w:rPr>
                <w:rFonts w:hint="eastAsia" w:ascii="方正仿宋_GBK" w:hAnsi="微软雅黑" w:eastAsia="方正仿宋_GBK" w:cs="Times New Roman"/>
                <w:b w:val="0"/>
                <w:bCs/>
                <w:kern w:val="0"/>
                <w:sz w:val="28"/>
                <w:szCs w:val="28"/>
              </w:rPr>
              <w:t>设计风格与建筑外立面高度协调，发光效果（亮度、颜色、动态逻辑）符合需求，视觉冲击力强</w:t>
            </w:r>
            <w:r>
              <w:rPr>
                <w:rFonts w:hint="eastAsia" w:ascii="方正仿宋_GBK" w:hAnsi="微软雅黑" w:eastAsia="方正仿宋_GBK" w:cs="Times New Roman"/>
                <w:b w:val="0"/>
                <w:bCs/>
                <w:kern w:val="0"/>
                <w:sz w:val="28"/>
                <w:szCs w:val="28"/>
                <w:lang w:eastAsia="zh-CN"/>
              </w:rPr>
              <w:t>，</w:t>
            </w:r>
            <w:r>
              <w:rPr>
                <w:rFonts w:hint="eastAsia" w:ascii="方正仿宋_GBK" w:hAnsi="微软雅黑" w:eastAsia="方正仿宋_GBK" w:cs="Times New Roman"/>
                <w:b w:val="0"/>
                <w:bCs/>
                <w:kern w:val="0"/>
                <w:sz w:val="28"/>
                <w:szCs w:val="28"/>
                <w:lang w:val="en-US" w:eastAsia="zh-CN"/>
              </w:rPr>
              <w:t>设计方案应相应说明</w:t>
            </w:r>
            <w:r>
              <w:rPr>
                <w:rFonts w:hint="eastAsia" w:ascii="方正仿宋_GBK" w:hAnsi="微软雅黑" w:eastAsia="方正仿宋_GBK" w:cs="Times New Roman"/>
                <w:b w:val="0"/>
                <w:bCs/>
                <w:kern w:val="0"/>
                <w:sz w:val="28"/>
                <w:szCs w:val="28"/>
                <w:lang w:eastAsia="zh-CN"/>
              </w:rPr>
              <w:t>。</w:t>
            </w:r>
            <w:r>
              <w:rPr>
                <w:rFonts w:hint="eastAsia" w:ascii="方正仿宋_GBK" w:hAnsi="微软雅黑" w:eastAsia="方正仿宋_GBK" w:cs="Times New Roman"/>
                <w:b w:val="0"/>
                <w:bCs/>
                <w:kern w:val="0"/>
                <w:sz w:val="28"/>
                <w:szCs w:val="28"/>
                <w:lang w:val="en-US" w:eastAsia="zh-CN"/>
              </w:rPr>
              <w:t>明确各</w:t>
            </w:r>
            <w:r>
              <w:rPr>
                <w:rFonts w:hint="eastAsia" w:ascii="方正仿宋_GBK" w:hAnsi="微软雅黑" w:eastAsia="方正仿宋_GBK" w:cs="Times New Roman"/>
                <w:b w:val="0"/>
                <w:bCs/>
                <w:kern w:val="0"/>
                <w:sz w:val="28"/>
                <w:szCs w:val="28"/>
                <w:lang w:eastAsia="zh-CN"/>
              </w:rPr>
              <w:t>部件精确尺寸，长、宽、高，安装位置和间距。</w:t>
            </w:r>
            <w:r>
              <w:rPr>
                <w:rFonts w:hint="eastAsia" w:ascii="方正仿宋_GBK" w:hAnsi="微软雅黑" w:eastAsia="方正仿宋_GBK" w:cs="Times New Roman"/>
                <w:b w:val="0"/>
                <w:bCs/>
                <w:kern w:val="0"/>
                <w:sz w:val="28"/>
                <w:szCs w:val="28"/>
              </w:rPr>
              <w:t>材料选型（发光模组、板材、结构）优质耐用</w:t>
            </w:r>
            <w:r>
              <w:rPr>
                <w:rFonts w:hint="eastAsia" w:ascii="方正仿宋_GBK" w:hAnsi="微软雅黑" w:eastAsia="方正仿宋_GBK" w:cs="Times New Roman"/>
                <w:b w:val="0"/>
                <w:bCs/>
                <w:kern w:val="0"/>
                <w:sz w:val="28"/>
                <w:szCs w:val="28"/>
                <w:lang w:val="en-US" w:eastAsia="zh-CN"/>
              </w:rPr>
              <w:t>耐腐</w:t>
            </w:r>
            <w:r>
              <w:rPr>
                <w:rFonts w:hint="eastAsia" w:ascii="方正仿宋_GBK" w:hAnsi="微软雅黑" w:eastAsia="方正仿宋_GBK" w:cs="Times New Roman"/>
                <w:b w:val="0"/>
                <w:bCs/>
                <w:kern w:val="0"/>
                <w:sz w:val="28"/>
                <w:szCs w:val="28"/>
              </w:rPr>
              <w:t>，工艺成熟，结构设计安全稳定，抗风、防水、防雷措施完善</w:t>
            </w:r>
            <w:r>
              <w:rPr>
                <w:rFonts w:hint="eastAsia" w:ascii="方正仿宋_GBK" w:hAnsi="微软雅黑" w:eastAsia="方正仿宋_GBK" w:cs="Times New Roman"/>
                <w:b w:val="0"/>
                <w:bCs/>
                <w:kern w:val="0"/>
                <w:sz w:val="28"/>
                <w:szCs w:val="28"/>
                <w:lang w:eastAsia="zh-CN"/>
              </w:rPr>
              <w:t>，</w:t>
            </w:r>
            <w:r>
              <w:rPr>
                <w:rFonts w:hint="eastAsia" w:ascii="方正仿宋_GBK" w:hAnsi="微软雅黑" w:eastAsia="方正仿宋_GBK" w:cs="Times New Roman"/>
                <w:b w:val="0"/>
                <w:bCs/>
                <w:kern w:val="0"/>
                <w:sz w:val="28"/>
                <w:szCs w:val="28"/>
              </w:rPr>
              <w:t>符合城管、消防等部门相关规定，发光字亮度不超标，材料环保无污染</w:t>
            </w:r>
            <w:r>
              <w:rPr>
                <w:rFonts w:hint="eastAsia" w:ascii="方正仿宋_GBK" w:hAnsi="微软雅黑" w:eastAsia="方正仿宋_GBK" w:cs="Times New Roman"/>
                <w:b w:val="0"/>
                <w:bCs/>
                <w:kern w:val="0"/>
                <w:sz w:val="28"/>
                <w:szCs w:val="28"/>
                <w:lang w:eastAsia="zh-CN"/>
              </w:rPr>
              <w:t>。</w:t>
            </w:r>
          </w:p>
          <w:p w14:paraId="5B51172D">
            <w:pPr>
              <w:keepNext w:val="0"/>
              <w:keepLines w:val="0"/>
              <w:pageBreakBefore w:val="0"/>
              <w:numPr>
                <w:ilvl w:val="0"/>
                <w:numId w:val="1"/>
              </w:numPr>
              <w:kinsoku/>
              <w:wordWrap/>
              <w:overflowPunct/>
              <w:topLinePunct w:val="0"/>
              <w:autoSpaceDE/>
              <w:autoSpaceDN/>
              <w:bidi w:val="0"/>
              <w:adjustRightInd/>
              <w:snapToGrid/>
              <w:spacing w:line="440" w:lineRule="exact"/>
              <w:ind w:left="0" w:leftChars="0" w:firstLine="0" w:firstLineChars="0"/>
              <w:jc w:val="left"/>
              <w:textAlignment w:val="auto"/>
              <w:rPr>
                <w:rFonts w:hint="eastAsia" w:ascii="方正仿宋_GBK" w:hAnsi="微软雅黑" w:eastAsia="方正仿宋_GBK" w:cs="Times New Roman"/>
                <w:b w:val="0"/>
                <w:bCs/>
                <w:kern w:val="0"/>
                <w:sz w:val="28"/>
                <w:szCs w:val="28"/>
                <w:lang w:eastAsia="zh-CN"/>
              </w:rPr>
            </w:pPr>
            <w:r>
              <w:rPr>
                <w:rFonts w:hint="eastAsia" w:ascii="方正仿宋_GBK" w:hAnsi="微软雅黑" w:eastAsia="方正仿宋_GBK" w:cs="Times New Roman"/>
                <w:b w:val="0"/>
                <w:bCs/>
                <w:kern w:val="0"/>
                <w:sz w:val="28"/>
                <w:szCs w:val="28"/>
              </w:rPr>
              <w:t>服务承诺</w:t>
            </w:r>
            <w:r>
              <w:rPr>
                <w:rFonts w:hint="eastAsia" w:ascii="方正仿宋_GBK" w:hAnsi="微软雅黑" w:eastAsia="方正仿宋_GBK" w:cs="Times New Roman"/>
                <w:b w:val="0"/>
                <w:bCs/>
                <w:kern w:val="0"/>
                <w:sz w:val="28"/>
                <w:szCs w:val="28"/>
                <w:lang w:eastAsia="zh-CN"/>
              </w:rPr>
              <w:t>：</w:t>
            </w:r>
          </w:p>
          <w:p w14:paraId="34DE7993">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560" w:firstLineChars="200"/>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若重庆公共运输职业学院要求修改需及时响应，待重庆公共运输职业学院确定最终设计方案后，再出具正式施工图。</w:t>
            </w:r>
          </w:p>
          <w:p w14:paraId="635E6BF2">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三、</w:t>
            </w:r>
            <w:r>
              <w:rPr>
                <w:rFonts w:hint="eastAsia" w:ascii="方正仿宋_GBK" w:hAnsi="微软雅黑" w:eastAsia="方正仿宋_GBK" w:cs="Times New Roman"/>
                <w:b w:val="0"/>
                <w:bCs/>
                <w:kern w:val="0"/>
                <w:sz w:val="28"/>
                <w:szCs w:val="28"/>
              </w:rPr>
              <w:t>施工图包含</w:t>
            </w:r>
            <w:r>
              <w:rPr>
                <w:rFonts w:hint="eastAsia" w:ascii="方正仿宋_GBK" w:hAnsi="微软雅黑" w:eastAsia="方正仿宋_GBK" w:cs="Times New Roman"/>
                <w:b w:val="0"/>
                <w:bCs/>
                <w:kern w:val="0"/>
                <w:sz w:val="28"/>
                <w:szCs w:val="28"/>
                <w:lang w:val="en-US" w:eastAsia="zh-CN"/>
              </w:rPr>
              <w:t>但不限于：</w:t>
            </w:r>
          </w:p>
          <w:p w14:paraId="011C4505">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1、安装节点图‌：明确固定方式及安装步骤。</w:t>
            </w:r>
          </w:p>
          <w:p w14:paraId="1405FAC5">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2、结构剖面图‌：明确发光字的内部结构，如LED灯带排布，导光板安装方式，外壳密封方式。</w:t>
            </w:r>
          </w:p>
          <w:p w14:paraId="3544AB21">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3、承重分析图‌：确保安装结构稳定。</w:t>
            </w:r>
          </w:p>
          <w:p w14:paraId="0D6141ED">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4、‌电气施工图：明确灯带的电路连接，包括电源、控制器、传感器，包括布线、接线。</w:t>
            </w:r>
          </w:p>
          <w:p w14:paraId="3561277C">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5、电源配置图‌：明确电源的位置、容量、各处分配。</w:t>
            </w:r>
          </w:p>
          <w:p w14:paraId="740E6363">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6、控制系统图‌：若涉及智能控制，明确控制信号怎么传输、处理。</w:t>
            </w:r>
          </w:p>
          <w:p w14:paraId="5CC5D2B1">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7、部件加工图‌：明确每个部件加工细节。</w:t>
            </w:r>
          </w:p>
          <w:p w14:paraId="11186115">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8、安装步骤图‌：明确安装步骤，包括准备材料、固定结构、连接电路、调试效果等。</w:t>
            </w:r>
          </w:p>
          <w:p w14:paraId="07CE1D30">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9、安全防护图‌：明确防护措施，如防雷、防漏电、防火，确保安全可靠。</w:t>
            </w:r>
          </w:p>
          <w:p w14:paraId="55306BD9">
            <w:pPr>
              <w:pageBreakBefore w:val="0"/>
              <w:widowControl w:val="0"/>
              <w:kinsoku/>
              <w:wordWrap/>
              <w:overflowPunct/>
              <w:topLinePunct w:val="0"/>
              <w:autoSpaceDE/>
              <w:autoSpaceDN/>
              <w:bidi w:val="0"/>
              <w:adjustRightInd/>
              <w:snapToGrid/>
              <w:spacing w:line="520" w:lineRule="exact"/>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cs="Times New Roman"/>
                <w:b w:val="0"/>
                <w:bCs/>
                <w:kern w:val="0"/>
                <w:sz w:val="28"/>
                <w:szCs w:val="28"/>
                <w:lang w:val="en-US" w:eastAsia="zh-CN"/>
              </w:rPr>
              <w:t>10、所需材料，含规格、数量</w:t>
            </w:r>
            <w:r>
              <w:rPr>
                <w:rFonts w:hint="eastAsia" w:ascii="方正仿宋_GBK" w:hAnsi="微软雅黑" w:eastAsia="方正仿宋_GBK" w:cs="Times New Roman"/>
                <w:b w:val="0"/>
                <w:bCs/>
                <w:kern w:val="0"/>
                <w:sz w:val="28"/>
                <w:szCs w:val="28"/>
              </w:rPr>
              <w:t>标注清晰，图纸规范完整，可直接指导施工</w:t>
            </w:r>
            <w:r>
              <w:rPr>
                <w:rFonts w:hint="eastAsia" w:ascii="方正仿宋_GBK" w:hAnsi="微软雅黑" w:eastAsia="方正仿宋_GBK" w:cs="Times New Roman"/>
                <w:b w:val="0"/>
                <w:bCs/>
                <w:kern w:val="0"/>
                <w:sz w:val="28"/>
                <w:szCs w:val="28"/>
                <w:lang w:eastAsia="zh-CN"/>
              </w:rPr>
              <w:t>，</w:t>
            </w:r>
            <w:r>
              <w:rPr>
                <w:rFonts w:hint="eastAsia" w:ascii="方正仿宋_GBK" w:hAnsi="微软雅黑" w:eastAsia="方正仿宋_GBK" w:cs="Times New Roman"/>
                <w:b w:val="0"/>
                <w:bCs/>
                <w:kern w:val="0"/>
                <w:sz w:val="28"/>
                <w:szCs w:val="28"/>
                <w:lang w:val="en-US" w:eastAsia="zh-CN"/>
              </w:rPr>
              <w:t>符合相关规定，以委托方具体要求为准，待审核通过、安装竣工完成后对应支付。</w:t>
            </w:r>
          </w:p>
          <w:p w14:paraId="33C969D3">
            <w:pPr>
              <w:keepNext w:val="0"/>
              <w:keepLines w:val="0"/>
              <w:spacing w:line="440" w:lineRule="exact"/>
              <w:jc w:val="left"/>
              <w:rPr>
                <w:rFonts w:hint="eastAsia" w:ascii="方正仿宋_GBK" w:hAnsi="微软雅黑" w:eastAsia="方正仿宋_GBK" w:cs="Times New Roman"/>
                <w:bCs/>
                <w:i w:val="0"/>
                <w:iCs w:val="0"/>
                <w:caps w:val="0"/>
                <w:spacing w:val="0"/>
                <w:kern w:val="0"/>
                <w:sz w:val="28"/>
                <w:szCs w:val="28"/>
                <w:shd w:val="clear"/>
              </w:rPr>
            </w:pPr>
          </w:p>
          <w:p w14:paraId="0061956A">
            <w:pPr>
              <w:keepNext w:val="0"/>
              <w:keepLines w:val="0"/>
              <w:spacing w:line="440" w:lineRule="exact"/>
              <w:jc w:val="left"/>
              <w:rPr>
                <w:rFonts w:hint="eastAsia" w:ascii="方正仿宋_GBK" w:hAnsi="微软雅黑" w:eastAsia="方正仿宋_GBK" w:cs="Times New Roman"/>
                <w:bCs/>
                <w:i w:val="0"/>
                <w:iCs w:val="0"/>
                <w:caps w:val="0"/>
                <w:spacing w:val="0"/>
                <w:kern w:val="0"/>
                <w:sz w:val="28"/>
                <w:szCs w:val="28"/>
                <w:shd w:val="clear"/>
              </w:rPr>
            </w:pPr>
            <w:r>
              <w:rPr>
                <w:rFonts w:hint="eastAsia" w:ascii="方正仿宋_GBK" w:hAnsi="微软雅黑" w:eastAsia="方正仿宋_GBK" w:cs="Times New Roman"/>
                <w:bCs/>
                <w:i w:val="0"/>
                <w:iCs w:val="0"/>
                <w:caps w:val="0"/>
                <w:spacing w:val="0"/>
                <w:kern w:val="0"/>
                <w:sz w:val="28"/>
                <w:szCs w:val="28"/>
                <w:shd w:val="clear"/>
              </w:rPr>
              <w:t>设计图交付：合同签订后 10 个工作日内，设计方需提交 3 份纸质版（加盖公章）及 1 份电子版（PDF 格式）设计方案，包含方案说明、效果示意图、材料清单及尺寸标注。</w:t>
            </w:r>
          </w:p>
          <w:p w14:paraId="381B5FA0">
            <w:pPr>
              <w:keepNext w:val="0"/>
              <w:keepLines w:val="0"/>
              <w:spacing w:line="440" w:lineRule="exact"/>
              <w:jc w:val="left"/>
              <w:rPr>
                <w:rFonts w:hint="eastAsia" w:ascii="方正仿宋_GBK" w:hAnsi="微软雅黑" w:eastAsia="方正仿宋_GBK" w:cs="Times New Roman"/>
                <w:bCs/>
                <w:i w:val="0"/>
                <w:iCs w:val="0"/>
                <w:caps w:val="0"/>
                <w:spacing w:val="0"/>
                <w:kern w:val="0"/>
                <w:sz w:val="28"/>
                <w:szCs w:val="28"/>
                <w:shd w:val="clear"/>
              </w:rPr>
            </w:pPr>
            <w:r>
              <w:rPr>
                <w:rFonts w:hint="eastAsia" w:ascii="方正仿宋_GBK" w:hAnsi="微软雅黑" w:eastAsia="方正仿宋_GBK" w:cs="Times New Roman"/>
                <w:bCs/>
                <w:i w:val="0"/>
                <w:iCs w:val="0"/>
                <w:caps w:val="0"/>
                <w:spacing w:val="0"/>
                <w:kern w:val="0"/>
                <w:sz w:val="28"/>
                <w:szCs w:val="28"/>
                <w:shd w:val="clear"/>
              </w:rPr>
              <w:br w:type="textWrapping"/>
            </w:r>
            <w:r>
              <w:rPr>
                <w:rFonts w:hint="eastAsia" w:ascii="方正仿宋_GBK" w:hAnsi="微软雅黑" w:eastAsia="方正仿宋_GBK" w:cs="Times New Roman"/>
                <w:bCs/>
                <w:i w:val="0"/>
                <w:iCs w:val="0"/>
                <w:caps w:val="0"/>
                <w:spacing w:val="0"/>
                <w:kern w:val="0"/>
                <w:sz w:val="28"/>
                <w:szCs w:val="28"/>
                <w:shd w:val="clear"/>
              </w:rPr>
              <w:t>施工图交付：设计方案经书面确认后 10 个工作日内，需提交 4 份纸质版（加盖公章及设计专用章）及 1 份电子版（CAD+PDF 格式）正式施工图，包含全套图纸及材料规格、数量清单。</w:t>
            </w:r>
          </w:p>
          <w:p w14:paraId="62B46E14">
            <w:pPr>
              <w:keepNext w:val="0"/>
              <w:keepLines w:val="0"/>
              <w:spacing w:line="440" w:lineRule="exact"/>
              <w:jc w:val="left"/>
              <w:rPr>
                <w:rFonts w:hint="eastAsia"/>
                <w:lang w:val="en-US" w:eastAsia="zh-CN"/>
              </w:rPr>
            </w:pPr>
            <w:r>
              <w:rPr>
                <w:rFonts w:hint="eastAsia" w:ascii="方正仿宋_GBK" w:hAnsi="微软雅黑" w:eastAsia="方正仿宋_GBK" w:cs="Times New Roman"/>
                <w:bCs/>
                <w:i w:val="0"/>
                <w:iCs w:val="0"/>
                <w:caps w:val="0"/>
                <w:spacing w:val="0"/>
                <w:kern w:val="0"/>
                <w:sz w:val="28"/>
                <w:szCs w:val="28"/>
                <w:shd w:val="clear"/>
              </w:rPr>
              <w:t>最终施工图需学院协调有资质的设计单位和图纸审查单位对施工图纸进行复核并盖章方可使用。</w:t>
            </w:r>
          </w:p>
        </w:tc>
      </w:tr>
      <w:tr w14:paraId="2329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14:paraId="27B95B8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方正仿宋_GBK" w:hAnsi="方正仿宋_GBK" w:eastAsia="方正仿宋_GBK" w:cs="方正仿宋_GBK"/>
                <w:color w:val="auto"/>
                <w:sz w:val="28"/>
                <w:szCs w:val="28"/>
              </w:rPr>
              <w:t>二、比选被邀请人须知</w:t>
            </w:r>
          </w:p>
        </w:tc>
      </w:tr>
      <w:tr w14:paraId="2BEB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43" w:type="dxa"/>
            <w:vAlign w:val="center"/>
          </w:tcPr>
          <w:p w14:paraId="1647F2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比选被邀请人资格要求</w:t>
            </w:r>
          </w:p>
        </w:tc>
        <w:tc>
          <w:tcPr>
            <w:tcW w:w="7699" w:type="dxa"/>
            <w:vAlign w:val="center"/>
          </w:tcPr>
          <w:p w14:paraId="01F16229">
            <w:pPr>
              <w:keepNext w:val="0"/>
              <w:keepLines w:val="0"/>
              <w:numPr>
                <w:ilvl w:val="0"/>
                <w:numId w:val="0"/>
              </w:numPr>
              <w:spacing w:before="0" w:after="0"/>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1.营业执照</w:t>
            </w:r>
          </w:p>
          <w:p w14:paraId="55F87EE6">
            <w:pPr>
              <w:keepNext w:val="0"/>
              <w:keepLines w:val="0"/>
              <w:numPr>
                <w:ilvl w:val="0"/>
                <w:numId w:val="0"/>
              </w:numPr>
              <w:spacing w:before="0" w:after="0"/>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具备独立法人资格，具备有效的营业执照。</w:t>
            </w:r>
          </w:p>
          <w:p w14:paraId="2D750329">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firstLine="560" w:firstLineChars="200"/>
              <w:jc w:val="left"/>
              <w:textAlignment w:val="auto"/>
              <w:outlineLvl w:val="2"/>
              <w:rPr>
                <w:rFonts w:hint="default" w:ascii="Times New Roman" w:hAnsi="Times New Roman" w:eastAsia="方正仿宋_GBK" w:cs="Times New Roman"/>
                <w:b w:val="0"/>
                <w:bCs w:val="0"/>
                <w:snapToGrid w:val="0"/>
                <w:color w:val="auto"/>
                <w:kern w:val="0"/>
                <w:sz w:val="28"/>
                <w:szCs w:val="28"/>
                <w:lang w:val="en-US" w:eastAsia="zh-CN" w:bidi="ar-SA"/>
              </w:rPr>
            </w:pPr>
            <w:r>
              <w:rPr>
                <w:rFonts w:hint="default" w:ascii="Times New Roman" w:hAnsi="Times New Roman" w:eastAsia="方正仿宋_GBK" w:cs="Times New Roman"/>
                <w:b w:val="0"/>
                <w:bCs w:val="0"/>
                <w:snapToGrid w:val="0"/>
                <w:color w:val="auto"/>
                <w:kern w:val="0"/>
                <w:sz w:val="28"/>
                <w:szCs w:val="28"/>
                <w:lang w:val="en-US" w:eastAsia="zh-CN" w:bidi="ar-SA"/>
              </w:rPr>
              <w:t>2.业绩要求</w:t>
            </w:r>
          </w:p>
          <w:p w14:paraId="4849D757">
            <w:pPr>
              <w:keepNext w:val="0"/>
              <w:keepLines w:val="0"/>
              <w:numPr>
                <w:ilvl w:val="0"/>
                <w:numId w:val="0"/>
              </w:numPr>
              <w:spacing w:line="440" w:lineRule="exact"/>
              <w:ind w:firstLine="560" w:firstLineChars="200"/>
              <w:jc w:val="left"/>
              <w:rPr>
                <w:rFonts w:hint="default"/>
                <w:lang w:val="en-US" w:eastAsia="zh-CN"/>
              </w:rPr>
            </w:pPr>
            <w:r>
              <w:rPr>
                <w:rFonts w:hint="default" w:ascii="Times New Roman" w:hAnsi="Times New Roman" w:eastAsia="方正仿宋_GBK" w:cs="Times New Roman"/>
                <w:b w:val="0"/>
                <w:bCs w:val="0"/>
                <w:snapToGrid w:val="0"/>
                <w:color w:val="auto"/>
                <w:kern w:val="0"/>
                <w:sz w:val="28"/>
                <w:szCs w:val="28"/>
                <w:lang w:val="en-US" w:eastAsia="zh-CN" w:bidi="ar-SA"/>
              </w:rPr>
              <w:t>202</w:t>
            </w:r>
            <w:r>
              <w:rPr>
                <w:rFonts w:hint="eastAsia" w:eastAsia="方正仿宋_GBK" w:cs="Times New Roman"/>
                <w:b w:val="0"/>
                <w:bCs w:val="0"/>
                <w:snapToGrid w:val="0"/>
                <w:color w:val="auto"/>
                <w:kern w:val="0"/>
                <w:sz w:val="28"/>
                <w:szCs w:val="28"/>
                <w:lang w:val="en-US" w:eastAsia="zh-CN" w:bidi="ar-SA"/>
              </w:rPr>
              <w:t>2</w:t>
            </w:r>
            <w:r>
              <w:rPr>
                <w:rFonts w:hint="default" w:ascii="Times New Roman" w:hAnsi="Times New Roman" w:eastAsia="方正仿宋_GBK" w:cs="Times New Roman"/>
                <w:b w:val="0"/>
                <w:bCs w:val="0"/>
                <w:snapToGrid w:val="0"/>
                <w:color w:val="auto"/>
                <w:kern w:val="0"/>
                <w:sz w:val="28"/>
                <w:szCs w:val="28"/>
                <w:lang w:val="en-US" w:eastAsia="zh-CN" w:bidi="ar-SA"/>
              </w:rPr>
              <w:t>年</w:t>
            </w:r>
            <w:r>
              <w:rPr>
                <w:rFonts w:hint="eastAsia" w:eastAsia="方正仿宋_GBK" w:cs="Times New Roman"/>
                <w:b w:val="0"/>
                <w:bCs w:val="0"/>
                <w:snapToGrid w:val="0"/>
                <w:color w:val="auto"/>
                <w:kern w:val="0"/>
                <w:sz w:val="28"/>
                <w:szCs w:val="28"/>
                <w:lang w:val="en-US" w:eastAsia="zh-CN" w:bidi="ar-SA"/>
              </w:rPr>
              <w:t>1</w:t>
            </w:r>
            <w:r>
              <w:rPr>
                <w:rFonts w:hint="default" w:ascii="Times New Roman" w:hAnsi="Times New Roman" w:eastAsia="方正仿宋_GBK" w:cs="Times New Roman"/>
                <w:b w:val="0"/>
                <w:bCs w:val="0"/>
                <w:snapToGrid w:val="0"/>
                <w:color w:val="auto"/>
                <w:kern w:val="0"/>
                <w:sz w:val="28"/>
                <w:szCs w:val="28"/>
                <w:lang w:val="en-US" w:eastAsia="zh-CN" w:bidi="ar-SA"/>
              </w:rPr>
              <w:t>月1日至比选截止日，竞选人应</w:t>
            </w:r>
            <w:r>
              <w:rPr>
                <w:rFonts w:hint="eastAsia" w:eastAsia="方正仿宋_GBK" w:cs="Times New Roman"/>
                <w:b w:val="0"/>
                <w:bCs w:val="0"/>
                <w:snapToGrid w:val="0"/>
                <w:color w:val="auto"/>
                <w:kern w:val="0"/>
                <w:sz w:val="28"/>
                <w:szCs w:val="28"/>
                <w:lang w:val="en-US" w:eastAsia="zh-CN" w:bidi="ar-SA"/>
              </w:rPr>
              <w:t>具备合同金额</w:t>
            </w:r>
            <w:r>
              <w:rPr>
                <w:rFonts w:hint="default" w:ascii="Arial" w:hAnsi="Arial" w:eastAsia="方正仿宋_GBK" w:cs="Arial"/>
                <w:b w:val="0"/>
                <w:bCs w:val="0"/>
                <w:snapToGrid w:val="0"/>
                <w:color w:val="auto"/>
                <w:kern w:val="0"/>
                <w:sz w:val="28"/>
                <w:szCs w:val="28"/>
                <w:lang w:val="en-US" w:eastAsia="zh-CN" w:bidi="ar-SA"/>
              </w:rPr>
              <w:t>≥</w:t>
            </w:r>
            <w:r>
              <w:rPr>
                <w:rFonts w:hint="eastAsia" w:ascii="方正仿宋_GBK" w:hAnsi="微软雅黑" w:eastAsia="方正仿宋_GBK" w:cs="Times New Roman"/>
                <w:b w:val="0"/>
                <w:bCs/>
                <w:kern w:val="0"/>
                <w:sz w:val="28"/>
                <w:szCs w:val="28"/>
                <w:highlight w:val="none"/>
              </w:rPr>
              <w:t>30166.67</w:t>
            </w:r>
            <w:r>
              <w:rPr>
                <w:rFonts w:hint="eastAsia" w:ascii="方正仿宋_GBK" w:hAnsi="微软雅黑" w:eastAsia="方正仿宋_GBK" w:cs="Times New Roman"/>
                <w:b w:val="0"/>
                <w:bCs/>
                <w:kern w:val="0"/>
                <w:sz w:val="28"/>
                <w:szCs w:val="28"/>
                <w:highlight w:val="none"/>
                <w:lang w:val="en-US" w:eastAsia="zh-CN"/>
              </w:rPr>
              <w:t>元</w:t>
            </w:r>
            <w:r>
              <w:rPr>
                <w:rFonts w:hint="eastAsia" w:eastAsia="方正仿宋_GBK" w:cs="Times New Roman"/>
                <w:b w:val="0"/>
                <w:bCs w:val="0"/>
                <w:snapToGrid w:val="0"/>
                <w:color w:val="auto"/>
                <w:kern w:val="0"/>
                <w:sz w:val="28"/>
                <w:szCs w:val="28"/>
                <w:lang w:val="en-US" w:eastAsia="zh-CN" w:bidi="ar-SA"/>
              </w:rPr>
              <w:t>的设计合同业绩1个及以上</w:t>
            </w:r>
            <w:r>
              <w:rPr>
                <w:rFonts w:hint="default" w:ascii="Times New Roman" w:hAnsi="Times New Roman" w:eastAsia="方正仿宋_GBK" w:cs="Times New Roman"/>
                <w:b w:val="0"/>
                <w:bCs w:val="0"/>
                <w:snapToGrid w:val="0"/>
                <w:color w:val="auto"/>
                <w:kern w:val="0"/>
                <w:sz w:val="28"/>
                <w:szCs w:val="28"/>
                <w:lang w:val="en-US" w:eastAsia="zh-CN" w:bidi="ar-SA"/>
              </w:rPr>
              <w:t>。（须提供合同协议书复印件</w:t>
            </w:r>
            <w:r>
              <w:rPr>
                <w:rFonts w:hint="eastAsia" w:eastAsia="方正仿宋_GBK" w:cs="Times New Roman"/>
                <w:b w:val="0"/>
                <w:bCs w:val="0"/>
                <w:snapToGrid w:val="0"/>
                <w:color w:val="auto"/>
                <w:kern w:val="0"/>
                <w:sz w:val="28"/>
                <w:szCs w:val="28"/>
                <w:lang w:val="en-US" w:eastAsia="zh-CN" w:bidi="ar-SA"/>
              </w:rPr>
              <w:t>（需直观体现合同金额、工作内容、合同签订时间）</w:t>
            </w:r>
            <w:r>
              <w:rPr>
                <w:rFonts w:hint="default" w:ascii="Times New Roman" w:hAnsi="Times New Roman" w:eastAsia="方正仿宋_GBK" w:cs="Times New Roman"/>
                <w:b w:val="0"/>
                <w:bCs w:val="0"/>
                <w:snapToGrid w:val="0"/>
                <w:color w:val="auto"/>
                <w:kern w:val="0"/>
                <w:sz w:val="28"/>
                <w:szCs w:val="28"/>
                <w:lang w:val="en-US" w:eastAsia="zh-CN" w:bidi="ar-SA"/>
              </w:rPr>
              <w:t>，并加盖竞选单位公章）</w:t>
            </w:r>
            <w:r>
              <w:rPr>
                <w:rFonts w:hint="eastAsia" w:eastAsia="方正仿宋_GBK" w:cs="Times New Roman"/>
                <w:b w:val="0"/>
                <w:bCs w:val="0"/>
                <w:snapToGrid w:val="0"/>
                <w:color w:val="auto"/>
                <w:kern w:val="0"/>
                <w:sz w:val="28"/>
                <w:szCs w:val="28"/>
                <w:lang w:val="en-US" w:eastAsia="zh-CN" w:bidi="ar-SA"/>
              </w:rPr>
              <w:t>。</w:t>
            </w:r>
          </w:p>
        </w:tc>
      </w:tr>
      <w:tr w14:paraId="69A8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43" w:type="dxa"/>
            <w:shd w:val="clear" w:color="auto" w:fill="auto"/>
            <w:vAlign w:val="center"/>
          </w:tcPr>
          <w:p w14:paraId="3EA3AE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服务内容及范围</w:t>
            </w:r>
          </w:p>
        </w:tc>
        <w:tc>
          <w:tcPr>
            <w:tcW w:w="7699" w:type="dxa"/>
            <w:shd w:val="clear" w:color="auto" w:fill="auto"/>
            <w:vAlign w:val="center"/>
          </w:tcPr>
          <w:p w14:paraId="7C1AA7BA">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方正仿宋_GBK" w:hAnsi="微软雅黑" w:eastAsia="方正仿宋_GBK" w:cs="Times New Roman"/>
                <w:b w:val="0"/>
                <w:bCs/>
                <w:kern w:val="0"/>
                <w:sz w:val="28"/>
                <w:szCs w:val="28"/>
                <w:lang w:val="en-US" w:eastAsia="zh-CN" w:bidi="ar-SA"/>
              </w:rPr>
            </w:pPr>
            <w:r>
              <w:rPr>
                <w:rFonts w:hint="eastAsia" w:ascii="方正仿宋_GBK" w:hAnsi="微软雅黑" w:eastAsia="方正仿宋_GBK" w:cs="Times New Roman"/>
                <w:b w:val="0"/>
                <w:bCs/>
                <w:kern w:val="0"/>
                <w:sz w:val="28"/>
                <w:szCs w:val="28"/>
                <w:lang w:val="en-US" w:eastAsia="zh-CN" w:bidi="ar-SA"/>
              </w:rPr>
              <w:t>横向文字为“重庆公共运输职业学院”。纵向文字为“国企办学典范 交通英才摇篮”，具体情况详见附件。</w:t>
            </w:r>
            <w:r>
              <w:rPr>
                <w:rFonts w:hint="eastAsia" w:ascii="方正仿宋_GBK" w:hAnsi="微软雅黑" w:eastAsia="方正仿宋_GBK" w:cs="Times New Roman"/>
                <w:bCs/>
                <w:i w:val="0"/>
                <w:iCs w:val="0"/>
                <w:caps w:val="0"/>
                <w:spacing w:val="0"/>
                <w:kern w:val="0"/>
                <w:sz w:val="28"/>
                <w:szCs w:val="28"/>
                <w:shd w:val="clear"/>
              </w:rPr>
              <w:t>合同签订后由学院提供建筑外立面图纸、场地边界坐标、供电接口位置等设计所需基础资料及必要现场勘查条件。</w:t>
            </w:r>
          </w:p>
        </w:tc>
      </w:tr>
      <w:tr w14:paraId="5071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1543" w:type="dxa"/>
            <w:shd w:val="clear" w:color="auto" w:fill="auto"/>
            <w:vAlign w:val="center"/>
          </w:tcPr>
          <w:p w14:paraId="50CBFB3C">
            <w:pPr>
              <w:spacing w:line="52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比选文件获取方式</w:t>
            </w:r>
          </w:p>
        </w:tc>
        <w:tc>
          <w:tcPr>
            <w:tcW w:w="7699" w:type="dxa"/>
            <w:shd w:val="clear" w:color="auto" w:fill="auto"/>
            <w:vAlign w:val="center"/>
          </w:tcPr>
          <w:p w14:paraId="3FF87A67">
            <w:pPr>
              <w:pStyle w:val="5"/>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lang w:val="en-US" w:eastAsia="zh-CN" w:bidi="ar-SA"/>
              </w:rPr>
            </w:pPr>
            <w:r>
              <w:rPr>
                <w:rFonts w:hint="eastAsia" w:ascii="Times New Roman" w:hAnsi="Times New Roman" w:eastAsia="方正仿宋_GBK" w:cs="Times New Roman"/>
                <w:b w:val="0"/>
                <w:bCs w:val="0"/>
                <w:snapToGrid w:val="0"/>
                <w:color w:val="000000"/>
                <w:kern w:val="0"/>
                <w:sz w:val="28"/>
                <w:szCs w:val="28"/>
              </w:rPr>
              <w:t>本次</w:t>
            </w:r>
            <w:r>
              <w:rPr>
                <w:rFonts w:hint="eastAsia" w:ascii="Times New Roman" w:hAnsi="Times New Roman" w:eastAsia="方正仿宋_GBK" w:cs="Times New Roman"/>
                <w:b w:val="0"/>
                <w:bCs w:val="0"/>
                <w:snapToGrid w:val="0"/>
                <w:color w:val="000000"/>
                <w:kern w:val="0"/>
                <w:sz w:val="28"/>
                <w:szCs w:val="28"/>
                <w:lang w:val="en-US" w:eastAsia="zh-CN"/>
              </w:rPr>
              <w:t>比选公告、比选文件在</w:t>
            </w:r>
            <w:r>
              <w:rPr>
                <w:rFonts w:hint="eastAsia" w:eastAsia="方正仿宋_GBK" w:cs="Times New Roman"/>
                <w:b w:val="0"/>
                <w:bCs w:val="0"/>
                <w:snapToGrid w:val="0"/>
                <w:color w:val="000000"/>
                <w:kern w:val="0"/>
                <w:sz w:val="28"/>
                <w:szCs w:val="28"/>
                <w:lang w:val="en-US" w:eastAsia="zh-CN"/>
              </w:rPr>
              <w:t>重庆交通资源开发有限公司</w:t>
            </w:r>
            <w:r>
              <w:rPr>
                <w:rFonts w:hint="eastAsia" w:ascii="Times New Roman" w:hAnsi="Times New Roman" w:eastAsia="方正仿宋_GBK" w:cs="Times New Roman"/>
                <w:b w:val="0"/>
                <w:bCs w:val="0"/>
                <w:snapToGrid w:val="0"/>
                <w:color w:val="000000"/>
                <w:kern w:val="0"/>
                <w:sz w:val="28"/>
                <w:szCs w:val="28"/>
              </w:rPr>
              <w:t>官网www.cqjtsn.com</w:t>
            </w:r>
            <w:r>
              <w:rPr>
                <w:rFonts w:hint="eastAsia" w:eastAsia="方正仿宋_GBK" w:cs="Times New Roman"/>
                <w:b w:val="0"/>
                <w:bCs w:val="0"/>
                <w:snapToGrid w:val="0"/>
                <w:color w:val="000000"/>
                <w:kern w:val="0"/>
                <w:sz w:val="28"/>
                <w:szCs w:val="28"/>
                <w:lang w:val="en-US" w:eastAsia="zh-CN"/>
              </w:rPr>
              <w:t>（若官网维护，则借用重庆国际投资咨询集团有限公司官网https://www.cqiic.com/index.htm）</w:t>
            </w:r>
            <w:r>
              <w:rPr>
                <w:rFonts w:hint="eastAsia" w:ascii="Times New Roman" w:hAnsi="Times New Roman" w:eastAsia="方正仿宋_GBK" w:cs="Times New Roman"/>
                <w:b w:val="0"/>
                <w:bCs w:val="0"/>
                <w:snapToGrid w:val="0"/>
                <w:color w:val="000000"/>
                <w:kern w:val="0"/>
                <w:sz w:val="28"/>
                <w:szCs w:val="28"/>
                <w:lang w:val="en-US" w:eastAsia="zh-CN"/>
              </w:rPr>
              <w:t>上发布。</w:t>
            </w:r>
          </w:p>
        </w:tc>
      </w:tr>
      <w:tr w14:paraId="0F97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1543" w:type="dxa"/>
            <w:vAlign w:val="center"/>
          </w:tcPr>
          <w:p w14:paraId="34EA39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比选文件递交时间、地点及比选文件份数</w:t>
            </w:r>
          </w:p>
        </w:tc>
        <w:tc>
          <w:tcPr>
            <w:tcW w:w="7699" w:type="dxa"/>
            <w:vAlign w:val="center"/>
          </w:tcPr>
          <w:p w14:paraId="31D91815">
            <w:pPr>
              <w:pStyle w:val="5"/>
              <w:spacing w:before="0" w:after="0" w:line="440" w:lineRule="exact"/>
              <w:ind w:firstLine="560" w:firstLineChars="200"/>
              <w:jc w:val="left"/>
              <w:outlineLvl w:val="2"/>
              <w:rPr>
                <w:rFonts w:eastAsia="方正仿宋_GBK"/>
                <w:b w:val="0"/>
                <w:bCs w:val="0"/>
                <w:snapToGrid w:val="0"/>
                <w:color w:val="000000"/>
                <w:kern w:val="0"/>
                <w:sz w:val="28"/>
                <w:szCs w:val="28"/>
              </w:rPr>
            </w:pPr>
            <w:r>
              <w:rPr>
                <w:rFonts w:eastAsia="方正仿宋_GBK"/>
                <w:b w:val="0"/>
                <w:bCs w:val="0"/>
                <w:snapToGrid w:val="0"/>
                <w:color w:val="000000"/>
                <w:kern w:val="0"/>
                <w:sz w:val="28"/>
                <w:szCs w:val="28"/>
              </w:rPr>
              <w:t>递交时间：</w:t>
            </w:r>
            <w:r>
              <w:rPr>
                <w:rFonts w:hint="eastAsia" w:eastAsia="方正仿宋_GBK"/>
                <w:b w:val="0"/>
                <w:bCs w:val="0"/>
                <w:snapToGrid w:val="0"/>
                <w:color w:val="000000"/>
                <w:kern w:val="0"/>
                <w:sz w:val="28"/>
                <w:szCs w:val="28"/>
              </w:rPr>
              <w:t>于</w:t>
            </w:r>
            <w:r>
              <w:rPr>
                <w:rFonts w:hint="eastAsia" w:eastAsia="方正仿宋_GBK"/>
                <w:b w:val="0"/>
                <w:bCs w:val="0"/>
                <w:snapToGrid w:val="0"/>
                <w:color w:val="000000"/>
                <w:kern w:val="0"/>
                <w:sz w:val="28"/>
                <w:szCs w:val="28"/>
                <w:lang w:val="en-US" w:eastAsia="zh-CN"/>
              </w:rPr>
              <w:t>2026</w:t>
            </w:r>
            <w:r>
              <w:rPr>
                <w:rFonts w:hint="eastAsia" w:eastAsia="方正仿宋_GBK"/>
                <w:b w:val="0"/>
                <w:bCs w:val="0"/>
                <w:snapToGrid w:val="0"/>
                <w:color w:val="000000"/>
                <w:kern w:val="0"/>
                <w:sz w:val="28"/>
                <w:szCs w:val="28"/>
              </w:rPr>
              <w:t>年</w:t>
            </w:r>
            <w:r>
              <w:rPr>
                <w:rFonts w:hint="eastAsia" w:eastAsia="方正仿宋_GBK"/>
                <w:b w:val="0"/>
                <w:bCs w:val="0"/>
                <w:snapToGrid w:val="0"/>
                <w:color w:val="000000"/>
                <w:kern w:val="0"/>
                <w:sz w:val="28"/>
                <w:szCs w:val="28"/>
                <w:lang w:val="en-US" w:eastAsia="zh-CN"/>
              </w:rPr>
              <w:t>4</w:t>
            </w:r>
            <w:r>
              <w:rPr>
                <w:rFonts w:hint="eastAsia" w:eastAsia="方正仿宋_GBK"/>
                <w:b w:val="0"/>
                <w:bCs w:val="0"/>
                <w:snapToGrid w:val="0"/>
                <w:color w:val="000000"/>
                <w:kern w:val="0"/>
                <w:sz w:val="28"/>
                <w:szCs w:val="28"/>
              </w:rPr>
              <w:t>月</w:t>
            </w:r>
            <w:r>
              <w:rPr>
                <w:rFonts w:hint="eastAsia" w:eastAsia="方正仿宋_GBK"/>
                <w:b w:val="0"/>
                <w:bCs w:val="0"/>
                <w:snapToGrid w:val="0"/>
                <w:color w:val="000000"/>
                <w:kern w:val="0"/>
                <w:sz w:val="28"/>
                <w:szCs w:val="28"/>
                <w:lang w:val="en-US" w:eastAsia="zh-CN"/>
              </w:rPr>
              <w:t>8</w:t>
            </w:r>
            <w:r>
              <w:rPr>
                <w:rFonts w:hint="eastAsia" w:eastAsia="方正仿宋_GBK"/>
                <w:b w:val="0"/>
                <w:bCs w:val="0"/>
                <w:snapToGrid w:val="0"/>
                <w:color w:val="000000"/>
                <w:kern w:val="0"/>
                <w:sz w:val="28"/>
                <w:szCs w:val="28"/>
              </w:rPr>
              <w:t>日</w:t>
            </w:r>
            <w:r>
              <w:rPr>
                <w:rFonts w:hint="eastAsia" w:eastAsia="方正仿宋_GBK"/>
                <w:b w:val="0"/>
                <w:bCs w:val="0"/>
                <w:snapToGrid w:val="0"/>
                <w:color w:val="000000"/>
                <w:kern w:val="0"/>
                <w:sz w:val="28"/>
                <w:szCs w:val="28"/>
                <w:lang w:val="en-US" w:eastAsia="zh-CN"/>
              </w:rPr>
              <w:t>10</w:t>
            </w:r>
            <w:r>
              <w:rPr>
                <w:rFonts w:hint="eastAsia" w:eastAsia="方正仿宋_GBK"/>
                <w:b w:val="0"/>
                <w:bCs w:val="0"/>
                <w:snapToGrid w:val="0"/>
                <w:color w:val="000000"/>
                <w:kern w:val="0"/>
                <w:sz w:val="28"/>
                <w:szCs w:val="28"/>
              </w:rPr>
              <w:t>时</w:t>
            </w:r>
            <w:r>
              <w:rPr>
                <w:rFonts w:hint="eastAsia" w:eastAsia="方正仿宋_GBK"/>
                <w:b w:val="0"/>
                <w:bCs w:val="0"/>
                <w:snapToGrid w:val="0"/>
                <w:color w:val="000000"/>
                <w:kern w:val="0"/>
                <w:sz w:val="28"/>
                <w:szCs w:val="28"/>
                <w:lang w:val="en-US" w:eastAsia="zh-CN"/>
              </w:rPr>
              <w:t xml:space="preserve"> 00    </w:t>
            </w:r>
            <w:r>
              <w:rPr>
                <w:rFonts w:hint="eastAsia" w:eastAsia="方正仿宋_GBK"/>
                <w:b w:val="0"/>
                <w:bCs w:val="0"/>
                <w:snapToGrid w:val="0"/>
                <w:color w:val="000000"/>
                <w:kern w:val="0"/>
                <w:sz w:val="28"/>
                <w:szCs w:val="28"/>
              </w:rPr>
              <w:t>分截止</w:t>
            </w:r>
            <w:r>
              <w:rPr>
                <w:rFonts w:eastAsia="方正仿宋_GBK"/>
                <w:b w:val="0"/>
                <w:bCs w:val="0"/>
                <w:snapToGrid w:val="0"/>
                <w:color w:val="000000"/>
                <w:kern w:val="0"/>
                <w:sz w:val="28"/>
                <w:szCs w:val="28"/>
              </w:rPr>
              <w:t>。</w:t>
            </w:r>
          </w:p>
          <w:p w14:paraId="2B1DC605">
            <w:pPr>
              <w:pStyle w:val="5"/>
              <w:spacing w:before="0" w:after="0" w:line="440" w:lineRule="exact"/>
              <w:ind w:firstLine="560" w:firstLineChars="200"/>
              <w:jc w:val="left"/>
              <w:outlineLvl w:val="2"/>
              <w:rPr>
                <w:rFonts w:eastAsia="方正仿宋_GBK"/>
                <w:b w:val="0"/>
                <w:bCs w:val="0"/>
                <w:snapToGrid w:val="0"/>
                <w:color w:val="000000"/>
                <w:kern w:val="0"/>
                <w:sz w:val="28"/>
                <w:szCs w:val="28"/>
              </w:rPr>
            </w:pPr>
            <w:r>
              <w:rPr>
                <w:rFonts w:eastAsia="方正仿宋_GBK"/>
                <w:b w:val="0"/>
                <w:bCs w:val="0"/>
                <w:snapToGrid w:val="0"/>
                <w:color w:val="000000"/>
                <w:kern w:val="0"/>
                <w:sz w:val="28"/>
                <w:szCs w:val="28"/>
              </w:rPr>
              <w:t>比选时间：</w:t>
            </w:r>
            <w:r>
              <w:rPr>
                <w:rFonts w:hint="eastAsia" w:eastAsia="方正仿宋_GBK"/>
                <w:b w:val="0"/>
                <w:bCs w:val="0"/>
                <w:snapToGrid w:val="0"/>
                <w:color w:val="000000"/>
                <w:kern w:val="0"/>
                <w:sz w:val="28"/>
                <w:szCs w:val="28"/>
                <w:lang w:val="en-US" w:eastAsia="zh-CN"/>
              </w:rPr>
              <w:t xml:space="preserve">2026 </w:t>
            </w:r>
            <w:r>
              <w:rPr>
                <w:rFonts w:hint="eastAsia" w:eastAsia="方正仿宋_GBK"/>
                <w:b w:val="0"/>
                <w:bCs w:val="0"/>
                <w:snapToGrid w:val="0"/>
                <w:color w:val="000000"/>
                <w:kern w:val="0"/>
                <w:sz w:val="28"/>
                <w:szCs w:val="28"/>
              </w:rPr>
              <w:t>年</w:t>
            </w:r>
            <w:r>
              <w:rPr>
                <w:rFonts w:hint="eastAsia" w:eastAsia="方正仿宋_GBK"/>
                <w:b w:val="0"/>
                <w:bCs w:val="0"/>
                <w:snapToGrid w:val="0"/>
                <w:color w:val="000000"/>
                <w:kern w:val="0"/>
                <w:sz w:val="28"/>
                <w:szCs w:val="28"/>
                <w:lang w:val="en-US" w:eastAsia="zh-CN"/>
              </w:rPr>
              <w:t>4</w:t>
            </w:r>
            <w:r>
              <w:rPr>
                <w:rFonts w:hint="eastAsia" w:eastAsia="方正仿宋_GBK"/>
                <w:b w:val="0"/>
                <w:bCs w:val="0"/>
                <w:snapToGrid w:val="0"/>
                <w:color w:val="000000"/>
                <w:kern w:val="0"/>
                <w:sz w:val="28"/>
                <w:szCs w:val="28"/>
              </w:rPr>
              <w:t>月</w:t>
            </w:r>
            <w:r>
              <w:rPr>
                <w:rFonts w:hint="eastAsia" w:eastAsia="方正仿宋_GBK"/>
                <w:b w:val="0"/>
                <w:bCs w:val="0"/>
                <w:snapToGrid w:val="0"/>
                <w:color w:val="000000"/>
                <w:kern w:val="0"/>
                <w:sz w:val="28"/>
                <w:szCs w:val="28"/>
                <w:lang w:val="en-US" w:eastAsia="zh-CN"/>
              </w:rPr>
              <w:t>8</w:t>
            </w:r>
            <w:r>
              <w:rPr>
                <w:rFonts w:hint="eastAsia" w:eastAsia="方正仿宋_GBK"/>
                <w:b w:val="0"/>
                <w:bCs w:val="0"/>
                <w:snapToGrid w:val="0"/>
                <w:color w:val="000000"/>
                <w:kern w:val="0"/>
                <w:sz w:val="28"/>
                <w:szCs w:val="28"/>
              </w:rPr>
              <w:t>日</w:t>
            </w:r>
            <w:r>
              <w:rPr>
                <w:rFonts w:hint="eastAsia" w:eastAsia="方正仿宋_GBK"/>
                <w:b w:val="0"/>
                <w:bCs w:val="0"/>
                <w:snapToGrid w:val="0"/>
                <w:color w:val="000000"/>
                <w:kern w:val="0"/>
                <w:sz w:val="28"/>
                <w:szCs w:val="28"/>
                <w:lang w:val="en-US" w:eastAsia="zh-CN"/>
              </w:rPr>
              <w:t>10</w:t>
            </w:r>
            <w:r>
              <w:rPr>
                <w:rFonts w:hint="eastAsia" w:eastAsia="方正仿宋_GBK"/>
                <w:b w:val="0"/>
                <w:bCs w:val="0"/>
                <w:snapToGrid w:val="0"/>
                <w:color w:val="000000"/>
                <w:kern w:val="0"/>
                <w:sz w:val="28"/>
                <w:szCs w:val="28"/>
              </w:rPr>
              <w:t>时</w:t>
            </w:r>
            <w:r>
              <w:rPr>
                <w:rFonts w:hint="eastAsia" w:eastAsia="方正仿宋_GBK"/>
                <w:b w:val="0"/>
                <w:bCs w:val="0"/>
                <w:snapToGrid w:val="0"/>
                <w:color w:val="000000"/>
                <w:kern w:val="0"/>
                <w:sz w:val="28"/>
                <w:szCs w:val="28"/>
                <w:lang w:val="en-US" w:eastAsia="zh-CN"/>
              </w:rPr>
              <w:t xml:space="preserve">00  </w:t>
            </w:r>
            <w:r>
              <w:rPr>
                <w:rFonts w:hint="eastAsia" w:eastAsia="方正仿宋_GBK"/>
                <w:b w:val="0"/>
                <w:bCs w:val="0"/>
                <w:snapToGrid w:val="0"/>
                <w:color w:val="000000"/>
                <w:kern w:val="0"/>
                <w:sz w:val="28"/>
                <w:szCs w:val="28"/>
              </w:rPr>
              <w:t>分</w:t>
            </w:r>
          </w:p>
          <w:p w14:paraId="6211561D">
            <w:pPr>
              <w:pStyle w:val="5"/>
              <w:spacing w:before="0" w:after="0" w:line="440" w:lineRule="exact"/>
              <w:ind w:firstLine="560" w:firstLineChars="200"/>
              <w:jc w:val="left"/>
              <w:outlineLvl w:val="2"/>
              <w:rPr>
                <w:rFonts w:hint="default" w:eastAsia="方正仿宋_GBK"/>
                <w:b w:val="0"/>
                <w:bCs w:val="0"/>
                <w:snapToGrid w:val="0"/>
                <w:color w:val="000000"/>
                <w:kern w:val="0"/>
                <w:sz w:val="28"/>
                <w:szCs w:val="28"/>
                <w:lang w:val="en-US" w:eastAsia="zh-CN"/>
              </w:rPr>
            </w:pPr>
            <w:r>
              <w:rPr>
                <w:rFonts w:eastAsia="方正仿宋_GBK"/>
                <w:b w:val="0"/>
                <w:bCs w:val="0"/>
                <w:snapToGrid w:val="0"/>
                <w:color w:val="000000"/>
                <w:kern w:val="0"/>
                <w:sz w:val="28"/>
                <w:szCs w:val="28"/>
              </w:rPr>
              <w:t>递交地点：</w:t>
            </w:r>
            <w:r>
              <w:rPr>
                <w:rFonts w:hint="eastAsia" w:eastAsia="方正仿宋_GBK"/>
                <w:b w:val="0"/>
                <w:bCs w:val="0"/>
                <w:snapToGrid w:val="0"/>
                <w:color w:val="000000"/>
                <w:kern w:val="0"/>
                <w:sz w:val="28"/>
                <w:szCs w:val="28"/>
              </w:rPr>
              <w:t>重庆市南岸区金隅大成时代都汇时代之星A座</w:t>
            </w:r>
            <w:r>
              <w:rPr>
                <w:rFonts w:hint="eastAsia" w:eastAsia="方正仿宋_GBK"/>
                <w:b w:val="0"/>
                <w:bCs w:val="0"/>
                <w:snapToGrid w:val="0"/>
                <w:color w:val="000000"/>
                <w:kern w:val="0"/>
                <w:sz w:val="28"/>
                <w:szCs w:val="28"/>
                <w:lang w:val="en-US" w:eastAsia="zh-CN"/>
              </w:rPr>
              <w:t>2003。</w:t>
            </w:r>
          </w:p>
          <w:p w14:paraId="6DB5A760">
            <w:pPr>
              <w:pStyle w:val="5"/>
              <w:spacing w:before="0" w:after="0" w:line="440" w:lineRule="exact"/>
              <w:ind w:firstLine="560" w:firstLineChars="200"/>
              <w:jc w:val="left"/>
              <w:outlineLvl w:val="2"/>
              <w:rPr>
                <w:rFonts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竞选文件份数：正本</w:t>
            </w:r>
            <w:r>
              <w:rPr>
                <w:rFonts w:eastAsia="方正仿宋_GBK"/>
                <w:b w:val="0"/>
                <w:bCs w:val="0"/>
                <w:snapToGrid w:val="0"/>
                <w:color w:val="000000"/>
                <w:kern w:val="0"/>
                <w:sz w:val="28"/>
                <w:szCs w:val="28"/>
              </w:rPr>
              <w:t>1</w:t>
            </w:r>
            <w:r>
              <w:rPr>
                <w:rFonts w:hint="eastAsia" w:eastAsia="方正仿宋_GBK"/>
                <w:b w:val="0"/>
                <w:bCs w:val="0"/>
                <w:snapToGrid w:val="0"/>
                <w:color w:val="000000"/>
                <w:kern w:val="0"/>
                <w:sz w:val="28"/>
                <w:szCs w:val="28"/>
              </w:rPr>
              <w:t>份，资料需加盖鲜章</w:t>
            </w:r>
          </w:p>
          <w:p w14:paraId="1340BF07">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right="0" w:rightChars="0" w:firstLine="560" w:firstLineChars="200"/>
              <w:jc w:val="left"/>
              <w:textAlignment w:val="auto"/>
              <w:outlineLvl w:val="2"/>
              <w:rPr>
                <w:rFonts w:hint="eastAsia" w:ascii="方正仿宋_GBK" w:hAnsi="微软雅黑" w:eastAsia="方正仿宋_GBK" w:cs="Times New Roman"/>
                <w:b w:val="0"/>
                <w:bCs/>
                <w:kern w:val="0"/>
                <w:sz w:val="28"/>
                <w:szCs w:val="28"/>
                <w:lang w:val="en-US" w:eastAsia="zh-CN" w:bidi="ar-SA"/>
              </w:rPr>
            </w:pPr>
            <w:r>
              <w:rPr>
                <w:rFonts w:hint="eastAsia" w:eastAsia="方正仿宋_GBK"/>
                <w:b w:val="0"/>
                <w:bCs w:val="0"/>
                <w:snapToGrid w:val="0"/>
                <w:color w:val="000000"/>
                <w:kern w:val="0"/>
                <w:sz w:val="28"/>
                <w:szCs w:val="28"/>
              </w:rPr>
              <w:t>逾期送达的、或者未送达指定地点或未按规定密封的竞选文件将不予受理。</w:t>
            </w:r>
          </w:p>
        </w:tc>
      </w:tr>
      <w:tr w14:paraId="1D56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543" w:type="dxa"/>
            <w:vMerge w:val="restart"/>
            <w:vAlign w:val="center"/>
          </w:tcPr>
          <w:p w14:paraId="035DD616">
            <w:pPr>
              <w:spacing w:line="380" w:lineRule="exact"/>
              <w:jc w:val="center"/>
            </w:pPr>
            <w:r>
              <w:rPr>
                <w:rFonts w:hint="eastAsia" w:ascii="仿宋" w:hAnsi="仿宋" w:eastAsia="仿宋" w:cs="仿宋"/>
                <w:color w:val="auto"/>
                <w:sz w:val="24"/>
                <w:szCs w:val="24"/>
              </w:rPr>
              <w:t>限价及比选报价要求</w:t>
            </w:r>
          </w:p>
        </w:tc>
        <w:tc>
          <w:tcPr>
            <w:tcW w:w="7699" w:type="dxa"/>
            <w:vAlign w:val="center"/>
          </w:tcPr>
          <w:p w14:paraId="64F85648">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方正仿宋_GBK" w:hAnsi="微软雅黑" w:eastAsia="方正仿宋_GBK" w:cs="Times New Roman"/>
                <w:b w:val="0"/>
                <w:bCs/>
                <w:kern w:val="0"/>
                <w:sz w:val="28"/>
                <w:szCs w:val="28"/>
                <w:highlight w:val="none"/>
                <w:lang w:val="en-US" w:eastAsia="zh-CN"/>
              </w:rPr>
            </w:pPr>
            <w:r>
              <w:rPr>
                <w:rFonts w:hint="eastAsia" w:ascii="方正仿宋_GBK" w:hAnsi="微软雅黑" w:eastAsia="方正仿宋_GBK"/>
                <w:bCs/>
                <w:kern w:val="0"/>
                <w:sz w:val="28"/>
                <w:szCs w:val="28"/>
              </w:rPr>
              <w:t>本比选报价采用包干总价，总限价为</w:t>
            </w:r>
            <w:r>
              <w:rPr>
                <w:rFonts w:hint="eastAsia" w:ascii="方正仿宋_GBK" w:hAnsi="微软雅黑" w:eastAsia="方正仿宋_GBK"/>
                <w:bCs/>
                <w:kern w:val="0"/>
                <w:sz w:val="28"/>
                <w:szCs w:val="28"/>
                <w:lang w:val="en-US" w:eastAsia="zh-CN"/>
              </w:rPr>
              <w:t>30166.67</w:t>
            </w:r>
            <w:r>
              <w:rPr>
                <w:rFonts w:hint="eastAsia" w:ascii="方正仿宋_GBK" w:hAnsi="微软雅黑" w:eastAsia="方正仿宋_GBK"/>
                <w:bCs/>
                <w:kern w:val="0"/>
                <w:sz w:val="28"/>
                <w:szCs w:val="28"/>
              </w:rPr>
              <w:t>元。</w:t>
            </w:r>
          </w:p>
        </w:tc>
      </w:tr>
      <w:tr w14:paraId="0A91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3" w:type="dxa"/>
            <w:vMerge w:val="continue"/>
            <w:vAlign w:val="center"/>
          </w:tcPr>
          <w:p w14:paraId="7ACD9BF7">
            <w:pPr>
              <w:pageBreakBefore w:val="0"/>
              <w:widowControl w:val="0"/>
              <w:kinsoku/>
              <w:wordWrap/>
              <w:overflowPunct/>
              <w:topLinePunct w:val="0"/>
              <w:autoSpaceDE/>
              <w:autoSpaceDN/>
              <w:bidi w:val="0"/>
              <w:adjustRightInd/>
              <w:snapToGrid/>
              <w:spacing w:line="380" w:lineRule="exact"/>
              <w:textAlignment w:val="auto"/>
              <w:rPr>
                <w:rFonts w:ascii="仿宋" w:hAnsi="仿宋" w:eastAsia="仿宋" w:cs="仿宋"/>
                <w:color w:val="auto"/>
                <w:sz w:val="24"/>
                <w:szCs w:val="24"/>
              </w:rPr>
            </w:pPr>
          </w:p>
        </w:tc>
        <w:tc>
          <w:tcPr>
            <w:tcW w:w="7699" w:type="dxa"/>
            <w:vAlign w:val="center"/>
          </w:tcPr>
          <w:p w14:paraId="2D4C2EFB">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方正仿宋_GBK" w:hAnsi="微软雅黑" w:eastAsia="方正仿宋_GBK"/>
                <w:bCs/>
                <w:kern w:val="0"/>
                <w:sz w:val="28"/>
                <w:szCs w:val="28"/>
              </w:rPr>
            </w:pPr>
            <w:r>
              <w:rPr>
                <w:rFonts w:hint="eastAsia" w:ascii="方正仿宋_GBK" w:hAnsi="微软雅黑" w:eastAsia="方正仿宋_GBK"/>
                <w:bCs/>
                <w:kern w:val="0"/>
                <w:sz w:val="28"/>
                <w:szCs w:val="28"/>
              </w:rPr>
              <w:t>不论任何原因合同金额均不作调整。最终结算金额为中选价-合同违约金。</w:t>
            </w:r>
          </w:p>
          <w:p w14:paraId="689554EF">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方正仿宋_GBK" w:hAnsi="微软雅黑" w:eastAsia="方正仿宋_GBK" w:cs="Times New Roman"/>
                <w:b w:val="0"/>
                <w:bCs/>
                <w:kern w:val="0"/>
                <w:sz w:val="28"/>
                <w:szCs w:val="28"/>
                <w:lang w:val="en-US" w:eastAsia="zh-CN"/>
              </w:rPr>
            </w:pPr>
            <w:r>
              <w:rPr>
                <w:rFonts w:hint="eastAsia" w:ascii="方正仿宋_GBK" w:hAnsi="微软雅黑" w:eastAsia="方正仿宋_GBK"/>
                <w:bCs/>
                <w:kern w:val="0"/>
                <w:sz w:val="28"/>
                <w:szCs w:val="28"/>
              </w:rPr>
              <w:t>请竞选人根据自身情况自主报价，报价超过限价作否决比选处理。</w:t>
            </w:r>
          </w:p>
        </w:tc>
      </w:tr>
      <w:tr w14:paraId="76B0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14:paraId="5A8DCA29">
            <w:pPr>
              <w:pageBreakBefore w:val="0"/>
              <w:widowControl w:val="0"/>
              <w:kinsoku/>
              <w:wordWrap/>
              <w:overflowPunct/>
              <w:topLinePunct w:val="0"/>
              <w:autoSpaceDE/>
              <w:autoSpaceDN/>
              <w:bidi w:val="0"/>
              <w:adjustRightInd/>
              <w:snapToGrid/>
              <w:spacing w:line="38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费用支付方式</w:t>
            </w:r>
          </w:p>
        </w:tc>
        <w:tc>
          <w:tcPr>
            <w:tcW w:w="7699" w:type="dxa"/>
            <w:vAlign w:val="center"/>
          </w:tcPr>
          <w:p w14:paraId="3B049123">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default" w:ascii="方正仿宋_GBK" w:hAnsi="微软雅黑" w:eastAsia="方正仿宋_GBK" w:cs="Times New Roman"/>
                <w:b w:val="0"/>
                <w:bCs/>
                <w:kern w:val="0"/>
                <w:sz w:val="28"/>
                <w:szCs w:val="28"/>
                <w:highlight w:val="none"/>
                <w:lang w:val="en-US" w:eastAsia="zh-CN"/>
              </w:rPr>
            </w:pPr>
            <w:r>
              <w:rPr>
                <w:rFonts w:hint="eastAsia" w:ascii="方正仿宋_GBK" w:hAnsi="微软雅黑" w:eastAsia="方正仿宋_GBK" w:cs="Times New Roman"/>
                <w:bCs/>
                <w:i w:val="0"/>
                <w:iCs w:val="0"/>
                <w:caps w:val="0"/>
                <w:spacing w:val="0"/>
                <w:kern w:val="0"/>
                <w:sz w:val="28"/>
                <w:szCs w:val="28"/>
                <w:shd w:val="clear"/>
              </w:rPr>
              <w:t>分两次支付，设计方案确定，施工图经审核盖章，并由学院方确认无误后，支付合同金额的60%；在配合安装竣工完成后支付合同剩余金额。</w:t>
            </w:r>
          </w:p>
        </w:tc>
      </w:tr>
      <w:tr w14:paraId="0A7B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14:paraId="5242945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其他需告知比选被邀请人的要求</w:t>
            </w:r>
          </w:p>
        </w:tc>
        <w:tc>
          <w:tcPr>
            <w:tcW w:w="7699" w:type="dxa"/>
            <w:vAlign w:val="center"/>
          </w:tcPr>
          <w:p w14:paraId="3C70B77C">
            <w:pPr>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 w:val="0"/>
                <w:bCs w:val="0"/>
                <w:color w:val="auto"/>
                <w:kern w:val="2"/>
                <w:sz w:val="24"/>
                <w:szCs w:val="24"/>
                <w:lang w:val="en-US" w:eastAsia="zh-CN" w:bidi="ar-SA"/>
              </w:rPr>
            </w:pPr>
            <w:r>
              <w:rPr>
                <w:rFonts w:hint="eastAsia" w:ascii="方正仿宋_GBK" w:hAnsi="微软雅黑" w:eastAsia="方正仿宋_GBK" w:cs="Times New Roman"/>
                <w:b w:val="0"/>
                <w:bCs/>
                <w:kern w:val="0"/>
                <w:sz w:val="28"/>
                <w:szCs w:val="28"/>
                <w:lang w:val="en-US" w:eastAsia="zh-CN"/>
              </w:rPr>
              <w:t>不接受联合体投标</w:t>
            </w:r>
          </w:p>
        </w:tc>
      </w:tr>
      <w:tr w14:paraId="2D80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14:paraId="6AA886DA">
            <w:pPr>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color w:val="auto"/>
                <w:sz w:val="24"/>
                <w:szCs w:val="24"/>
              </w:rPr>
            </w:pPr>
            <w:r>
              <w:rPr>
                <w:rFonts w:hint="eastAsia" w:ascii="仿宋" w:hAnsi="仿宋" w:eastAsia="仿宋" w:cs="仿宋"/>
                <w:color w:val="auto"/>
                <w:sz w:val="28"/>
                <w:szCs w:val="28"/>
              </w:rPr>
              <w:t>三、评选、定选方式</w:t>
            </w:r>
          </w:p>
        </w:tc>
      </w:tr>
      <w:tr w14:paraId="3A71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14:paraId="71C69F25">
            <w:pPr>
              <w:spacing w:line="44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评审方式：</w:t>
            </w:r>
            <w:r>
              <w:rPr>
                <w:rFonts w:hint="eastAsia" w:ascii="方正仿宋_GBK" w:hAnsi="方正仿宋_GBK" w:eastAsia="方正仿宋_GBK" w:cs="方正仿宋_GBK"/>
                <w:sz w:val="28"/>
                <w:szCs w:val="28"/>
                <w:lang w:val="en-US" w:eastAsia="zh-CN"/>
              </w:rPr>
              <w:t>竞</w:t>
            </w:r>
            <w:r>
              <w:rPr>
                <w:rFonts w:hint="eastAsia" w:ascii="方正仿宋_GBK" w:hAnsi="方正仿宋_GBK" w:eastAsia="方正仿宋_GBK" w:cs="方正仿宋_GBK"/>
                <w:sz w:val="28"/>
                <w:szCs w:val="28"/>
              </w:rPr>
              <w:t>选文件递交截止后，</w:t>
            </w:r>
            <w:r>
              <w:rPr>
                <w:rFonts w:hint="eastAsia" w:ascii="方正仿宋_GBK" w:hAnsi="仿宋_GB2312" w:eastAsia="方正仿宋_GBK" w:cs="仿宋_GB2312"/>
                <w:sz w:val="28"/>
                <w:szCs w:val="28"/>
              </w:rPr>
              <w:t>当众开封查验响应性文件，宣读报价书，委托代理人签字确认报价后离场，评选小组对</w:t>
            </w:r>
            <w:r>
              <w:rPr>
                <w:rFonts w:hint="eastAsia" w:ascii="仿宋" w:hAnsi="仿宋" w:eastAsia="仿宋" w:cs="仿宋"/>
                <w:sz w:val="24"/>
                <w:szCs w:val="24"/>
                <w:lang w:val="en-US" w:eastAsia="zh-CN"/>
              </w:rPr>
              <w:t>竞</w:t>
            </w:r>
            <w:r>
              <w:rPr>
                <w:rFonts w:hint="eastAsia" w:ascii="方正仿宋_GBK" w:hAnsi="仿宋_GB2312" w:eastAsia="方正仿宋_GBK" w:cs="仿宋_GB2312"/>
                <w:sz w:val="28"/>
                <w:szCs w:val="28"/>
              </w:rPr>
              <w:t>选文件进行评审，</w:t>
            </w:r>
            <w:r>
              <w:rPr>
                <w:rFonts w:hint="eastAsia" w:ascii="方正仿宋_GBK" w:hAnsi="方正仿宋_GBK" w:eastAsia="方正仿宋_GBK" w:cs="方正仿宋_GBK"/>
                <w:sz w:val="28"/>
                <w:szCs w:val="28"/>
              </w:rPr>
              <w:t>先对报价最低的潜在比选单位提供的竞选文件进行评审，在满足</w:t>
            </w:r>
            <w:r>
              <w:rPr>
                <w:rFonts w:hint="eastAsia" w:ascii="方正仿宋_GBK" w:hAnsi="方正仿宋_GBK" w:eastAsia="方正仿宋_GBK" w:cs="方正仿宋_GBK"/>
                <w:sz w:val="28"/>
                <w:szCs w:val="28"/>
                <w:lang w:eastAsia="zh-CN"/>
              </w:rPr>
              <w:t>比选文件</w:t>
            </w:r>
            <w:r>
              <w:rPr>
                <w:rFonts w:hint="eastAsia" w:ascii="方正仿宋_GBK" w:hAnsi="方正仿宋_GBK" w:eastAsia="方正仿宋_GBK" w:cs="方正仿宋_GBK"/>
                <w:sz w:val="28"/>
                <w:szCs w:val="28"/>
              </w:rPr>
              <w:t>要求的情况下（参考否决比选条款），则该单位为第一中选候选单位（在此情况下，不再对其他</w:t>
            </w:r>
            <w:r>
              <w:rPr>
                <w:rFonts w:hint="eastAsia" w:ascii="方正仿宋_GBK" w:hAnsi="方正仿宋_GBK" w:eastAsia="方正仿宋_GBK" w:cs="方正仿宋_GBK"/>
                <w:sz w:val="28"/>
                <w:szCs w:val="28"/>
                <w:lang w:eastAsia="zh-CN"/>
              </w:rPr>
              <w:t>竞选人</w:t>
            </w:r>
            <w:r>
              <w:rPr>
                <w:rFonts w:hint="eastAsia" w:ascii="方正仿宋_GBK" w:hAnsi="方正仿宋_GBK" w:eastAsia="方正仿宋_GBK" w:cs="方正仿宋_GBK"/>
                <w:sz w:val="28"/>
                <w:szCs w:val="28"/>
              </w:rPr>
              <w:t>进行资格评审）。若不满足</w:t>
            </w:r>
            <w:r>
              <w:rPr>
                <w:rFonts w:hint="eastAsia" w:ascii="方正仿宋_GBK" w:hAnsi="方正仿宋_GBK" w:eastAsia="方正仿宋_GBK" w:cs="方正仿宋_GBK"/>
                <w:sz w:val="28"/>
                <w:szCs w:val="28"/>
                <w:lang w:eastAsia="zh-CN"/>
              </w:rPr>
              <w:t>比选文件</w:t>
            </w:r>
            <w:r>
              <w:rPr>
                <w:rFonts w:hint="eastAsia" w:ascii="方正仿宋_GBK" w:hAnsi="方正仿宋_GBK" w:eastAsia="方正仿宋_GBK" w:cs="方正仿宋_GBK"/>
                <w:sz w:val="28"/>
                <w:szCs w:val="28"/>
              </w:rPr>
              <w:t>要求，对排名第二的候选单位进行评审，以此类推。对未中选情况不做解释。若出现候选单位报价完全一致的情况，评选小组以抽签的形式确定中选人。</w:t>
            </w:r>
          </w:p>
          <w:p w14:paraId="38261DAC">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color w:val="auto"/>
                <w:sz w:val="24"/>
                <w:szCs w:val="24"/>
              </w:rPr>
            </w:pPr>
            <w:r>
              <w:rPr>
                <w:rFonts w:hint="eastAsia" w:ascii="方正仿宋_GBK" w:hAnsi="方正仿宋_GBK" w:eastAsia="方正仿宋_GBK" w:cs="方正仿宋_GBK"/>
                <w:sz w:val="28"/>
                <w:szCs w:val="28"/>
              </w:rPr>
              <w:t>若排名第一的候选单位在</w:t>
            </w:r>
            <w:r>
              <w:rPr>
                <w:rFonts w:hint="eastAsia" w:ascii="方正仿宋_GBK" w:hAnsi="方正仿宋_GBK" w:eastAsia="方正仿宋_GBK" w:cs="方正仿宋_GBK"/>
                <w:sz w:val="28"/>
                <w:szCs w:val="28"/>
                <w:lang w:eastAsia="zh-CN"/>
              </w:rPr>
              <w:t>重庆交通资源开发有限公司</w:t>
            </w:r>
            <w:r>
              <w:rPr>
                <w:rFonts w:hint="eastAsia" w:ascii="方正仿宋_GBK" w:hAnsi="方正仿宋_GBK" w:eastAsia="方正仿宋_GBK" w:cs="方正仿宋_GBK"/>
                <w:sz w:val="28"/>
                <w:szCs w:val="28"/>
                <w:lang w:val="en-US" w:eastAsia="zh-CN"/>
              </w:rPr>
              <w:t>供应商黑名单内</w:t>
            </w:r>
            <w:r>
              <w:rPr>
                <w:rFonts w:hint="eastAsia" w:ascii="方正仿宋_GBK" w:hAnsi="方正仿宋_GBK" w:eastAsia="方正仿宋_GBK" w:cs="方正仿宋_GBK"/>
                <w:sz w:val="28"/>
                <w:szCs w:val="28"/>
              </w:rPr>
              <w:t>，则</w:t>
            </w:r>
            <w:r>
              <w:rPr>
                <w:rFonts w:hint="eastAsia" w:ascii="方正仿宋_GBK" w:hAnsi="方正仿宋_GBK" w:eastAsia="方正仿宋_GBK" w:cs="方正仿宋_GBK"/>
                <w:sz w:val="28"/>
                <w:szCs w:val="28"/>
                <w:lang w:eastAsia="zh-CN"/>
              </w:rPr>
              <w:t>比选人</w:t>
            </w:r>
            <w:r>
              <w:rPr>
                <w:rFonts w:hint="eastAsia" w:ascii="方正仿宋_GBK" w:hAnsi="方正仿宋_GBK" w:eastAsia="方正仿宋_GBK" w:cs="方正仿宋_GBK"/>
                <w:sz w:val="28"/>
                <w:szCs w:val="28"/>
              </w:rPr>
              <w:t>有权否决其比选。</w:t>
            </w:r>
          </w:p>
        </w:tc>
      </w:tr>
      <w:tr w14:paraId="764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242" w:type="dxa"/>
            <w:gridSpan w:val="2"/>
            <w:vAlign w:val="center"/>
          </w:tcPr>
          <w:p w14:paraId="1FEE4EE6">
            <w:pPr>
              <w:keepNext w:val="0"/>
              <w:keepLines w:val="0"/>
              <w:pageBreakBefore w:val="0"/>
              <w:widowControl w:val="0"/>
              <w:kinsoku/>
              <w:wordWrap/>
              <w:overflowPunct/>
              <w:topLinePunct w:val="0"/>
              <w:autoSpaceDE/>
              <w:autoSpaceDN/>
              <w:bidi w:val="0"/>
              <w:adjustRightInd/>
              <w:snapToGrid/>
              <w:spacing w:line="380" w:lineRule="exact"/>
              <w:textAlignment w:val="auto"/>
              <w:rPr>
                <w:rFonts w:ascii="仿宋" w:hAnsi="仿宋" w:eastAsia="仿宋" w:cs="仿宋"/>
                <w:color w:val="auto"/>
                <w:sz w:val="24"/>
                <w:szCs w:val="24"/>
              </w:rPr>
            </w:pPr>
            <w:r>
              <w:rPr>
                <w:rFonts w:hint="eastAsia" w:ascii="仿宋" w:hAnsi="仿宋" w:eastAsia="仿宋" w:cs="仿宋"/>
                <w:color w:val="auto"/>
                <w:sz w:val="28"/>
                <w:szCs w:val="28"/>
              </w:rPr>
              <w:t>四、比选文件组成及要求</w:t>
            </w:r>
          </w:p>
        </w:tc>
      </w:tr>
      <w:tr w14:paraId="574B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9242" w:type="dxa"/>
            <w:gridSpan w:val="2"/>
            <w:vAlign w:val="center"/>
          </w:tcPr>
          <w:p w14:paraId="28903BA9">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1.比选文件包括但不限于以下内容：（1）比选函；（2）营业执照、企业资质证书、业绩等</w:t>
            </w:r>
            <w:r>
              <w:rPr>
                <w:rFonts w:hint="eastAsia" w:eastAsia="方正仿宋_GBK"/>
                <w:snapToGrid w:val="0"/>
                <w:color w:val="000000"/>
                <w:kern w:val="0"/>
                <w:sz w:val="28"/>
                <w:szCs w:val="28"/>
                <w:lang w:eastAsia="zh-CN"/>
              </w:rPr>
              <w:t>竞选人</w:t>
            </w:r>
            <w:r>
              <w:rPr>
                <w:rFonts w:hint="eastAsia" w:eastAsia="方正仿宋_GBK"/>
                <w:snapToGrid w:val="0"/>
                <w:color w:val="000000"/>
                <w:kern w:val="0"/>
                <w:sz w:val="28"/>
                <w:szCs w:val="28"/>
              </w:rPr>
              <w:t>资格要求文件；（3）法定代表人或授权代理人身份证明及授权委托书；</w:t>
            </w:r>
          </w:p>
          <w:p w14:paraId="7934F136">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default" w:ascii="仿宋" w:hAnsi="仿宋" w:eastAsia="仿宋" w:cs="仿宋"/>
                <w:color w:val="auto"/>
                <w:sz w:val="24"/>
                <w:szCs w:val="24"/>
                <w:lang w:val="en-US"/>
              </w:rPr>
            </w:pPr>
            <w:r>
              <w:rPr>
                <w:rFonts w:hint="eastAsia" w:eastAsia="方正仿宋_GBK"/>
                <w:snapToGrid w:val="0"/>
                <w:color w:val="000000"/>
                <w:kern w:val="0"/>
                <w:sz w:val="28"/>
                <w:szCs w:val="28"/>
              </w:rPr>
              <w:t>2.要求提供的资料均需加盖鲜章，所有资料密封并在密封袋上写明单位名称并加盖公章。</w:t>
            </w:r>
          </w:p>
        </w:tc>
      </w:tr>
      <w:tr w14:paraId="2F81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242" w:type="dxa"/>
            <w:gridSpan w:val="2"/>
            <w:vAlign w:val="center"/>
          </w:tcPr>
          <w:p w14:paraId="26934DB3">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imes New Roman" w:hAnsi="Times New Roman" w:eastAsia="方正仿宋_GBK" w:cs="Times New Roman"/>
                <w:b w:val="0"/>
                <w:bCs w:val="0"/>
                <w:snapToGrid w:val="0"/>
                <w:color w:val="auto"/>
                <w:kern w:val="0"/>
                <w:sz w:val="28"/>
                <w:szCs w:val="28"/>
                <w:lang w:val="en-US" w:eastAsia="zh-CN" w:bidi="ar-SA"/>
              </w:rPr>
            </w:pPr>
            <w:r>
              <w:rPr>
                <w:rFonts w:hint="eastAsia" w:ascii="方正仿宋_GBK" w:hAnsi="方正仿宋_GBK" w:eastAsia="方正仿宋_GBK" w:cs="方正仿宋_GBK"/>
                <w:color w:val="auto"/>
                <w:sz w:val="28"/>
                <w:szCs w:val="28"/>
              </w:rPr>
              <w:t>五、否决比选条款</w:t>
            </w:r>
          </w:p>
        </w:tc>
      </w:tr>
      <w:tr w14:paraId="6E68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trPr>
        <w:tc>
          <w:tcPr>
            <w:tcW w:w="9242" w:type="dxa"/>
            <w:gridSpan w:val="2"/>
            <w:vAlign w:val="center"/>
          </w:tcPr>
          <w:p w14:paraId="37000E08">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1.</w:t>
            </w:r>
            <w:r>
              <w:rPr>
                <w:rFonts w:hint="eastAsia" w:ascii="方正仿宋_GBK" w:hAnsi="方正仿宋_GBK" w:eastAsia="方正仿宋_GBK" w:cs="方正仿宋_GBK"/>
                <w:sz w:val="28"/>
                <w:szCs w:val="28"/>
              </w:rPr>
              <w:t>未在规定的时间内递交</w:t>
            </w:r>
            <w:r>
              <w:rPr>
                <w:rFonts w:hint="eastAsia" w:ascii="方正仿宋_GBK" w:hAnsi="方正仿宋_GBK" w:eastAsia="方正仿宋_GBK" w:cs="方正仿宋_GBK"/>
                <w:sz w:val="28"/>
                <w:szCs w:val="28"/>
                <w:lang w:val="en-US" w:eastAsia="zh-CN"/>
              </w:rPr>
              <w:t>竞</w:t>
            </w:r>
            <w:r>
              <w:rPr>
                <w:rFonts w:hint="eastAsia" w:ascii="方正仿宋_GBK" w:hAnsi="方正仿宋_GBK" w:eastAsia="方正仿宋_GBK" w:cs="方正仿宋_GBK"/>
                <w:sz w:val="28"/>
                <w:szCs w:val="28"/>
              </w:rPr>
              <w:t>选文件</w:t>
            </w:r>
          </w:p>
          <w:p w14:paraId="6167ABCD">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2.</w:t>
            </w:r>
            <w:r>
              <w:rPr>
                <w:rFonts w:hint="eastAsia" w:ascii="方正仿宋_GBK" w:hAnsi="方正仿宋_GBK" w:eastAsia="方正仿宋_GBK" w:cs="方正仿宋_GBK"/>
                <w:sz w:val="28"/>
                <w:szCs w:val="28"/>
              </w:rPr>
              <w:t>报价高于最高限价的；</w:t>
            </w:r>
          </w:p>
          <w:p w14:paraId="20B905E1">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3.</w:t>
            </w:r>
            <w:r>
              <w:rPr>
                <w:rFonts w:hint="eastAsia" w:ascii="方正仿宋_GBK" w:hAnsi="方正仿宋_GBK" w:eastAsia="方正仿宋_GBK" w:cs="方正仿宋_GBK"/>
                <w:sz w:val="28"/>
                <w:szCs w:val="28"/>
              </w:rPr>
              <w:t>比选函、法定代表人授权书填写错误或未按规定签字盖章的，授权代表人身份证明不相符；</w:t>
            </w:r>
          </w:p>
          <w:p w14:paraId="1E60CAB2">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4.未提供企业资格要求文件或不符合</w:t>
            </w:r>
            <w:r>
              <w:rPr>
                <w:rFonts w:hint="eastAsia" w:eastAsia="方正仿宋_GBK"/>
                <w:snapToGrid w:val="0"/>
                <w:color w:val="000000"/>
                <w:kern w:val="0"/>
                <w:sz w:val="28"/>
                <w:szCs w:val="28"/>
                <w:lang w:eastAsia="zh-CN"/>
              </w:rPr>
              <w:t>竞选人</w:t>
            </w:r>
            <w:r>
              <w:rPr>
                <w:rFonts w:hint="eastAsia" w:eastAsia="方正仿宋_GBK"/>
                <w:snapToGrid w:val="0"/>
                <w:color w:val="000000"/>
                <w:kern w:val="0"/>
                <w:sz w:val="28"/>
                <w:szCs w:val="28"/>
              </w:rPr>
              <w:t>资格要求的；</w:t>
            </w:r>
          </w:p>
          <w:p w14:paraId="08D88A3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Times New Roman" w:hAnsi="Times New Roman" w:eastAsia="方正仿宋_GBK" w:cs="Times New Roman"/>
                <w:b w:val="0"/>
                <w:bCs w:val="0"/>
                <w:snapToGrid w:val="0"/>
                <w:color w:val="auto"/>
                <w:kern w:val="0"/>
                <w:sz w:val="28"/>
                <w:szCs w:val="28"/>
                <w:lang w:val="en-US" w:eastAsia="zh-CN" w:bidi="ar-SA"/>
              </w:rPr>
            </w:pPr>
            <w:r>
              <w:rPr>
                <w:rFonts w:hint="eastAsia" w:eastAsia="方正仿宋_GBK"/>
                <w:snapToGrid w:val="0"/>
                <w:color w:val="000000"/>
                <w:kern w:val="0"/>
                <w:sz w:val="28"/>
                <w:szCs w:val="28"/>
              </w:rPr>
              <w:t>5.发现串通投标或弄虚作假或有其他违法行为的。</w:t>
            </w:r>
          </w:p>
        </w:tc>
      </w:tr>
    </w:tbl>
    <w:p w14:paraId="52A37878">
      <w:pPr>
        <w:pageBreakBefore w:val="0"/>
        <w:widowControl w:val="0"/>
        <w:kinsoku/>
        <w:wordWrap/>
        <w:overflowPunct/>
        <w:topLinePunct w:val="0"/>
        <w:autoSpaceDE/>
        <w:autoSpaceDN/>
        <w:bidi w:val="0"/>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比选报价函</w:t>
      </w:r>
    </w:p>
    <w:p w14:paraId="1C4DD070">
      <w:pPr>
        <w:pageBreakBefore w:val="0"/>
        <w:widowControl w:val="0"/>
        <w:numPr>
          <w:ilvl w:val="0"/>
          <w:numId w:val="0"/>
        </w:numPr>
        <w:kinsoku/>
        <w:wordWrap/>
        <w:overflowPunct/>
        <w:topLinePunct w:val="0"/>
        <w:autoSpaceDE/>
        <w:autoSpaceDN/>
        <w:bidi w:val="0"/>
        <w:spacing w:line="520" w:lineRule="exact"/>
        <w:ind w:firstLine="960" w:firstLineChars="3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2.法定代表人授权委托书</w:t>
      </w:r>
    </w:p>
    <w:p w14:paraId="1C743898">
      <w:pPr>
        <w:keepNext w:val="0"/>
        <w:keepLines w:val="0"/>
        <w:pageBreakBefore w:val="0"/>
        <w:numPr>
          <w:ilvl w:val="0"/>
          <w:numId w:val="0"/>
        </w:numPr>
        <w:kinsoku/>
        <w:wordWrap/>
        <w:overflowPunct/>
        <w:topLinePunct w:val="0"/>
        <w:autoSpaceDE/>
        <w:autoSpaceDN/>
        <w:bidi w:val="0"/>
        <w:adjustRightInd/>
        <w:spacing w:line="440" w:lineRule="exact"/>
        <w:ind w:firstLine="960" w:firstLineChars="3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3.营业执照</w:t>
      </w:r>
    </w:p>
    <w:p w14:paraId="211C409C">
      <w:pPr>
        <w:keepNext w:val="0"/>
        <w:keepLines w:val="0"/>
        <w:pageBreakBefore w:val="0"/>
        <w:numPr>
          <w:ilvl w:val="0"/>
          <w:numId w:val="0"/>
        </w:numPr>
        <w:kinsoku/>
        <w:wordWrap/>
        <w:overflowPunct/>
        <w:topLinePunct w:val="0"/>
        <w:autoSpaceDE/>
        <w:autoSpaceDN/>
        <w:bidi w:val="0"/>
        <w:adjustRightInd/>
        <w:spacing w:line="440" w:lineRule="exact"/>
        <w:ind w:firstLine="960" w:firstLineChars="3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4.效果示意图</w:t>
      </w:r>
    </w:p>
    <w:p w14:paraId="073369A2">
      <w:pPr>
        <w:pStyle w:val="2"/>
        <w:ind w:firstLine="960" w:firstLineChars="300"/>
        <w:rPr>
          <w:rFonts w:hint="default"/>
          <w:lang w:val="en-US" w:eastAsia="zh-CN"/>
        </w:rPr>
      </w:pPr>
      <w:r>
        <w:rPr>
          <w:rFonts w:hint="eastAsia" w:ascii="仿宋" w:hAnsi="仿宋" w:eastAsia="仿宋" w:cs="仿宋"/>
          <w:color w:val="auto"/>
          <w:sz w:val="32"/>
          <w:szCs w:val="32"/>
          <w:lang w:val="en-US" w:eastAsia="zh-CN"/>
        </w:rPr>
        <w:t>5.合同文本</w:t>
      </w:r>
    </w:p>
    <w:p w14:paraId="2A9A6AD3">
      <w:pPr>
        <w:keepNext w:val="0"/>
        <w:keepLines w:val="0"/>
        <w:pageBreakBefore w:val="0"/>
        <w:numPr>
          <w:ilvl w:val="0"/>
          <w:numId w:val="0"/>
        </w:numPr>
        <w:kinsoku/>
        <w:wordWrap/>
        <w:overflowPunct/>
        <w:topLinePunct w:val="0"/>
        <w:autoSpaceDE/>
        <w:autoSpaceDN/>
        <w:bidi w:val="0"/>
        <w:adjustRightInd/>
        <w:spacing w:line="440" w:lineRule="exact"/>
        <w:ind w:firstLine="960" w:firstLineChars="300"/>
        <w:jc w:val="left"/>
        <w:rPr>
          <w:rFonts w:hint="eastAsia" w:ascii="仿宋" w:hAnsi="仿宋" w:eastAsia="仿宋" w:cs="仿宋"/>
          <w:color w:val="auto"/>
          <w:sz w:val="32"/>
          <w:szCs w:val="32"/>
          <w:lang w:val="en-US" w:eastAsia="zh-CN"/>
        </w:rPr>
      </w:pPr>
    </w:p>
    <w:p w14:paraId="5BA311A2">
      <w:pPr>
        <w:keepNext w:val="0"/>
        <w:keepLines w:val="0"/>
        <w:pageBreakBefore w:val="0"/>
        <w:numPr>
          <w:ilvl w:val="0"/>
          <w:numId w:val="0"/>
        </w:numPr>
        <w:kinsoku/>
        <w:wordWrap/>
        <w:overflowPunct/>
        <w:topLinePunct w:val="0"/>
        <w:autoSpaceDE/>
        <w:autoSpaceDN/>
        <w:bidi w:val="0"/>
        <w:adjustRightInd/>
        <w:spacing w:line="440" w:lineRule="exact"/>
        <w:ind w:firstLine="960" w:firstLineChars="300"/>
        <w:jc w:val="left"/>
        <w:rPr>
          <w:rFonts w:hint="eastAsia" w:ascii="仿宋" w:hAnsi="仿宋" w:eastAsia="仿宋" w:cs="仿宋"/>
          <w:color w:val="auto"/>
          <w:sz w:val="32"/>
          <w:szCs w:val="32"/>
          <w:lang w:val="en-US" w:eastAsia="zh-CN"/>
        </w:rPr>
      </w:pPr>
    </w:p>
    <w:p w14:paraId="2D6EE367">
      <w:pPr>
        <w:keepNext w:val="0"/>
        <w:keepLines w:val="0"/>
        <w:pageBreakBefore w:val="0"/>
        <w:numPr>
          <w:ilvl w:val="0"/>
          <w:numId w:val="0"/>
        </w:numPr>
        <w:kinsoku/>
        <w:wordWrap/>
        <w:overflowPunct/>
        <w:topLinePunct w:val="0"/>
        <w:autoSpaceDE/>
        <w:autoSpaceDN/>
        <w:bidi w:val="0"/>
        <w:adjustRightInd/>
        <w:spacing w:line="440" w:lineRule="exact"/>
        <w:ind w:firstLine="960" w:firstLineChars="300"/>
        <w:jc w:val="left"/>
        <w:rPr>
          <w:rFonts w:hint="eastAsia" w:ascii="仿宋" w:hAnsi="仿宋" w:eastAsia="仿宋" w:cs="仿宋"/>
          <w:color w:val="auto"/>
          <w:sz w:val="32"/>
          <w:szCs w:val="32"/>
          <w:lang w:val="en-US" w:eastAsia="zh-CN"/>
        </w:rPr>
      </w:pPr>
    </w:p>
    <w:p w14:paraId="385CEAFF">
      <w:pPr>
        <w:keepNext w:val="0"/>
        <w:keepLines w:val="0"/>
        <w:pageBreakBefore w:val="0"/>
        <w:numPr>
          <w:ilvl w:val="0"/>
          <w:numId w:val="0"/>
        </w:numPr>
        <w:kinsoku/>
        <w:wordWrap/>
        <w:overflowPunct/>
        <w:topLinePunct w:val="0"/>
        <w:autoSpaceDE/>
        <w:autoSpaceDN/>
        <w:bidi w:val="0"/>
        <w:adjustRightInd/>
        <w:spacing w:line="440" w:lineRule="exact"/>
        <w:ind w:firstLine="960" w:firstLineChars="300"/>
        <w:jc w:val="left"/>
        <w:rPr>
          <w:rFonts w:hint="eastAsia" w:ascii="仿宋" w:hAnsi="仿宋" w:eastAsia="仿宋" w:cs="仿宋"/>
          <w:color w:val="auto"/>
          <w:sz w:val="32"/>
          <w:szCs w:val="32"/>
          <w:lang w:val="en-US" w:eastAsia="zh-CN"/>
        </w:rPr>
      </w:pPr>
    </w:p>
    <w:p w14:paraId="33233F06">
      <w:pPr>
        <w:pageBreakBefore w:val="0"/>
        <w:widowControl w:val="0"/>
        <w:kinsoku/>
        <w:wordWrap/>
        <w:overflowPunct/>
        <w:topLinePunct w:val="0"/>
        <w:autoSpaceDE/>
        <w:autoSpaceDN/>
        <w:bidi w:val="0"/>
        <w:adjustRightInd w:val="0"/>
        <w:snapToGrid w:val="0"/>
        <w:spacing w:line="520" w:lineRule="exact"/>
        <w:ind w:firstLine="4160" w:firstLineChars="1300"/>
        <w:jc w:val="both"/>
        <w:textAlignment w:val="auto"/>
        <w:rPr>
          <w:rFonts w:hint="eastAsia" w:ascii="仿宋" w:hAnsi="仿宋" w:eastAsia="仿宋" w:cs="仿宋"/>
          <w:bCs/>
          <w:snapToGrid w:val="0"/>
          <w:color w:val="auto"/>
          <w:kern w:val="0"/>
          <w:sz w:val="32"/>
          <w:szCs w:val="32"/>
        </w:rPr>
      </w:pPr>
      <w:r>
        <w:rPr>
          <w:rFonts w:hint="eastAsia" w:ascii="仿宋" w:hAnsi="仿宋" w:eastAsia="仿宋" w:cs="仿宋"/>
          <w:bCs/>
          <w:snapToGrid w:val="0"/>
          <w:color w:val="auto"/>
          <w:kern w:val="0"/>
          <w:sz w:val="32"/>
          <w:szCs w:val="32"/>
        </w:rPr>
        <w:t>重庆</w:t>
      </w:r>
      <w:r>
        <w:rPr>
          <w:rFonts w:hint="eastAsia" w:ascii="仿宋" w:hAnsi="仿宋" w:eastAsia="仿宋" w:cs="仿宋"/>
          <w:bCs/>
          <w:snapToGrid w:val="0"/>
          <w:color w:val="auto"/>
          <w:kern w:val="0"/>
          <w:sz w:val="32"/>
          <w:szCs w:val="32"/>
          <w:lang w:val="en-US" w:eastAsia="zh-CN"/>
        </w:rPr>
        <w:t>交通资源开发</w:t>
      </w:r>
      <w:r>
        <w:rPr>
          <w:rFonts w:hint="eastAsia" w:ascii="仿宋" w:hAnsi="仿宋" w:eastAsia="仿宋" w:cs="仿宋"/>
          <w:bCs/>
          <w:snapToGrid w:val="0"/>
          <w:color w:val="auto"/>
          <w:kern w:val="0"/>
          <w:sz w:val="32"/>
          <w:szCs w:val="32"/>
        </w:rPr>
        <w:t>有限公司</w:t>
      </w:r>
    </w:p>
    <w:p w14:paraId="05C2F9C6">
      <w:pPr>
        <w:pageBreakBefore w:val="0"/>
        <w:widowControl w:val="0"/>
        <w:kinsoku/>
        <w:wordWrap/>
        <w:overflowPunct/>
        <w:topLinePunct w:val="0"/>
        <w:autoSpaceDE/>
        <w:autoSpaceDN/>
        <w:bidi w:val="0"/>
        <w:adjustRightInd w:val="0"/>
        <w:snapToGrid w:val="0"/>
        <w:spacing w:line="520" w:lineRule="exact"/>
        <w:ind w:firstLine="5120" w:firstLineChars="1600"/>
        <w:jc w:val="both"/>
        <w:textAlignment w:val="auto"/>
        <w:rPr>
          <w:rFonts w:hint="eastAsia" w:ascii="仿宋" w:hAnsi="仿宋" w:eastAsia="仿宋" w:cs="仿宋"/>
          <w:bCs/>
          <w:snapToGrid w:val="0"/>
          <w:color w:val="auto"/>
          <w:kern w:val="0"/>
          <w:sz w:val="32"/>
          <w:szCs w:val="32"/>
          <w:highlight w:val="none"/>
        </w:rPr>
      </w:pPr>
      <w:r>
        <w:rPr>
          <w:rFonts w:hint="eastAsia" w:ascii="仿宋" w:hAnsi="仿宋" w:eastAsia="仿宋" w:cs="仿宋"/>
          <w:bCs/>
          <w:snapToGrid w:val="0"/>
          <w:color w:val="auto"/>
          <w:kern w:val="0"/>
          <w:sz w:val="32"/>
          <w:szCs w:val="32"/>
          <w:highlight w:val="none"/>
          <w:lang w:val="en-US" w:eastAsia="zh-CN"/>
        </w:rPr>
        <w:t>2026</w:t>
      </w:r>
      <w:r>
        <w:rPr>
          <w:rFonts w:hint="eastAsia" w:ascii="仿宋" w:hAnsi="仿宋" w:eastAsia="仿宋" w:cs="仿宋"/>
          <w:bCs/>
          <w:snapToGrid w:val="0"/>
          <w:color w:val="auto"/>
          <w:kern w:val="0"/>
          <w:sz w:val="32"/>
          <w:szCs w:val="32"/>
          <w:highlight w:val="none"/>
        </w:rPr>
        <w:t>年</w:t>
      </w:r>
      <w:r>
        <w:rPr>
          <w:rFonts w:hint="eastAsia" w:ascii="仿宋" w:hAnsi="仿宋" w:eastAsia="仿宋" w:cs="仿宋"/>
          <w:bCs/>
          <w:snapToGrid w:val="0"/>
          <w:color w:val="auto"/>
          <w:kern w:val="0"/>
          <w:sz w:val="32"/>
          <w:szCs w:val="32"/>
          <w:highlight w:val="none"/>
          <w:lang w:val="en-US" w:eastAsia="zh-CN"/>
        </w:rPr>
        <w:t>3</w:t>
      </w:r>
      <w:r>
        <w:rPr>
          <w:rFonts w:hint="eastAsia" w:ascii="仿宋" w:hAnsi="仿宋" w:eastAsia="仿宋" w:cs="仿宋"/>
          <w:bCs/>
          <w:snapToGrid w:val="0"/>
          <w:color w:val="auto"/>
          <w:kern w:val="0"/>
          <w:sz w:val="32"/>
          <w:szCs w:val="32"/>
          <w:highlight w:val="none"/>
        </w:rPr>
        <w:t>月</w:t>
      </w:r>
      <w:r>
        <w:rPr>
          <w:rFonts w:hint="eastAsia" w:ascii="仿宋" w:hAnsi="仿宋" w:eastAsia="仿宋" w:cs="仿宋"/>
          <w:bCs/>
          <w:snapToGrid w:val="0"/>
          <w:color w:val="auto"/>
          <w:kern w:val="0"/>
          <w:sz w:val="32"/>
          <w:szCs w:val="32"/>
          <w:highlight w:val="none"/>
          <w:lang w:val="en-US" w:eastAsia="zh-CN"/>
        </w:rPr>
        <w:t>31</w:t>
      </w:r>
      <w:bookmarkStart w:id="2" w:name="_GoBack"/>
      <w:bookmarkEnd w:id="2"/>
      <w:r>
        <w:rPr>
          <w:rFonts w:hint="eastAsia" w:ascii="仿宋" w:hAnsi="仿宋" w:eastAsia="仿宋" w:cs="仿宋"/>
          <w:bCs/>
          <w:snapToGrid w:val="0"/>
          <w:color w:val="auto"/>
          <w:kern w:val="0"/>
          <w:sz w:val="32"/>
          <w:szCs w:val="32"/>
          <w:highlight w:val="none"/>
        </w:rPr>
        <w:t>日</w:t>
      </w:r>
    </w:p>
    <w:p w14:paraId="1EF835BF">
      <w:pPr>
        <w:pageBreakBefore w:val="0"/>
        <w:widowControl w:val="0"/>
        <w:kinsoku/>
        <w:wordWrap/>
        <w:overflowPunct/>
        <w:topLinePunct w:val="0"/>
        <w:autoSpaceDE/>
        <w:autoSpaceDN/>
        <w:bidi w:val="0"/>
        <w:adjustRightInd w:val="0"/>
        <w:snapToGrid w:val="0"/>
        <w:spacing w:line="520" w:lineRule="exact"/>
        <w:ind w:firstLine="5120" w:firstLineChars="1600"/>
        <w:jc w:val="both"/>
        <w:textAlignment w:val="auto"/>
        <w:rPr>
          <w:rFonts w:hint="eastAsia" w:ascii="仿宋" w:hAnsi="仿宋" w:eastAsia="仿宋" w:cs="仿宋"/>
          <w:bCs/>
          <w:snapToGrid w:val="0"/>
          <w:color w:val="auto"/>
          <w:kern w:val="0"/>
          <w:sz w:val="32"/>
          <w:szCs w:val="32"/>
          <w:highlight w:val="none"/>
        </w:rPr>
      </w:pPr>
    </w:p>
    <w:p w14:paraId="5CA38354">
      <w:pPr>
        <w:pageBreakBefore w:val="0"/>
        <w:widowControl w:val="0"/>
        <w:kinsoku/>
        <w:wordWrap/>
        <w:overflowPunct/>
        <w:topLinePunct w:val="0"/>
        <w:autoSpaceDE/>
        <w:autoSpaceDN/>
        <w:bidi w:val="0"/>
        <w:adjustRightInd w:val="0"/>
        <w:snapToGrid w:val="0"/>
        <w:spacing w:line="520" w:lineRule="exact"/>
        <w:ind w:firstLine="5120" w:firstLineChars="1600"/>
        <w:jc w:val="both"/>
        <w:textAlignment w:val="auto"/>
        <w:rPr>
          <w:rFonts w:hint="eastAsia" w:ascii="仿宋" w:hAnsi="仿宋" w:eastAsia="仿宋" w:cs="仿宋"/>
          <w:bCs/>
          <w:snapToGrid w:val="0"/>
          <w:color w:val="auto"/>
          <w:kern w:val="0"/>
          <w:sz w:val="32"/>
          <w:szCs w:val="32"/>
          <w:highlight w:val="none"/>
        </w:rPr>
      </w:pPr>
    </w:p>
    <w:p w14:paraId="09B08EE6">
      <w:pPr>
        <w:pageBreakBefore w:val="0"/>
        <w:widowControl w:val="0"/>
        <w:kinsoku/>
        <w:wordWrap/>
        <w:overflowPunct/>
        <w:topLinePunct w:val="0"/>
        <w:autoSpaceDE/>
        <w:autoSpaceDN/>
        <w:bidi w:val="0"/>
        <w:adjustRightInd w:val="0"/>
        <w:snapToGrid w:val="0"/>
        <w:spacing w:line="520" w:lineRule="exact"/>
        <w:ind w:firstLine="5120" w:firstLineChars="1600"/>
        <w:jc w:val="both"/>
        <w:textAlignment w:val="auto"/>
        <w:rPr>
          <w:rFonts w:hint="eastAsia" w:ascii="仿宋" w:hAnsi="仿宋" w:eastAsia="仿宋" w:cs="仿宋"/>
          <w:bCs/>
          <w:snapToGrid w:val="0"/>
          <w:color w:val="auto"/>
          <w:kern w:val="0"/>
          <w:sz w:val="32"/>
          <w:szCs w:val="32"/>
          <w:highlight w:val="none"/>
        </w:rPr>
      </w:pPr>
    </w:p>
    <w:p w14:paraId="724D3E9A">
      <w:pPr>
        <w:pageBreakBefore w:val="0"/>
        <w:widowControl w:val="0"/>
        <w:kinsoku/>
        <w:wordWrap/>
        <w:overflowPunct/>
        <w:topLinePunct w:val="0"/>
        <w:autoSpaceDE/>
        <w:autoSpaceDN/>
        <w:bidi w:val="0"/>
        <w:adjustRightInd w:val="0"/>
        <w:snapToGrid w:val="0"/>
        <w:spacing w:line="520" w:lineRule="exact"/>
        <w:ind w:firstLine="5120" w:firstLineChars="1600"/>
        <w:jc w:val="both"/>
        <w:textAlignment w:val="auto"/>
        <w:rPr>
          <w:rFonts w:hint="eastAsia" w:ascii="仿宋" w:hAnsi="仿宋" w:eastAsia="仿宋" w:cs="仿宋"/>
          <w:bCs/>
          <w:snapToGrid w:val="0"/>
          <w:color w:val="auto"/>
          <w:kern w:val="0"/>
          <w:sz w:val="32"/>
          <w:szCs w:val="32"/>
          <w:highlight w:val="none"/>
        </w:rPr>
      </w:pPr>
    </w:p>
    <w:p w14:paraId="2F00D854">
      <w:pPr>
        <w:pageBreakBefore w:val="0"/>
        <w:widowControl w:val="0"/>
        <w:kinsoku/>
        <w:wordWrap/>
        <w:overflowPunct/>
        <w:topLinePunct w:val="0"/>
        <w:autoSpaceDE/>
        <w:autoSpaceDN/>
        <w:bidi w:val="0"/>
        <w:adjustRightInd w:val="0"/>
        <w:snapToGrid w:val="0"/>
        <w:spacing w:line="520" w:lineRule="exact"/>
        <w:ind w:firstLine="0" w:firstLineChars="0"/>
        <w:jc w:val="both"/>
        <w:textAlignment w:val="auto"/>
        <w:rPr>
          <w:rFonts w:hint="eastAsia" w:ascii="仿宋" w:hAnsi="仿宋" w:eastAsia="仿宋" w:cs="仿宋"/>
          <w:bCs/>
          <w:snapToGrid w:val="0"/>
          <w:color w:val="auto"/>
          <w:kern w:val="0"/>
          <w:sz w:val="32"/>
          <w:szCs w:val="32"/>
          <w:highlight w:val="none"/>
        </w:rPr>
      </w:pPr>
    </w:p>
    <w:p w14:paraId="12C46284">
      <w:pPr>
        <w:pStyle w:val="5"/>
        <w:rPr>
          <w:rFonts w:hint="eastAsia" w:ascii="仿宋" w:hAnsi="仿宋" w:eastAsia="仿宋" w:cs="仿宋"/>
          <w:bCs/>
          <w:snapToGrid w:val="0"/>
          <w:color w:val="auto"/>
          <w:kern w:val="0"/>
          <w:sz w:val="32"/>
          <w:szCs w:val="32"/>
          <w:highlight w:val="none"/>
        </w:rPr>
      </w:pPr>
    </w:p>
    <w:p w14:paraId="088F0CC7">
      <w:pPr>
        <w:rPr>
          <w:rFonts w:hint="eastAsia" w:ascii="仿宋" w:hAnsi="仿宋" w:eastAsia="仿宋" w:cs="仿宋"/>
          <w:bCs/>
          <w:snapToGrid w:val="0"/>
          <w:color w:val="auto"/>
          <w:kern w:val="0"/>
          <w:sz w:val="32"/>
          <w:szCs w:val="32"/>
          <w:highlight w:val="none"/>
        </w:rPr>
      </w:pPr>
    </w:p>
    <w:p w14:paraId="705E2F5F">
      <w:pPr>
        <w:pStyle w:val="5"/>
        <w:rPr>
          <w:rFonts w:hint="eastAsia" w:ascii="仿宋" w:hAnsi="仿宋" w:eastAsia="仿宋" w:cs="仿宋"/>
          <w:bCs/>
          <w:snapToGrid w:val="0"/>
          <w:color w:val="auto"/>
          <w:kern w:val="0"/>
          <w:sz w:val="32"/>
          <w:szCs w:val="32"/>
          <w:highlight w:val="none"/>
        </w:rPr>
      </w:pPr>
    </w:p>
    <w:p w14:paraId="7657A630">
      <w:pPr>
        <w:rPr>
          <w:rFonts w:hint="eastAsia" w:ascii="仿宋" w:hAnsi="仿宋" w:eastAsia="仿宋" w:cs="仿宋"/>
          <w:bCs/>
          <w:snapToGrid w:val="0"/>
          <w:color w:val="auto"/>
          <w:kern w:val="0"/>
          <w:sz w:val="32"/>
          <w:szCs w:val="32"/>
          <w:highlight w:val="none"/>
        </w:rPr>
      </w:pPr>
    </w:p>
    <w:p w14:paraId="1AD51DF5">
      <w:pPr>
        <w:pStyle w:val="5"/>
        <w:rPr>
          <w:rFonts w:hint="eastAsia" w:ascii="仿宋" w:hAnsi="仿宋" w:eastAsia="仿宋" w:cs="仿宋"/>
          <w:bCs/>
          <w:snapToGrid w:val="0"/>
          <w:color w:val="auto"/>
          <w:kern w:val="0"/>
          <w:sz w:val="32"/>
          <w:szCs w:val="32"/>
          <w:highlight w:val="none"/>
        </w:rPr>
      </w:pPr>
    </w:p>
    <w:p w14:paraId="54569EEA">
      <w:pPr>
        <w:rPr>
          <w:rFonts w:hint="eastAsia" w:ascii="仿宋" w:hAnsi="仿宋" w:eastAsia="仿宋" w:cs="仿宋"/>
          <w:bCs/>
          <w:snapToGrid w:val="0"/>
          <w:color w:val="auto"/>
          <w:kern w:val="0"/>
          <w:sz w:val="32"/>
          <w:szCs w:val="32"/>
          <w:highlight w:val="none"/>
        </w:rPr>
      </w:pPr>
    </w:p>
    <w:p w14:paraId="78801186">
      <w:pPr>
        <w:pStyle w:val="5"/>
        <w:rPr>
          <w:rFonts w:hint="eastAsia" w:ascii="仿宋" w:hAnsi="仿宋" w:eastAsia="仿宋" w:cs="仿宋"/>
          <w:bCs/>
          <w:snapToGrid w:val="0"/>
          <w:color w:val="auto"/>
          <w:kern w:val="0"/>
          <w:sz w:val="32"/>
          <w:szCs w:val="32"/>
          <w:highlight w:val="none"/>
        </w:rPr>
      </w:pPr>
    </w:p>
    <w:p w14:paraId="553B94B2">
      <w:pPr>
        <w:rPr>
          <w:rFonts w:hint="eastAsia" w:ascii="仿宋" w:hAnsi="仿宋" w:eastAsia="仿宋" w:cs="仿宋"/>
          <w:bCs/>
          <w:snapToGrid w:val="0"/>
          <w:color w:val="auto"/>
          <w:kern w:val="0"/>
          <w:sz w:val="32"/>
          <w:szCs w:val="32"/>
          <w:highlight w:val="none"/>
        </w:rPr>
      </w:pPr>
    </w:p>
    <w:p w14:paraId="255259C2">
      <w:pPr>
        <w:rPr>
          <w:rFonts w:hint="eastAsia"/>
        </w:rPr>
      </w:pPr>
    </w:p>
    <w:p w14:paraId="18574175">
      <w:pPr>
        <w:keepNext w:val="0"/>
        <w:keepLines w:val="0"/>
        <w:pageBreakBefore w:val="0"/>
        <w:widowControl w:val="0"/>
        <w:kinsoku/>
        <w:wordWrap/>
        <w:overflowPunct/>
        <w:topLinePunct w:val="0"/>
        <w:bidi w:val="0"/>
        <w:spacing w:line="500" w:lineRule="exact"/>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1：</w:t>
      </w:r>
    </w:p>
    <w:p w14:paraId="2FA5AA35">
      <w:pPr>
        <w:keepNext w:val="0"/>
        <w:keepLines w:val="0"/>
        <w:pageBreakBefore w:val="0"/>
        <w:widowControl w:val="0"/>
        <w:kinsoku/>
        <w:wordWrap/>
        <w:overflowPunct/>
        <w:topLinePunct w:val="0"/>
        <w:bidi w:val="0"/>
        <w:spacing w:line="500" w:lineRule="exact"/>
        <w:jc w:val="center"/>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一、比选报价函</w:t>
      </w:r>
    </w:p>
    <w:p w14:paraId="0BAE9CFC">
      <w:pPr>
        <w:keepNext w:val="0"/>
        <w:keepLines w:val="0"/>
        <w:pageBreakBefore w:val="0"/>
        <w:widowControl w:val="0"/>
        <w:tabs>
          <w:tab w:val="left" w:pos="2640"/>
        </w:tabs>
        <w:kinsoku/>
        <w:wordWrap/>
        <w:overflowPunct/>
        <w:topLinePunct w:val="0"/>
        <w:autoSpaceDE w:val="0"/>
        <w:autoSpaceDN w:val="0"/>
        <w:bidi w:val="0"/>
        <w:adjustRightInd w:val="0"/>
        <w:snapToGrid w:val="0"/>
        <w:spacing w:line="500" w:lineRule="exact"/>
        <w:ind w:left="120" w:right="-20"/>
        <w:jc w:val="left"/>
        <w:textAlignment w:val="auto"/>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u w:val="single"/>
        </w:rPr>
        <w:t>重庆</w:t>
      </w:r>
      <w:r>
        <w:rPr>
          <w:rFonts w:hint="eastAsia" w:ascii="方正仿宋_GBK" w:hAnsi="方正仿宋_GBK" w:eastAsia="方正仿宋_GBK" w:cs="方正仿宋_GBK"/>
          <w:snapToGrid w:val="0"/>
          <w:color w:val="auto"/>
          <w:kern w:val="0"/>
          <w:sz w:val="28"/>
          <w:szCs w:val="28"/>
          <w:u w:val="single"/>
          <w:lang w:val="en-US" w:eastAsia="zh-CN"/>
        </w:rPr>
        <w:t>交通资源开发</w:t>
      </w:r>
      <w:r>
        <w:rPr>
          <w:rFonts w:hint="eastAsia" w:ascii="方正仿宋_GBK" w:hAnsi="方正仿宋_GBK" w:eastAsia="方正仿宋_GBK" w:cs="方正仿宋_GBK"/>
          <w:snapToGrid w:val="0"/>
          <w:color w:val="auto"/>
          <w:kern w:val="0"/>
          <w:sz w:val="28"/>
          <w:szCs w:val="28"/>
          <w:u w:val="single"/>
        </w:rPr>
        <w:t>有限公司</w:t>
      </w:r>
      <w:r>
        <w:rPr>
          <w:rFonts w:hint="eastAsia" w:ascii="方正仿宋_GBK" w:hAnsi="方正仿宋_GBK" w:eastAsia="方正仿宋_GBK" w:cs="方正仿宋_GBK"/>
          <w:snapToGrid w:val="0"/>
          <w:color w:val="auto"/>
          <w:kern w:val="0"/>
          <w:sz w:val="28"/>
          <w:szCs w:val="28"/>
        </w:rPr>
        <w:t>：</w:t>
      </w:r>
    </w:p>
    <w:p w14:paraId="15D12D48">
      <w:pPr>
        <w:spacing w:line="560" w:lineRule="exact"/>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根据贵单位</w:t>
      </w:r>
      <w:r>
        <w:rPr>
          <w:rFonts w:hint="eastAsia" w:ascii="方正仿宋_GBK" w:hAnsi="方正仿宋_GBK" w:eastAsia="方正仿宋_GBK" w:cs="方正仿宋_GBK"/>
          <w:color w:val="auto"/>
          <w:sz w:val="28"/>
          <w:szCs w:val="28"/>
          <w:u w:val="single"/>
          <w:lang w:eastAsia="zh-CN"/>
        </w:rPr>
        <w:t>《</w:t>
      </w:r>
      <w:r>
        <w:rPr>
          <w:rFonts w:hint="eastAsia" w:ascii="方正仿宋_GBK" w:hAnsi="方正仿宋_GBK" w:eastAsia="方正仿宋_GBK" w:cs="方正仿宋_GBK"/>
          <w:color w:val="auto"/>
          <w:sz w:val="28"/>
          <w:szCs w:val="28"/>
          <w:u w:val="single"/>
          <w:lang w:val="en-US" w:eastAsia="zh-CN"/>
        </w:rPr>
        <w:t>重庆公共运输职业学院（二期）继续教育大楼楼顶发光字体设计</w:t>
      </w:r>
      <w:r>
        <w:rPr>
          <w:rFonts w:hint="eastAsia" w:ascii="方正仿宋_GBK" w:hAnsi="方正仿宋_GBK" w:eastAsia="方正仿宋_GBK" w:cs="方正仿宋_GBK"/>
          <w:color w:val="auto"/>
          <w:sz w:val="28"/>
          <w:szCs w:val="28"/>
          <w:u w:val="single"/>
        </w:rPr>
        <w:t>比选邀请函</w:t>
      </w:r>
      <w:r>
        <w:rPr>
          <w:rFonts w:hint="eastAsia" w:ascii="方正仿宋_GBK" w:hAnsi="方正仿宋_GBK" w:eastAsia="方正仿宋_GBK" w:cs="方正仿宋_GBK"/>
          <w:color w:val="auto"/>
          <w:sz w:val="28"/>
          <w:szCs w:val="28"/>
          <w:u w:val="single"/>
          <w:lang w:eastAsia="zh-CN"/>
        </w:rPr>
        <w:t>》</w:t>
      </w:r>
      <w:r>
        <w:rPr>
          <w:rFonts w:hint="eastAsia" w:ascii="方正仿宋_GBK" w:hAnsi="方正仿宋_GBK" w:eastAsia="方正仿宋_GBK" w:cs="方正仿宋_GBK"/>
          <w:color w:val="auto"/>
          <w:sz w:val="28"/>
          <w:szCs w:val="28"/>
        </w:rPr>
        <w:t>的要求，本公司正式授权的下述签字人</w:t>
      </w:r>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rPr>
        <w:t>（姓名和职务）代表本公司</w:t>
      </w:r>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rPr>
        <w:t>（被邀请比选人名称），提交本比选函。</w:t>
      </w:r>
    </w:p>
    <w:p w14:paraId="5921DEF0">
      <w:pPr>
        <w:keepNext w:val="0"/>
        <w:keepLines w:val="0"/>
        <w:pageBreakBefore w:val="0"/>
        <w:widowControl w:val="0"/>
        <w:kinsoku/>
        <w:wordWrap/>
        <w:overflowPunct/>
        <w:topLinePunct w:val="0"/>
        <w:bidi w:val="0"/>
        <w:adjustRightInd w:val="0"/>
        <w:snapToGrid w:val="0"/>
        <w:spacing w:line="500" w:lineRule="exact"/>
        <w:ind w:firstLine="420" w:firstLineChars="150"/>
        <w:jc w:val="left"/>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据此函，签字人兹宣布同意如下：</w:t>
      </w:r>
    </w:p>
    <w:p w14:paraId="3B6AE928">
      <w:pPr>
        <w:spacing w:line="500" w:lineRule="exact"/>
        <w:rPr>
          <w:rFonts w:hint="eastAsia" w:ascii="方正仿宋_GBK" w:hAnsi="方正仿宋_GBK" w:eastAsia="方正仿宋_GBK" w:cs="方正仿宋_GBK"/>
          <w:color w:val="auto"/>
          <w:kern w:val="2"/>
          <w:sz w:val="28"/>
          <w:szCs w:val="28"/>
          <w:lang w:val="en-US" w:eastAsia="zh-CN" w:bidi="ar-SA"/>
        </w:rPr>
      </w:pPr>
      <w:r>
        <w:rPr>
          <w:rFonts w:hint="eastAsia" w:ascii="Times New Roman" w:hAnsi="Times New Roman" w:eastAsia="方正仿宋_GBK" w:cs="Times New Roman"/>
          <w:color w:val="auto"/>
          <w:sz w:val="28"/>
          <w:szCs w:val="28"/>
          <w:lang w:val="en-US" w:eastAsia="zh-CN"/>
        </w:rPr>
        <w:t>（1）</w:t>
      </w:r>
      <w:r>
        <w:rPr>
          <w:rFonts w:hint="eastAsia" w:ascii="方正仿宋_GBK" w:hAnsi="方正仿宋_GBK" w:eastAsia="方正仿宋_GBK" w:cs="方正仿宋_GBK"/>
          <w:sz w:val="28"/>
          <w:szCs w:val="28"/>
        </w:rPr>
        <w:t>愿意接受比选</w:t>
      </w:r>
      <w:r>
        <w:rPr>
          <w:rFonts w:hint="eastAsia" w:ascii="方正仿宋_GBK" w:hAnsi="方正仿宋_GBK" w:eastAsia="方正仿宋_GBK" w:cs="方正仿宋_GBK"/>
          <w:sz w:val="28"/>
          <w:szCs w:val="28"/>
          <w:lang w:val="en-US" w:eastAsia="zh-CN"/>
        </w:rPr>
        <w:t>文件</w:t>
      </w:r>
      <w:r>
        <w:rPr>
          <w:rFonts w:hint="eastAsia" w:ascii="方正仿宋_GBK" w:hAnsi="方正仿宋_GBK" w:eastAsia="方正仿宋_GBK" w:cs="方正仿宋_GBK"/>
          <w:sz w:val="28"/>
          <w:szCs w:val="28"/>
        </w:rPr>
        <w:t>中提出的酬金支付方式与合同条款并</w:t>
      </w:r>
      <w:r>
        <w:rPr>
          <w:rFonts w:hint="eastAsia" w:ascii="方正仿宋_GBK" w:hAnsi="方正仿宋_GBK" w:eastAsia="方正仿宋_GBK" w:cs="方正仿宋_GBK"/>
          <w:sz w:val="28"/>
          <w:szCs w:val="28"/>
          <w:lang w:val="en-US" w:eastAsia="zh-CN"/>
        </w:rPr>
        <w:t>以</w:t>
      </w:r>
      <w:r>
        <w:rPr>
          <w:rFonts w:hint="eastAsia" w:ascii="方正仿宋_GBK" w:hAnsi="方正仿宋_GBK" w:eastAsia="方正仿宋_GBK" w:cs="方正仿宋_GBK"/>
          <w:sz w:val="28"/>
          <w:szCs w:val="28"/>
        </w:rPr>
        <w:t>包干总价</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 xml:space="preserve">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元</w:t>
      </w:r>
      <w:r>
        <w:rPr>
          <w:rFonts w:hint="eastAsia" w:ascii="方正仿宋_GBK" w:hAnsi="方正仿宋_GBK" w:eastAsia="方正仿宋_GBK" w:cs="方正仿宋_GBK"/>
          <w:color w:val="auto"/>
          <w:sz w:val="28"/>
          <w:szCs w:val="28"/>
        </w:rPr>
        <w:t>作为</w:t>
      </w:r>
      <w:r>
        <w:rPr>
          <w:rFonts w:hint="eastAsia" w:ascii="方正仿宋_GBK" w:hAnsi="微软雅黑" w:eastAsia="方正仿宋_GBK" w:cs="Times New Roman"/>
          <w:b w:val="0"/>
          <w:bCs/>
          <w:kern w:val="0"/>
          <w:sz w:val="28"/>
          <w:szCs w:val="28"/>
          <w:u w:val="single"/>
          <w:lang w:val="en-US" w:eastAsia="zh-CN"/>
        </w:rPr>
        <w:t>重庆公共运输职业学院（二期）继续教育大楼楼顶发光字体设计</w:t>
      </w:r>
      <w:r>
        <w:rPr>
          <w:rFonts w:hint="eastAsia" w:ascii="方正仿宋_GBK" w:hAnsi="方正仿宋_GBK" w:eastAsia="方正仿宋_GBK" w:cs="方正仿宋_GBK"/>
          <w:color w:val="auto"/>
          <w:kern w:val="2"/>
          <w:sz w:val="28"/>
          <w:szCs w:val="28"/>
          <w:lang w:val="en-US" w:eastAsia="zh-CN" w:bidi="ar-SA"/>
        </w:rPr>
        <w:t>的报价（所填报数字建议保留至小数点后</w:t>
      </w:r>
      <w:r>
        <w:rPr>
          <w:rFonts w:hint="eastAsia" w:ascii="Times New Roman" w:hAnsi="Times New Roman" w:eastAsia="方正仿宋_GBK" w:cs="Times New Roman"/>
          <w:color w:val="auto"/>
          <w:sz w:val="28"/>
          <w:szCs w:val="28"/>
          <w:lang w:val="en-US" w:eastAsia="zh-CN"/>
        </w:rPr>
        <w:t>2</w:t>
      </w:r>
      <w:r>
        <w:rPr>
          <w:rFonts w:hint="eastAsia" w:ascii="方正仿宋_GBK" w:hAnsi="方正仿宋_GBK" w:eastAsia="方正仿宋_GBK" w:cs="方正仿宋_GBK"/>
          <w:color w:val="auto"/>
          <w:kern w:val="2"/>
          <w:sz w:val="28"/>
          <w:szCs w:val="28"/>
          <w:lang w:val="en-US" w:eastAsia="zh-CN" w:bidi="ar-SA"/>
        </w:rPr>
        <w:t>位，小数点位数不对不作为否决条件）。</w:t>
      </w:r>
      <w:r>
        <w:rPr>
          <w:rFonts w:hint="eastAsia" w:ascii="方正仿宋_GBK" w:hAnsi="方正仿宋_GBK" w:eastAsia="方正仿宋_GBK" w:cs="方正仿宋_GBK"/>
          <w:color w:val="auto"/>
          <w:sz w:val="28"/>
          <w:szCs w:val="28"/>
        </w:rPr>
        <w:t>该费用包干使用，</w:t>
      </w:r>
      <w:r>
        <w:rPr>
          <w:rFonts w:hint="eastAsia" w:ascii="方正仿宋_GBK" w:hAnsi="方正仿宋_GBK" w:eastAsia="方正仿宋_GBK" w:cs="方正仿宋_GBK"/>
          <w:color w:val="auto"/>
          <w:sz w:val="28"/>
          <w:szCs w:val="28"/>
          <w:lang w:eastAsia="zh-CN"/>
        </w:rPr>
        <w:t>包含开展</w:t>
      </w:r>
      <w:r>
        <w:rPr>
          <w:rFonts w:hint="eastAsia" w:ascii="方正仿宋_GBK" w:hAnsi="方正仿宋_GBK" w:eastAsia="方正仿宋_GBK" w:cs="方正仿宋_GBK"/>
          <w:color w:val="auto"/>
          <w:sz w:val="28"/>
          <w:szCs w:val="28"/>
          <w:lang w:val="en-US" w:eastAsia="zh-CN"/>
        </w:rPr>
        <w:t>施工图审查</w:t>
      </w:r>
      <w:r>
        <w:rPr>
          <w:rFonts w:hint="eastAsia" w:ascii="方正仿宋_GBK" w:hAnsi="方正仿宋_GBK" w:eastAsia="方正仿宋_GBK" w:cs="方正仿宋_GBK"/>
          <w:color w:val="auto"/>
          <w:sz w:val="28"/>
          <w:szCs w:val="28"/>
          <w:lang w:eastAsia="zh-CN"/>
        </w:rPr>
        <w:t>产生的所有费用，包含但不限于材料费、人工费、综合管理费、利润、税金等相关手续的所有费用。</w:t>
      </w:r>
    </w:p>
    <w:p w14:paraId="0ED36741">
      <w:pPr>
        <w:spacing w:line="500" w:lineRule="exact"/>
        <w:rPr>
          <w:rFonts w:hint="eastAsia"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（2）我司承诺满足贵单位比选邀请函中的“比选被邀请人资格要求”</w:t>
      </w:r>
      <w:r>
        <w:rPr>
          <w:rFonts w:hint="eastAsia" w:ascii="Times New Roman" w:hAnsi="Times New Roman" w:eastAsia="方正仿宋_GBK" w:cs="Times New Roman"/>
          <w:color w:val="auto"/>
          <w:sz w:val="28"/>
          <w:szCs w:val="28"/>
          <w:lang w:val="en-US" w:eastAsia="zh-CN"/>
        </w:rPr>
        <w:sym w:font="Wingdings" w:char="00A8"/>
      </w:r>
      <w:r>
        <w:rPr>
          <w:rFonts w:hint="eastAsia" w:ascii="Times New Roman" w:hAnsi="Times New Roman" w:eastAsia="方正仿宋_GBK" w:cs="Times New Roman"/>
          <w:color w:val="auto"/>
          <w:sz w:val="28"/>
          <w:szCs w:val="28"/>
          <w:lang w:val="en-US" w:eastAsia="zh-CN"/>
        </w:rPr>
        <w:t>资质要求</w:t>
      </w:r>
      <w:r>
        <w:rPr>
          <w:rFonts w:hint="eastAsia" w:ascii="Times New Roman" w:hAnsi="Times New Roman" w:eastAsia="方正仿宋_GBK" w:cs="Times New Roman"/>
          <w:color w:val="auto"/>
          <w:sz w:val="28"/>
          <w:szCs w:val="28"/>
          <w:lang w:val="en-US" w:eastAsia="zh-CN"/>
        </w:rPr>
        <w:sym w:font="Wingdings" w:char="00A8"/>
      </w:r>
      <w:r>
        <w:rPr>
          <w:rFonts w:hint="eastAsia" w:eastAsia="方正仿宋_GBK" w:cs="Times New Roman"/>
          <w:color w:val="auto"/>
          <w:sz w:val="30"/>
          <w:szCs w:val="30"/>
          <w:lang w:val="en-US" w:eastAsia="zh-CN"/>
        </w:rPr>
        <w:t>质量要求</w:t>
      </w:r>
      <w:r>
        <w:rPr>
          <w:rFonts w:hint="eastAsia" w:ascii="Times New Roman" w:hAnsi="Times New Roman" w:eastAsia="方正仿宋_GBK" w:cs="Times New Roman"/>
          <w:color w:val="auto"/>
          <w:sz w:val="28"/>
          <w:szCs w:val="28"/>
          <w:lang w:val="en-US" w:eastAsia="zh-CN"/>
        </w:rPr>
        <w:sym w:font="Wingdings" w:char="00A8"/>
      </w:r>
      <w:r>
        <w:rPr>
          <w:rFonts w:hint="eastAsia" w:ascii="Times New Roman" w:hAnsi="Times New Roman" w:eastAsia="方正仿宋_GBK" w:cs="Times New Roman"/>
          <w:color w:val="auto"/>
          <w:sz w:val="28"/>
          <w:szCs w:val="28"/>
          <w:lang w:val="en-US" w:eastAsia="zh-CN"/>
        </w:rPr>
        <w:t>工期要求（勾选）</w:t>
      </w:r>
    </w:p>
    <w:p w14:paraId="561CB080">
      <w:pPr>
        <w:spacing w:line="500" w:lineRule="exact"/>
        <w:rPr>
          <w:rFonts w:hint="eastAsia"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（3）我们已详细阅读了比选邀请函全部内容，我们知道必须放弃提出含糊不清或误解的问题的权利。</w:t>
      </w:r>
    </w:p>
    <w:p w14:paraId="4666A6BC">
      <w:pPr>
        <w:spacing w:line="500" w:lineRule="exact"/>
        <w:rPr>
          <w:rFonts w:hint="eastAsia" w:ascii="Times New Roman" w:hAnsi="Times New Roman" w:eastAsia="方正仿宋_GBK" w:cs="Times New Roman"/>
          <w:color w:val="auto"/>
          <w:sz w:val="28"/>
          <w:szCs w:val="28"/>
          <w:lang w:val="en-US" w:eastAsia="zh-CN"/>
        </w:rPr>
      </w:pPr>
      <w:r>
        <w:rPr>
          <w:rFonts w:hint="eastAsia" w:eastAsia="方正仿宋_GBK" w:cs="Times New Roman"/>
          <w:color w:val="auto"/>
          <w:sz w:val="28"/>
          <w:szCs w:val="28"/>
          <w:lang w:val="en-US" w:eastAsia="zh-CN"/>
        </w:rPr>
        <w:t>（4）</w:t>
      </w:r>
      <w:r>
        <w:rPr>
          <w:rFonts w:hint="eastAsia" w:ascii="Times New Roman" w:hAnsi="Times New Roman" w:eastAsia="方正仿宋_GBK" w:cs="Times New Roman"/>
          <w:color w:val="auto"/>
          <w:sz w:val="28"/>
          <w:szCs w:val="28"/>
          <w:lang w:val="en-US" w:eastAsia="zh-CN"/>
        </w:rPr>
        <w:t>我们保证根据规定履行比选邀请函中的责任和义务，不得要求变更我司所报</w:t>
      </w:r>
      <w:r>
        <w:rPr>
          <w:rFonts w:hint="eastAsia" w:eastAsia="方正仿宋_GBK" w:cs="Times New Roman"/>
          <w:color w:val="auto"/>
          <w:sz w:val="28"/>
          <w:szCs w:val="28"/>
          <w:lang w:val="en-US" w:eastAsia="zh-CN"/>
        </w:rPr>
        <w:t>价格</w:t>
      </w:r>
      <w:r>
        <w:rPr>
          <w:rFonts w:hint="eastAsia" w:ascii="Times New Roman" w:hAnsi="Times New Roman" w:eastAsia="方正仿宋_GBK" w:cs="Times New Roman"/>
          <w:color w:val="auto"/>
          <w:sz w:val="28"/>
          <w:szCs w:val="28"/>
          <w:lang w:val="en-US" w:eastAsia="zh-CN"/>
        </w:rPr>
        <w:t>。</w:t>
      </w:r>
    </w:p>
    <w:p w14:paraId="63175D91">
      <w:pPr>
        <w:keepNext w:val="0"/>
        <w:keepLines w:val="0"/>
        <w:pageBreakBefore w:val="0"/>
        <w:widowControl w:val="0"/>
        <w:kinsoku/>
        <w:wordWrap/>
        <w:overflowPunct/>
        <w:topLinePunct w:val="0"/>
        <w:bidi w:val="0"/>
        <w:spacing w:line="540" w:lineRule="exact"/>
        <w:textAlignment w:val="auto"/>
        <w:rPr>
          <w:rFonts w:hint="eastAsia" w:ascii="Times New Roman" w:hAnsi="Times New Roman" w:eastAsia="方正仿宋_GBK" w:cs="Times New Roman"/>
          <w:color w:val="auto"/>
          <w:sz w:val="28"/>
          <w:szCs w:val="28"/>
          <w:lang w:val="en-US" w:eastAsia="zh-CN"/>
        </w:rPr>
      </w:pPr>
      <w:r>
        <w:rPr>
          <w:rFonts w:hint="eastAsia" w:eastAsia="方正仿宋_GBK" w:cs="Times New Roman"/>
          <w:color w:val="auto"/>
          <w:sz w:val="28"/>
          <w:szCs w:val="28"/>
          <w:lang w:val="en-US" w:eastAsia="zh-CN"/>
        </w:rPr>
        <w:t>（5）</w:t>
      </w:r>
      <w:r>
        <w:rPr>
          <w:rFonts w:hint="eastAsia" w:ascii="Times New Roman" w:hAnsi="Times New Roman" w:eastAsia="方正仿宋_GBK" w:cs="Times New Roman"/>
          <w:color w:val="auto"/>
          <w:sz w:val="28"/>
          <w:szCs w:val="28"/>
          <w:lang w:val="en-US" w:eastAsia="zh-CN"/>
        </w:rPr>
        <w:t>本比选函自开启之日起至项目全部完成之内有效。</w:t>
      </w:r>
    </w:p>
    <w:p w14:paraId="6C308CEC">
      <w:pPr>
        <w:keepNext w:val="0"/>
        <w:keepLines w:val="0"/>
        <w:pageBreakBefore w:val="0"/>
        <w:widowControl w:val="0"/>
        <w:kinsoku/>
        <w:wordWrap/>
        <w:overflowPunct/>
        <w:topLinePunct w:val="0"/>
        <w:bidi w:val="0"/>
        <w:adjustRightInd w:val="0"/>
        <w:snapToGrid w:val="0"/>
        <w:spacing w:line="540" w:lineRule="exact"/>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被邀请比选人全称（公章）： </w:t>
      </w:r>
    </w:p>
    <w:p w14:paraId="74C0BB7C">
      <w:pPr>
        <w:keepNext w:val="0"/>
        <w:keepLines w:val="0"/>
        <w:pageBreakBefore w:val="0"/>
        <w:widowControl w:val="0"/>
        <w:kinsoku/>
        <w:wordWrap/>
        <w:overflowPunct/>
        <w:topLinePunct w:val="0"/>
        <w:bidi w:val="0"/>
        <w:adjustRightInd w:val="0"/>
        <w:snapToGrid w:val="0"/>
        <w:spacing w:line="540" w:lineRule="exact"/>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通信地址：                              </w:t>
      </w:r>
    </w:p>
    <w:p w14:paraId="208E7CEE">
      <w:pPr>
        <w:keepNext w:val="0"/>
        <w:keepLines w:val="0"/>
        <w:pageBreakBefore w:val="0"/>
        <w:widowControl w:val="0"/>
        <w:kinsoku/>
        <w:wordWrap/>
        <w:overflowPunct/>
        <w:topLinePunct w:val="0"/>
        <w:bidi w:val="0"/>
        <w:adjustRightInd w:val="0"/>
        <w:snapToGrid w:val="0"/>
        <w:spacing w:line="540" w:lineRule="exact"/>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电话、传真：</w:t>
      </w:r>
    </w:p>
    <w:p w14:paraId="66A4097E">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val="0"/>
        <w:spacing w:line="540" w:lineRule="exact"/>
        <w:ind w:right="21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法定代表人或授权代理人签字：</w:t>
      </w:r>
    </w:p>
    <w:p w14:paraId="53F20AC3">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val="0"/>
        <w:spacing w:line="540" w:lineRule="exact"/>
        <w:ind w:right="210"/>
        <w:textAlignment w:val="auto"/>
        <w:rPr>
          <w:rFonts w:hint="eastAsia" w:ascii="方正仿宋_GBK" w:hAnsi="方正仿宋_GBK" w:eastAsia="方正仿宋_GBK" w:cs="方正仿宋_GBK"/>
          <w:color w:val="auto"/>
          <w:sz w:val="28"/>
          <w:szCs w:val="28"/>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snapToGrid w:val="0"/>
          <w:color w:val="auto"/>
          <w:kern w:val="0"/>
          <w:sz w:val="28"/>
          <w:szCs w:val="28"/>
        </w:rPr>
        <w:t>日期：</w:t>
      </w:r>
      <w:r>
        <w:rPr>
          <w:rFonts w:hint="eastAsia" w:ascii="方正仿宋_GBK" w:hAnsi="方正仿宋_GBK" w:eastAsia="方正仿宋_GBK" w:cs="方正仿宋_GBK"/>
          <w:snapToGrid w:val="0"/>
          <w:color w:val="auto"/>
          <w:kern w:val="0"/>
          <w:sz w:val="28"/>
          <w:szCs w:val="28"/>
          <w:lang w:val="en-US" w:eastAsia="zh-CN"/>
        </w:rPr>
        <w:t xml:space="preserve">     </w:t>
      </w:r>
      <w:r>
        <w:rPr>
          <w:rFonts w:hint="eastAsia" w:ascii="方正仿宋_GBK" w:hAnsi="方正仿宋_GBK" w:eastAsia="方正仿宋_GBK" w:cs="方正仿宋_GBK"/>
          <w:snapToGrid w:val="0"/>
          <w:color w:val="auto"/>
          <w:kern w:val="0"/>
          <w:sz w:val="28"/>
          <w:szCs w:val="28"/>
        </w:rPr>
        <w:t>年   月    日</w:t>
      </w:r>
      <w:bookmarkStart w:id="0" w:name="_Toc463688772"/>
    </w:p>
    <w:bookmarkEnd w:id="0"/>
    <w:p w14:paraId="4EEA92AF">
      <w:pPr>
        <w:keepNext w:val="0"/>
        <w:keepLines w:val="0"/>
        <w:pageBreakBefore w:val="0"/>
        <w:kinsoku/>
        <w:wordWrap/>
        <w:overflowPunct/>
        <w:topLinePunct w:val="0"/>
        <w:autoSpaceDE/>
        <w:autoSpaceDN/>
        <w:bidi w:val="0"/>
        <w:adjustRightInd/>
        <w:spacing w:line="440" w:lineRule="exact"/>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 xml:space="preserve">2：              </w:t>
      </w:r>
    </w:p>
    <w:p w14:paraId="70CDF174">
      <w:pPr>
        <w:keepNext w:val="0"/>
        <w:keepLines w:val="0"/>
        <w:pageBreakBefore w:val="0"/>
        <w:kinsoku/>
        <w:wordWrap/>
        <w:overflowPunct/>
        <w:topLinePunct w:val="0"/>
        <w:autoSpaceDE/>
        <w:autoSpaceDN/>
        <w:bidi w:val="0"/>
        <w:adjustRightInd/>
        <w:spacing w:line="440" w:lineRule="exact"/>
        <w:ind w:firstLine="3080" w:firstLineChars="1100"/>
        <w:jc w:val="both"/>
        <w:rPr>
          <w:rFonts w:hint="eastAsia"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sz w:val="28"/>
          <w:szCs w:val="28"/>
          <w:lang w:val="en-US" w:eastAsia="zh-CN"/>
        </w:rPr>
        <w:t>二、</w:t>
      </w:r>
      <w:r>
        <w:rPr>
          <w:rFonts w:hint="eastAsia" w:ascii="方正仿宋_GBK" w:hAnsi="方正仿宋_GBK" w:eastAsia="方正仿宋_GBK" w:cs="方正仿宋_GBK"/>
          <w:color w:val="auto"/>
          <w:sz w:val="28"/>
          <w:szCs w:val="28"/>
        </w:rPr>
        <w:t>法定代表人授权委托书</w:t>
      </w:r>
    </w:p>
    <w:p w14:paraId="7AEA378A">
      <w:pPr>
        <w:keepNext w:val="0"/>
        <w:keepLines w:val="0"/>
        <w:pageBreakBefore w:val="0"/>
        <w:widowControl/>
        <w:kinsoku/>
        <w:wordWrap/>
        <w:overflowPunct/>
        <w:topLinePunct w:val="0"/>
        <w:autoSpaceDE/>
        <w:autoSpaceDN/>
        <w:bidi w:val="0"/>
        <w:adjustRightInd/>
        <w:snapToGrid w:val="0"/>
        <w:spacing w:before="100" w:beforeAutospacing="1" w:after="100" w:afterAutospacing="1" w:line="480" w:lineRule="exact"/>
        <w:jc w:val="left"/>
        <w:textAlignment w:val="bottom"/>
        <w:rPr>
          <w:rFonts w:hint="eastAsia" w:ascii="方正仿宋_GBK" w:hAnsi="方正仿宋_GBK" w:eastAsia="方正仿宋_GBK" w:cs="方正仿宋_GBK"/>
          <w:bCs/>
          <w:color w:val="auto"/>
          <w:kern w:val="0"/>
          <w:sz w:val="28"/>
          <w:szCs w:val="28"/>
        </w:rPr>
      </w:pPr>
      <w:r>
        <w:rPr>
          <w:rFonts w:hint="eastAsia" w:ascii="方正仿宋_GBK" w:hAnsi="方正仿宋_GBK" w:eastAsia="方正仿宋_GBK" w:cs="方正仿宋_GBK"/>
          <w:bCs/>
          <w:color w:val="auto"/>
          <w:kern w:val="0"/>
          <w:sz w:val="28"/>
          <w:szCs w:val="28"/>
        </w:rPr>
        <w:t>  本授权书声明：注册于</w:t>
      </w:r>
      <w:r>
        <w:rPr>
          <w:rFonts w:hint="eastAsia" w:ascii="方正仿宋_GBK" w:hAnsi="方正仿宋_GBK" w:eastAsia="方正仿宋_GBK" w:cs="方正仿宋_GBK"/>
          <w:bCs/>
          <w:color w:val="auto"/>
          <w:kern w:val="0"/>
          <w:sz w:val="28"/>
          <w:szCs w:val="28"/>
          <w:u w:val="single"/>
        </w:rPr>
        <w:t>                       （注册地址）</w:t>
      </w:r>
      <w:r>
        <w:rPr>
          <w:rFonts w:hint="eastAsia" w:ascii="方正仿宋_GBK" w:hAnsi="方正仿宋_GBK" w:eastAsia="方正仿宋_GBK" w:cs="方正仿宋_GBK"/>
          <w:bCs/>
          <w:color w:val="auto"/>
          <w:kern w:val="0"/>
          <w:sz w:val="28"/>
          <w:szCs w:val="28"/>
        </w:rPr>
        <w:t>的</w:t>
      </w:r>
      <w:r>
        <w:rPr>
          <w:rFonts w:hint="eastAsia" w:ascii="方正仿宋_GBK" w:hAnsi="方正仿宋_GBK" w:eastAsia="方正仿宋_GBK" w:cs="方正仿宋_GBK"/>
          <w:bCs/>
          <w:color w:val="auto"/>
          <w:kern w:val="0"/>
          <w:sz w:val="28"/>
          <w:szCs w:val="28"/>
          <w:u w:val="single"/>
        </w:rPr>
        <w:t>                    （公司名称）</w:t>
      </w:r>
      <w:r>
        <w:rPr>
          <w:rFonts w:hint="eastAsia" w:ascii="方正仿宋_GBK" w:hAnsi="方正仿宋_GBK" w:eastAsia="方正仿宋_GBK" w:cs="方正仿宋_GBK"/>
          <w:bCs/>
          <w:color w:val="auto"/>
          <w:kern w:val="0"/>
          <w:sz w:val="28"/>
          <w:szCs w:val="28"/>
        </w:rPr>
        <w:t>公司的在下面签字的</w:t>
      </w:r>
      <w:r>
        <w:rPr>
          <w:rFonts w:hint="eastAsia" w:ascii="方正仿宋_GBK" w:hAnsi="方正仿宋_GBK" w:eastAsia="方正仿宋_GBK" w:cs="方正仿宋_GBK"/>
          <w:bCs/>
          <w:color w:val="auto"/>
          <w:kern w:val="0"/>
          <w:sz w:val="28"/>
          <w:szCs w:val="28"/>
          <w:u w:val="single"/>
        </w:rPr>
        <w:t xml:space="preserve">           </w:t>
      </w:r>
      <w:r>
        <w:rPr>
          <w:rFonts w:hint="eastAsia" w:ascii="方正仿宋_GBK" w:hAnsi="方正仿宋_GBK" w:eastAsia="方正仿宋_GBK" w:cs="方正仿宋_GBK"/>
          <w:bCs/>
          <w:color w:val="auto"/>
          <w:kern w:val="0"/>
          <w:sz w:val="28"/>
          <w:szCs w:val="28"/>
        </w:rPr>
        <w:t>（法定代表人姓名、职务）代表本公司授权在下面签字的被授权人</w:t>
      </w:r>
      <w:r>
        <w:rPr>
          <w:rFonts w:hint="eastAsia" w:ascii="方正仿宋_GBK" w:hAnsi="方正仿宋_GBK" w:eastAsia="方正仿宋_GBK" w:cs="方正仿宋_GBK"/>
          <w:bCs/>
          <w:color w:val="auto"/>
          <w:kern w:val="0"/>
          <w:sz w:val="28"/>
          <w:szCs w:val="28"/>
          <w:u w:val="single"/>
          <w:lang w:val="en-US" w:eastAsia="zh-CN"/>
        </w:rPr>
        <w:t xml:space="preserve">    </w:t>
      </w:r>
      <w:r>
        <w:rPr>
          <w:rFonts w:hint="eastAsia" w:ascii="方正仿宋_GBK" w:hAnsi="方正仿宋_GBK" w:eastAsia="方正仿宋_GBK" w:cs="方正仿宋_GBK"/>
          <w:bCs/>
          <w:color w:val="auto"/>
          <w:kern w:val="0"/>
          <w:sz w:val="28"/>
          <w:szCs w:val="28"/>
        </w:rPr>
        <w:t>（姓名、职务）为本公司的合法代理人，就</w:t>
      </w:r>
      <w:r>
        <w:rPr>
          <w:rFonts w:hint="eastAsia" w:ascii="方正仿宋_GBK" w:hAnsi="微软雅黑" w:eastAsia="方正仿宋_GBK" w:cs="Times New Roman"/>
          <w:b w:val="0"/>
          <w:bCs/>
          <w:kern w:val="0"/>
          <w:sz w:val="28"/>
          <w:szCs w:val="28"/>
          <w:u w:val="single"/>
          <w:lang w:val="en-US" w:eastAsia="zh-CN"/>
        </w:rPr>
        <w:t>重庆公共运输职业学院（二期）继续教育大楼楼顶发光字体设计</w:t>
      </w:r>
      <w:r>
        <w:rPr>
          <w:rFonts w:hint="eastAsia" w:ascii="方正仿宋_GBK" w:hAnsi="方正仿宋_GBK" w:eastAsia="方正仿宋_GBK" w:cs="方正仿宋_GBK"/>
          <w:color w:val="auto"/>
          <w:kern w:val="0"/>
          <w:sz w:val="28"/>
          <w:szCs w:val="28"/>
          <w:u w:val="single"/>
        </w:rPr>
        <w:t>工作</w:t>
      </w:r>
      <w:r>
        <w:rPr>
          <w:rFonts w:hint="eastAsia" w:ascii="方正仿宋_GBK" w:hAnsi="方正仿宋_GBK" w:eastAsia="方正仿宋_GBK" w:cs="方正仿宋_GBK"/>
          <w:bCs/>
          <w:color w:val="auto"/>
          <w:kern w:val="0"/>
          <w:sz w:val="28"/>
          <w:szCs w:val="28"/>
        </w:rPr>
        <w:t>的报价以及合同的谈判、签约、执行、完成等全权负责，以本公司名义处理一切与之有关的事务。</w:t>
      </w:r>
    </w:p>
    <w:p w14:paraId="04579318">
      <w:pPr>
        <w:keepNext w:val="0"/>
        <w:keepLines w:val="0"/>
        <w:pageBreakBefore w:val="0"/>
        <w:widowControl/>
        <w:kinsoku/>
        <w:wordWrap/>
        <w:overflowPunct/>
        <w:topLinePunct w:val="0"/>
        <w:autoSpaceDE/>
        <w:autoSpaceDN/>
        <w:bidi w:val="0"/>
        <w:adjustRightInd/>
        <w:snapToGrid w:val="0"/>
        <w:spacing w:before="100" w:beforeAutospacing="1" w:after="100" w:afterAutospacing="1" w:line="440" w:lineRule="exact"/>
        <w:ind w:firstLine="560" w:firstLineChars="200"/>
        <w:jc w:val="left"/>
        <w:textAlignment w:val="bottom"/>
        <w:rPr>
          <w:rFonts w:hint="eastAsia" w:ascii="方正仿宋_GBK" w:hAnsi="方正仿宋_GBK" w:eastAsia="方正仿宋_GBK" w:cs="方正仿宋_GBK"/>
          <w:bCs/>
          <w:color w:val="auto"/>
          <w:kern w:val="0"/>
          <w:sz w:val="28"/>
          <w:szCs w:val="28"/>
        </w:rPr>
      </w:pPr>
      <w:r>
        <w:rPr>
          <w:rFonts w:hint="eastAsia" w:ascii="方正仿宋_GBK" w:hAnsi="方正仿宋_GBK" w:eastAsia="方正仿宋_GBK" w:cs="方正仿宋_GBK"/>
          <w:bCs/>
          <w:color w:val="auto"/>
          <w:kern w:val="0"/>
          <w:sz w:val="28"/>
          <w:szCs w:val="28"/>
        </w:rPr>
        <w:t>本授权书于    年   月   日签字生效，特此声明。</w:t>
      </w:r>
    </w:p>
    <w:p w14:paraId="0EC169B5">
      <w:pPr>
        <w:keepNext w:val="0"/>
        <w:keepLines w:val="0"/>
        <w:pageBreakBefore w:val="0"/>
        <w:widowControl/>
        <w:kinsoku/>
        <w:wordWrap/>
        <w:overflowPunct/>
        <w:topLinePunct w:val="0"/>
        <w:autoSpaceDE/>
        <w:autoSpaceDN/>
        <w:bidi w:val="0"/>
        <w:adjustRightInd/>
        <w:snapToGrid w:val="0"/>
        <w:spacing w:before="100" w:beforeAutospacing="1" w:after="100" w:afterAutospacing="1" w:line="440" w:lineRule="exact"/>
        <w:jc w:val="left"/>
        <w:textAlignment w:val="bottom"/>
        <w:rPr>
          <w:rFonts w:hint="eastAsia"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被邀请比选人名称（盖章）：         </w:t>
      </w:r>
    </w:p>
    <w:p w14:paraId="32FD2706">
      <w:pPr>
        <w:keepNext w:val="0"/>
        <w:keepLines w:val="0"/>
        <w:pageBreakBefore w:val="0"/>
        <w:widowControl/>
        <w:kinsoku/>
        <w:wordWrap/>
        <w:overflowPunct/>
        <w:topLinePunct w:val="0"/>
        <w:autoSpaceDE/>
        <w:autoSpaceDN/>
        <w:bidi w:val="0"/>
        <w:adjustRightInd/>
        <w:snapToGrid w:val="0"/>
        <w:spacing w:before="100" w:beforeAutospacing="1" w:after="100" w:afterAutospacing="1" w:line="440" w:lineRule="exact"/>
        <w:jc w:val="left"/>
        <w:textAlignment w:val="bottom"/>
        <w:rPr>
          <w:rFonts w:hint="eastAsia"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被邀请比选人地址：</w:t>
      </w:r>
    </w:p>
    <w:p w14:paraId="7F5DE87F">
      <w:pPr>
        <w:keepNext w:val="0"/>
        <w:keepLines w:val="0"/>
        <w:pageBreakBefore w:val="0"/>
        <w:widowControl/>
        <w:kinsoku/>
        <w:wordWrap/>
        <w:overflowPunct/>
        <w:topLinePunct w:val="0"/>
        <w:autoSpaceDE/>
        <w:autoSpaceDN/>
        <w:bidi w:val="0"/>
        <w:adjustRightInd/>
        <w:snapToGrid w:val="0"/>
        <w:spacing w:before="100" w:beforeAutospacing="1" w:after="100" w:afterAutospacing="1" w:line="440" w:lineRule="exact"/>
        <w:jc w:val="left"/>
        <w:textAlignment w:val="bottom"/>
        <w:rPr>
          <w:rFonts w:hint="eastAsia" w:ascii="方正仿宋_GBK" w:hAnsi="方正仿宋_GBK" w:eastAsia="方正仿宋_GBK" w:cs="方正仿宋_GBK"/>
          <w:color w:val="auto"/>
          <w:kern w:val="0"/>
          <w:sz w:val="28"/>
          <w:szCs w:val="28"/>
        </w:rPr>
      </w:pPr>
      <w:r>
        <w:rPr>
          <w:rFonts w:hint="eastAsia" w:ascii="方正仿宋_GBK" w:hAnsi="方正仿宋_GBK" w:eastAsia="方正仿宋_GBK" w:cs="方正仿宋_GBK"/>
          <w:snapToGrid w:val="0"/>
          <w:color w:val="auto"/>
          <w:kern w:val="0"/>
          <w:sz w:val="28"/>
          <w:szCs w:val="28"/>
        </w:rPr>
        <w:t>授权人（法定代表人）签字：</w:t>
      </w:r>
    </w:p>
    <w:p w14:paraId="028551F8">
      <w:pPr>
        <w:keepNext w:val="0"/>
        <w:keepLines w:val="0"/>
        <w:pageBreakBefore w:val="0"/>
        <w:widowControl/>
        <w:kinsoku/>
        <w:wordWrap/>
        <w:overflowPunct/>
        <w:topLinePunct w:val="0"/>
        <w:autoSpaceDE/>
        <w:autoSpaceDN/>
        <w:bidi w:val="0"/>
        <w:adjustRightInd/>
        <w:snapToGrid w:val="0"/>
        <w:spacing w:before="100" w:beforeAutospacing="1" w:after="100" w:afterAutospacing="1" w:line="440" w:lineRule="exact"/>
        <w:jc w:val="left"/>
        <w:textAlignment w:val="bottom"/>
        <w:rPr>
          <w:rFonts w:ascii="仿宋" w:hAnsi="仿宋" w:eastAsia="仿宋" w:cs="仿宋"/>
          <w:bCs/>
          <w:color w:val="auto"/>
          <w:kern w:val="0"/>
          <w:sz w:val="28"/>
          <w:szCs w:val="28"/>
        </w:rPr>
      </w:pPr>
      <w:r>
        <w:rPr>
          <w:rFonts w:hint="eastAsia" w:ascii="方正仿宋_GBK" w:hAnsi="方正仿宋_GBK" w:eastAsia="方正仿宋_GBK" w:cs="方正仿宋_GBK"/>
          <w:color w:val="auto"/>
          <w:kern w:val="0"/>
          <w:sz w:val="28"/>
          <w:szCs w:val="28"/>
        </w:rPr>
        <w:t>被授权人（代理人）签字：  </w:t>
      </w:r>
      <w:r>
        <w:rPr>
          <w:rFonts w:hint="eastAsia" w:ascii="仿宋" w:hAnsi="仿宋" w:eastAsia="仿宋" w:cs="仿宋"/>
          <w:color w:val="auto"/>
          <w:kern w:val="0"/>
          <w:sz w:val="28"/>
          <w:szCs w:val="28"/>
        </w:rPr>
        <w:t> </w:t>
      </w:r>
    </w:p>
    <w:p w14:paraId="2F8BD2A6">
      <w:pPr>
        <w:tabs>
          <w:tab w:val="left" w:pos="8300"/>
        </w:tabs>
        <w:wordWrap w:val="0"/>
        <w:autoSpaceDE w:val="0"/>
        <w:autoSpaceDN w:val="0"/>
        <w:adjustRightInd w:val="0"/>
        <w:spacing w:line="312" w:lineRule="auto"/>
        <w:ind w:right="-20"/>
        <w:jc w:val="left"/>
        <w:rPr>
          <w:rFonts w:ascii="仿宋" w:hAnsi="仿宋" w:eastAsia="仿宋" w:cs="仿宋"/>
          <w:snapToGrid w:val="0"/>
          <w:color w:val="auto"/>
          <w:kern w:val="0"/>
          <w:sz w:val="28"/>
          <w:szCs w:val="28"/>
        </w:rPr>
      </w:pPr>
      <w:bookmarkStart w:id="1" w:name="_Toc463688773"/>
      <w:r>
        <w:rPr>
          <w:rFonts w:hint="eastAsia" w:ascii="仿宋" w:hAnsi="仿宋" w:eastAsia="仿宋" w:cs="仿宋"/>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2969895</wp:posOffset>
                </wp:positionH>
                <wp:positionV relativeFrom="paragraph">
                  <wp:posOffset>87630</wp:posOffset>
                </wp:positionV>
                <wp:extent cx="2971800" cy="2278380"/>
                <wp:effectExtent l="4445" t="4445" r="14605" b="22225"/>
                <wp:wrapNone/>
                <wp:docPr id="2" name="文本框 6"/>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00D4E4">
                            <w:pPr>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被授权人</w:t>
                            </w:r>
                            <w:r>
                              <w:rPr>
                                <w:rFonts w:hint="eastAsia" w:ascii="方正仿宋_GBK" w:hAnsi="方正仿宋_GBK" w:eastAsia="方正仿宋_GBK" w:cs="方正仿宋_GBK"/>
                                <w:sz w:val="28"/>
                                <w:szCs w:val="28"/>
                              </w:rPr>
                              <w:t>身份证复印件（正反面）</w:t>
                            </w:r>
                          </w:p>
                          <w:p w14:paraId="7A972C4B"/>
                        </w:txbxContent>
                      </wps:txbx>
                      <wps:bodyPr upright="1"/>
                    </wps:wsp>
                  </a:graphicData>
                </a:graphic>
              </wp:anchor>
            </w:drawing>
          </mc:Choice>
          <mc:Fallback>
            <w:pict>
              <v:shape id="文本框 6" o:spid="_x0000_s1026" o:spt="202" type="#_x0000_t202" style="position:absolute;left:0pt;margin-left:233.85pt;margin-top:6.9pt;height:179.4pt;width:234pt;z-index:251660288;mso-width-relative:page;mso-height-relative:page;" fillcolor="#FFFFFF" filled="t" stroked="t" coordsize="21600,21600"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musw2QAAAAoBAAAPAAAA&#10;AAAAAAEAIAAAACIAAABkcnMvZG93bnJldi54bWxQSwECFAAUAAAACACHTuJAVk2b9BQCAABFBAAA&#10;DgAAAAAAAAABACAAAAAoAQAAZHJzL2Uyb0RvYy54bWxQSwUGAAAAAAYABgBZAQAArgUAAAAA&#10;">
                <v:fill on="t" focussize="0,0"/>
                <v:stroke color="#000000" joinstyle="miter"/>
                <v:imagedata o:title=""/>
                <o:lock v:ext="edit" aspectratio="f"/>
                <v:textbox>
                  <w:txbxContent>
                    <w:p w14:paraId="7F00D4E4">
                      <w:pPr>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被授权人</w:t>
                      </w:r>
                      <w:r>
                        <w:rPr>
                          <w:rFonts w:hint="eastAsia" w:ascii="方正仿宋_GBK" w:hAnsi="方正仿宋_GBK" w:eastAsia="方正仿宋_GBK" w:cs="方正仿宋_GBK"/>
                          <w:sz w:val="28"/>
                          <w:szCs w:val="28"/>
                        </w:rPr>
                        <w:t>身份证复印件（正反面）</w:t>
                      </w:r>
                    </w:p>
                    <w:p w14:paraId="7A972C4B"/>
                  </w:txbxContent>
                </v:textbox>
              </v:shape>
            </w:pict>
          </mc:Fallback>
        </mc:AlternateContent>
      </w:r>
      <w:bookmarkEnd w:id="1"/>
      <w:r>
        <w:rPr>
          <w:rFonts w:hint="eastAsia" w:ascii="仿宋" w:hAnsi="仿宋" w:eastAsia="仿宋" w:cs="仿宋"/>
          <w:color w:val="auto"/>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87630</wp:posOffset>
                </wp:positionV>
                <wp:extent cx="2857500" cy="2278380"/>
                <wp:effectExtent l="4445" t="5080" r="14605" b="21590"/>
                <wp:wrapNone/>
                <wp:docPr id="1" name="文本框 5"/>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BDB7DF">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授权人</w:t>
                            </w:r>
                            <w:r>
                              <w:rPr>
                                <w:rFonts w:hint="eastAsia" w:ascii="方正仿宋_GBK" w:hAnsi="方正仿宋_GBK" w:eastAsia="方正仿宋_GBK" w:cs="方正仿宋_GBK"/>
                                <w:sz w:val="28"/>
                                <w:szCs w:val="28"/>
                              </w:rPr>
                              <w:t>身份证复印件（正反面）</w:t>
                            </w:r>
                          </w:p>
                          <w:p w14:paraId="23CEC1BB">
                            <w:pPr>
                              <w:rPr>
                                <w:rFonts w:hint="eastAsia" w:ascii="方正仿宋_GBK" w:hAnsi="仿宋_GB2312" w:eastAsia="方正仿宋_GBK" w:cs="仿宋_GB2312"/>
                                <w:b/>
                                <w:sz w:val="32"/>
                                <w:szCs w:val="32"/>
                              </w:rPr>
                            </w:pPr>
                          </w:p>
                        </w:txbxContent>
                      </wps:txbx>
                      <wps:bodyPr upright="1"/>
                    </wps:wsp>
                  </a:graphicData>
                </a:graphic>
              </wp:anchor>
            </w:drawing>
          </mc:Choice>
          <mc:Fallback>
            <w:pict>
              <v:shape id="文本框 5" o:spid="_x0000_s1026" o:spt="202" type="#_x0000_t202" style="position:absolute;left:0pt;margin-left:-12.4pt;margin-top:6.9pt;height:179.4pt;width:225pt;z-index:251659264;mso-width-relative:page;mso-height-relative:page;" fillcolor="#FFFFFF" filled="t" stroked="t" coordsize="21600,21600"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gzNBHaAAAACgEAAA8AAAAA&#10;AAAAAQAgAAAAIgAAAGRycy9kb3ducmV2LnhtbFBLAQIUABQAAAAIAIdO4kB4V+RDEgIAAEUEAAAO&#10;AAAAAAAAAAEAIAAAACkBAABkcnMvZTJvRG9jLnhtbFBLBQYAAAAABgAGAFkBAACtBQAAAAA=&#10;">
                <v:fill on="t" focussize="0,0"/>
                <v:stroke color="#000000" joinstyle="miter"/>
                <v:imagedata o:title=""/>
                <o:lock v:ext="edit" aspectratio="f"/>
                <v:textbox>
                  <w:txbxContent>
                    <w:p w14:paraId="45BDB7DF">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授权人</w:t>
                      </w:r>
                      <w:r>
                        <w:rPr>
                          <w:rFonts w:hint="eastAsia" w:ascii="方正仿宋_GBK" w:hAnsi="方正仿宋_GBK" w:eastAsia="方正仿宋_GBK" w:cs="方正仿宋_GBK"/>
                          <w:sz w:val="28"/>
                          <w:szCs w:val="28"/>
                        </w:rPr>
                        <w:t>身份证复印件（正反面）</w:t>
                      </w:r>
                    </w:p>
                    <w:p w14:paraId="23CEC1BB">
                      <w:pPr>
                        <w:rPr>
                          <w:rFonts w:hint="eastAsia" w:ascii="方正仿宋_GBK" w:hAnsi="仿宋_GB2312" w:eastAsia="方正仿宋_GBK" w:cs="仿宋_GB2312"/>
                          <w:b/>
                          <w:sz w:val="32"/>
                          <w:szCs w:val="32"/>
                        </w:rPr>
                      </w:pPr>
                    </w:p>
                  </w:txbxContent>
                </v:textbox>
              </v:shape>
            </w:pict>
          </mc:Fallback>
        </mc:AlternateContent>
      </w:r>
    </w:p>
    <w:p w14:paraId="37586830">
      <w:pPr>
        <w:tabs>
          <w:tab w:val="left" w:pos="8300"/>
        </w:tabs>
        <w:wordWrap w:val="0"/>
        <w:autoSpaceDE w:val="0"/>
        <w:autoSpaceDN w:val="0"/>
        <w:adjustRightInd w:val="0"/>
        <w:spacing w:line="312" w:lineRule="auto"/>
        <w:ind w:right="-20"/>
        <w:jc w:val="left"/>
        <w:rPr>
          <w:rFonts w:ascii="仿宋" w:hAnsi="仿宋" w:eastAsia="仿宋" w:cs="仿宋"/>
          <w:snapToGrid w:val="0"/>
          <w:color w:val="auto"/>
          <w:kern w:val="0"/>
          <w:sz w:val="28"/>
          <w:szCs w:val="28"/>
        </w:rPr>
      </w:pPr>
    </w:p>
    <w:p w14:paraId="4F2A4782">
      <w:pPr>
        <w:tabs>
          <w:tab w:val="left" w:pos="8300"/>
        </w:tabs>
        <w:wordWrap w:val="0"/>
        <w:autoSpaceDE w:val="0"/>
        <w:autoSpaceDN w:val="0"/>
        <w:adjustRightInd w:val="0"/>
        <w:spacing w:line="312" w:lineRule="auto"/>
        <w:ind w:right="-20"/>
        <w:jc w:val="left"/>
        <w:rPr>
          <w:rFonts w:ascii="仿宋" w:hAnsi="仿宋" w:eastAsia="仿宋" w:cs="仿宋"/>
          <w:snapToGrid w:val="0"/>
          <w:color w:val="auto"/>
          <w:kern w:val="0"/>
          <w:sz w:val="28"/>
          <w:szCs w:val="28"/>
        </w:rPr>
      </w:pPr>
    </w:p>
    <w:p w14:paraId="2427EA36">
      <w:pPr>
        <w:tabs>
          <w:tab w:val="left" w:pos="8300"/>
        </w:tabs>
        <w:wordWrap w:val="0"/>
        <w:autoSpaceDE w:val="0"/>
        <w:autoSpaceDN w:val="0"/>
        <w:adjustRightInd w:val="0"/>
        <w:spacing w:line="312" w:lineRule="auto"/>
        <w:ind w:right="-20"/>
        <w:jc w:val="left"/>
        <w:rPr>
          <w:rFonts w:ascii="仿宋" w:hAnsi="仿宋" w:eastAsia="仿宋" w:cs="仿宋"/>
          <w:snapToGrid w:val="0"/>
          <w:color w:val="auto"/>
          <w:kern w:val="0"/>
          <w:sz w:val="28"/>
          <w:szCs w:val="28"/>
        </w:rPr>
      </w:pPr>
    </w:p>
    <w:p w14:paraId="7191CEF6">
      <w:pPr>
        <w:tabs>
          <w:tab w:val="left" w:pos="8300"/>
        </w:tabs>
        <w:wordWrap w:val="0"/>
        <w:autoSpaceDE w:val="0"/>
        <w:autoSpaceDN w:val="0"/>
        <w:adjustRightInd w:val="0"/>
        <w:spacing w:line="312" w:lineRule="auto"/>
        <w:ind w:right="-20"/>
        <w:jc w:val="left"/>
        <w:rPr>
          <w:rFonts w:ascii="仿宋" w:hAnsi="仿宋" w:eastAsia="仿宋" w:cs="仿宋"/>
          <w:snapToGrid w:val="0"/>
          <w:color w:val="auto"/>
          <w:kern w:val="0"/>
          <w:sz w:val="28"/>
          <w:szCs w:val="28"/>
        </w:rPr>
      </w:pPr>
    </w:p>
    <w:p w14:paraId="301649A1">
      <w:pPr>
        <w:jc w:val="center"/>
        <w:rPr>
          <w:rFonts w:ascii="仿宋" w:hAnsi="仿宋" w:eastAsia="仿宋" w:cs="仿宋"/>
          <w:b/>
          <w:snapToGrid w:val="0"/>
          <w:color w:val="auto"/>
          <w:kern w:val="0"/>
          <w:sz w:val="28"/>
          <w:szCs w:val="28"/>
        </w:rPr>
      </w:pPr>
    </w:p>
    <w:p w14:paraId="7F8931A4">
      <w:pPr>
        <w:rPr>
          <w:rFonts w:ascii="仿宋" w:hAnsi="仿宋" w:eastAsia="仿宋" w:cs="仿宋"/>
          <w:b/>
          <w:snapToGrid w:val="0"/>
          <w:color w:val="auto"/>
          <w:kern w:val="0"/>
          <w:sz w:val="28"/>
          <w:szCs w:val="28"/>
        </w:rPr>
      </w:pPr>
    </w:p>
    <w:p w14:paraId="51E9B106">
      <w:pPr>
        <w:jc w:val="center"/>
        <w:rPr>
          <w:rFonts w:hint="eastAsia" w:ascii="仿宋" w:hAnsi="仿宋" w:eastAsia="仿宋" w:cs="仿宋"/>
          <w:snapToGrid w:val="0"/>
          <w:color w:val="auto"/>
          <w:kern w:val="0"/>
          <w:sz w:val="28"/>
          <w:szCs w:val="28"/>
        </w:rPr>
      </w:pPr>
    </w:p>
    <w:p w14:paraId="124C3CBD">
      <w:pPr>
        <w:jc w:val="center"/>
        <w:rPr>
          <w:rFonts w:hint="eastAsia" w:ascii="仿宋" w:hAnsi="仿宋" w:eastAsia="仿宋" w:cs="仿宋"/>
          <w:snapToGrid w:val="0"/>
          <w:color w:val="auto"/>
          <w:kern w:val="0"/>
          <w:sz w:val="28"/>
          <w:szCs w:val="28"/>
        </w:rPr>
      </w:pPr>
    </w:p>
    <w:p w14:paraId="7080988D">
      <w:pPr>
        <w:keepNext w:val="0"/>
        <w:keepLines w:val="0"/>
        <w:pageBreakBefore w:val="0"/>
        <w:numPr>
          <w:ilvl w:val="0"/>
          <w:numId w:val="0"/>
        </w:numPr>
        <w:kinsoku/>
        <w:wordWrap/>
        <w:overflowPunct/>
        <w:topLinePunct w:val="0"/>
        <w:autoSpaceDE/>
        <w:autoSpaceDN/>
        <w:bidi w:val="0"/>
        <w:adjustRightInd/>
        <w:spacing w:line="440" w:lineRule="exact"/>
        <w:jc w:val="left"/>
        <w:rPr>
          <w:rFonts w:hint="eastAsia" w:ascii="Times New Roman" w:hAnsi="Times New Roman" w:eastAsia="方正仿宋_GBK" w:cs="Times New Roman"/>
          <w:b w:val="0"/>
          <w:bCs w:val="0"/>
          <w:snapToGrid w:val="0"/>
          <w:color w:val="auto"/>
          <w:kern w:val="0"/>
          <w:sz w:val="28"/>
          <w:szCs w:val="28"/>
          <w:lang w:val="en-US" w:eastAsia="zh-CN" w:bidi="ar-SA"/>
        </w:rPr>
      </w:pPr>
      <w:r>
        <w:rPr>
          <w:rFonts w:hint="eastAsia" w:eastAsia="方正仿宋_GBK" w:cs="Times New Roman"/>
          <w:b w:val="0"/>
          <w:bCs w:val="0"/>
          <w:snapToGrid w:val="0"/>
          <w:color w:val="auto"/>
          <w:kern w:val="0"/>
          <w:sz w:val="28"/>
          <w:szCs w:val="28"/>
          <w:lang w:val="en-US" w:eastAsia="zh-CN" w:bidi="ar-SA"/>
        </w:rPr>
        <w:t>附件3：</w:t>
      </w:r>
      <w:r>
        <w:rPr>
          <w:rFonts w:hint="eastAsia" w:ascii="Times New Roman" w:hAnsi="Times New Roman" w:eastAsia="方正仿宋_GBK" w:cs="Times New Roman"/>
          <w:b w:val="0"/>
          <w:bCs w:val="0"/>
          <w:snapToGrid w:val="0"/>
          <w:color w:val="auto"/>
          <w:kern w:val="0"/>
          <w:sz w:val="28"/>
          <w:szCs w:val="28"/>
          <w:lang w:val="en-US" w:eastAsia="zh-CN" w:bidi="ar-SA"/>
        </w:rPr>
        <w:t>营业执照</w:t>
      </w:r>
    </w:p>
    <w:p w14:paraId="13E2B60E">
      <w:pPr>
        <w:pStyle w:val="2"/>
        <w:rPr>
          <w:rFonts w:hint="eastAsia" w:ascii="Times New Roman" w:hAnsi="Times New Roman" w:eastAsia="方正仿宋_GBK" w:cs="Times New Roman"/>
          <w:b w:val="0"/>
          <w:bCs w:val="0"/>
          <w:snapToGrid w:val="0"/>
          <w:color w:val="auto"/>
          <w:kern w:val="0"/>
          <w:sz w:val="28"/>
          <w:szCs w:val="28"/>
          <w:lang w:val="en-US" w:eastAsia="zh-CN" w:bidi="ar-SA"/>
        </w:rPr>
      </w:pPr>
    </w:p>
    <w:p w14:paraId="4EA7F0D3">
      <w:pPr>
        <w:rPr>
          <w:rFonts w:hint="eastAsia" w:ascii="Times New Roman" w:hAnsi="Times New Roman" w:eastAsia="方正仿宋_GBK" w:cs="Times New Roman"/>
          <w:b w:val="0"/>
          <w:bCs w:val="0"/>
          <w:snapToGrid w:val="0"/>
          <w:color w:val="auto"/>
          <w:kern w:val="0"/>
          <w:sz w:val="28"/>
          <w:szCs w:val="28"/>
          <w:lang w:val="en-US" w:eastAsia="zh-CN" w:bidi="ar-SA"/>
        </w:rPr>
      </w:pPr>
    </w:p>
    <w:p w14:paraId="72D1B446">
      <w:pPr>
        <w:pStyle w:val="2"/>
        <w:rPr>
          <w:rFonts w:hint="eastAsia" w:ascii="Times New Roman" w:hAnsi="Times New Roman" w:eastAsia="方正仿宋_GBK" w:cs="Times New Roman"/>
          <w:b w:val="0"/>
          <w:bCs w:val="0"/>
          <w:snapToGrid w:val="0"/>
          <w:color w:val="auto"/>
          <w:kern w:val="0"/>
          <w:sz w:val="28"/>
          <w:szCs w:val="28"/>
          <w:lang w:val="en-US" w:eastAsia="zh-CN" w:bidi="ar-SA"/>
        </w:rPr>
      </w:pPr>
    </w:p>
    <w:p w14:paraId="5A5E7406">
      <w:pPr>
        <w:rPr>
          <w:rFonts w:hint="eastAsia" w:ascii="Times New Roman" w:hAnsi="Times New Roman" w:eastAsia="方正仿宋_GBK" w:cs="Times New Roman"/>
          <w:b w:val="0"/>
          <w:bCs w:val="0"/>
          <w:snapToGrid w:val="0"/>
          <w:color w:val="auto"/>
          <w:kern w:val="0"/>
          <w:sz w:val="28"/>
          <w:szCs w:val="28"/>
          <w:lang w:val="en-US" w:eastAsia="zh-CN" w:bidi="ar-SA"/>
        </w:rPr>
      </w:pPr>
    </w:p>
    <w:p w14:paraId="4C5A793C">
      <w:pPr>
        <w:pStyle w:val="2"/>
        <w:rPr>
          <w:rFonts w:hint="eastAsia" w:ascii="Times New Roman" w:hAnsi="Times New Roman" w:eastAsia="方正仿宋_GBK" w:cs="Times New Roman"/>
          <w:b w:val="0"/>
          <w:bCs w:val="0"/>
          <w:snapToGrid w:val="0"/>
          <w:color w:val="auto"/>
          <w:kern w:val="0"/>
          <w:sz w:val="28"/>
          <w:szCs w:val="28"/>
          <w:lang w:val="en-US" w:eastAsia="zh-CN" w:bidi="ar-SA"/>
        </w:rPr>
      </w:pPr>
    </w:p>
    <w:p w14:paraId="58352D68">
      <w:pPr>
        <w:rPr>
          <w:rFonts w:hint="eastAsia" w:ascii="Times New Roman" w:hAnsi="Times New Roman" w:eastAsia="方正仿宋_GBK" w:cs="Times New Roman"/>
          <w:b w:val="0"/>
          <w:bCs w:val="0"/>
          <w:snapToGrid w:val="0"/>
          <w:color w:val="auto"/>
          <w:kern w:val="0"/>
          <w:sz w:val="28"/>
          <w:szCs w:val="28"/>
          <w:lang w:val="en-US" w:eastAsia="zh-CN" w:bidi="ar-SA"/>
        </w:rPr>
      </w:pPr>
    </w:p>
    <w:p w14:paraId="193F63DF">
      <w:pPr>
        <w:pStyle w:val="2"/>
        <w:rPr>
          <w:rFonts w:hint="eastAsia" w:ascii="Times New Roman" w:hAnsi="Times New Roman" w:eastAsia="方正仿宋_GBK" w:cs="Times New Roman"/>
          <w:b w:val="0"/>
          <w:bCs w:val="0"/>
          <w:snapToGrid w:val="0"/>
          <w:color w:val="auto"/>
          <w:kern w:val="0"/>
          <w:sz w:val="28"/>
          <w:szCs w:val="28"/>
          <w:lang w:val="en-US" w:eastAsia="zh-CN" w:bidi="ar-SA"/>
        </w:rPr>
      </w:pPr>
    </w:p>
    <w:p w14:paraId="77EA8CED">
      <w:pPr>
        <w:rPr>
          <w:rFonts w:hint="eastAsia" w:ascii="Times New Roman" w:hAnsi="Times New Roman" w:eastAsia="方正仿宋_GBK" w:cs="Times New Roman"/>
          <w:b w:val="0"/>
          <w:bCs w:val="0"/>
          <w:snapToGrid w:val="0"/>
          <w:color w:val="auto"/>
          <w:kern w:val="0"/>
          <w:sz w:val="28"/>
          <w:szCs w:val="28"/>
          <w:lang w:val="en-US" w:eastAsia="zh-CN" w:bidi="ar-SA"/>
        </w:rPr>
      </w:pPr>
    </w:p>
    <w:p w14:paraId="36086EBB">
      <w:pPr>
        <w:pStyle w:val="2"/>
        <w:rPr>
          <w:rFonts w:hint="eastAsia" w:ascii="Times New Roman" w:hAnsi="Times New Roman" w:eastAsia="方正仿宋_GBK" w:cs="Times New Roman"/>
          <w:b w:val="0"/>
          <w:bCs w:val="0"/>
          <w:snapToGrid w:val="0"/>
          <w:color w:val="auto"/>
          <w:kern w:val="0"/>
          <w:sz w:val="28"/>
          <w:szCs w:val="28"/>
          <w:lang w:val="en-US" w:eastAsia="zh-CN" w:bidi="ar-SA"/>
        </w:rPr>
      </w:pPr>
    </w:p>
    <w:p w14:paraId="2418177C">
      <w:pPr>
        <w:rPr>
          <w:rFonts w:hint="eastAsia"/>
          <w:lang w:val="en-US" w:eastAsia="zh-CN"/>
        </w:rPr>
      </w:pPr>
    </w:p>
    <w:p w14:paraId="35122021">
      <w:pPr>
        <w:pStyle w:val="2"/>
        <w:rPr>
          <w:rFonts w:hint="eastAsia"/>
          <w:lang w:val="en-US" w:eastAsia="zh-CN"/>
        </w:rPr>
      </w:pPr>
    </w:p>
    <w:p w14:paraId="0E729D5E">
      <w:pPr>
        <w:keepNext w:val="0"/>
        <w:keepLines w:val="0"/>
        <w:pageBreakBefore w:val="0"/>
        <w:numPr>
          <w:ilvl w:val="0"/>
          <w:numId w:val="0"/>
        </w:numPr>
        <w:kinsoku/>
        <w:wordWrap/>
        <w:overflowPunct/>
        <w:topLinePunct w:val="0"/>
        <w:autoSpaceDE/>
        <w:autoSpaceDN/>
        <w:bidi w:val="0"/>
        <w:adjustRightInd/>
        <w:spacing w:line="440" w:lineRule="exact"/>
        <w:jc w:val="left"/>
        <w:rPr>
          <w:rFonts w:hint="eastAsia" w:ascii="仿宋" w:hAnsi="仿宋" w:eastAsia="仿宋" w:cs="仿宋"/>
          <w:bCs/>
          <w:snapToGrid w:val="0"/>
          <w:color w:val="auto"/>
          <w:kern w:val="0"/>
          <w:sz w:val="32"/>
          <w:szCs w:val="32"/>
          <w:highlight w:val="none"/>
        </w:rPr>
      </w:pPr>
      <w:r>
        <w:rPr>
          <w:rFonts w:hint="eastAsia" w:eastAsia="方正仿宋_GBK" w:cs="Times New Roman"/>
          <w:b w:val="0"/>
          <w:bCs w:val="0"/>
          <w:snapToGrid w:val="0"/>
          <w:color w:val="auto"/>
          <w:kern w:val="0"/>
          <w:sz w:val="28"/>
          <w:szCs w:val="28"/>
          <w:lang w:val="en-US" w:eastAsia="zh-CN" w:bidi="ar-SA"/>
        </w:rPr>
        <w:t>附件4:</w:t>
      </w:r>
    </w:p>
    <w:p w14:paraId="052AC8E2">
      <w:pPr>
        <w:pStyle w:val="5"/>
        <w:rPr>
          <w:color w:val="auto"/>
        </w:rPr>
      </w:pPr>
      <w:r>
        <w:rPr>
          <w:rFonts w:hint="eastAsia" w:ascii="方正仿宋_GB18030" w:hAnsi="方正仿宋_GB18030" w:eastAsia="方正仿宋_GB18030" w:cs="方正仿宋_GB18030"/>
          <w:color w:val="000000"/>
          <w:kern w:val="0"/>
          <w:sz w:val="28"/>
          <w:szCs w:val="28"/>
          <w:lang w:val="en-US" w:eastAsia="zh-CN" w:bidi="ar"/>
        </w:rPr>
        <w:drawing>
          <wp:inline distT="0" distB="0" distL="114300" distR="114300">
            <wp:extent cx="4462780" cy="2554605"/>
            <wp:effectExtent l="0" t="0" r="13970" b="17145"/>
            <wp:docPr id="7" name="图片 7" descr="670cdd2ad6ad0821b94edc0af7b5d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0cdd2ad6ad0821b94edc0af7b5dc56"/>
                    <pic:cNvPicPr>
                      <a:picLocks noChangeAspect="1"/>
                    </pic:cNvPicPr>
                  </pic:nvPicPr>
                  <pic:blipFill>
                    <a:blip r:embed="rId7"/>
                    <a:stretch>
                      <a:fillRect/>
                    </a:stretch>
                  </pic:blipFill>
                  <pic:spPr>
                    <a:xfrm>
                      <a:off x="0" y="0"/>
                      <a:ext cx="4462780" cy="2554605"/>
                    </a:xfrm>
                    <a:prstGeom prst="rect">
                      <a:avLst/>
                    </a:prstGeom>
                    <a:noFill/>
                    <a:ln>
                      <a:noFill/>
                    </a:ln>
                  </pic:spPr>
                </pic:pic>
              </a:graphicData>
            </a:graphic>
          </wp:inline>
        </w:drawing>
      </w:r>
      <w:r>
        <w:rPr>
          <w:rFonts w:hint="eastAsia" w:ascii="方正仿宋_GB18030" w:hAnsi="方正仿宋_GB18030" w:eastAsia="方正仿宋_GB18030" w:cs="方正仿宋_GB18030"/>
          <w:sz w:val="28"/>
          <w:szCs w:val="28"/>
          <w:highlight w:val="yellow"/>
          <w:lang w:val="en-US" w:eastAsia="zh-CN"/>
        </w:rPr>
        <w:drawing>
          <wp:inline distT="0" distB="0" distL="114300" distR="114300">
            <wp:extent cx="4549140" cy="3472815"/>
            <wp:effectExtent l="0" t="0" r="3810" b="13335"/>
            <wp:docPr id="8" name="图片 8" descr="93271d71e1479cac0522bc0cca99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3271d71e1479cac0522bc0cca997623"/>
                    <pic:cNvPicPr>
                      <a:picLocks noChangeAspect="1"/>
                    </pic:cNvPicPr>
                  </pic:nvPicPr>
                  <pic:blipFill>
                    <a:blip r:embed="rId8"/>
                    <a:stretch>
                      <a:fillRect/>
                    </a:stretch>
                  </pic:blipFill>
                  <pic:spPr>
                    <a:xfrm>
                      <a:off x="0" y="0"/>
                      <a:ext cx="4549140" cy="3472815"/>
                    </a:xfrm>
                    <a:prstGeom prst="rect">
                      <a:avLst/>
                    </a:prstGeom>
                    <a:noFill/>
                    <a:ln>
                      <a:noFill/>
                    </a:ln>
                  </pic:spPr>
                </pic:pic>
              </a:graphicData>
            </a:graphic>
          </wp:inline>
        </w:drawing>
      </w:r>
      <w:r>
        <w:rPr>
          <w:rFonts w:hint="eastAsia" w:ascii="方正仿宋_GB18030" w:hAnsi="方正仿宋_GB18030" w:eastAsia="方正仿宋_GB18030" w:cs="方正仿宋_GB18030"/>
          <w:sz w:val="28"/>
          <w:szCs w:val="28"/>
          <w:highlight w:val="yellow"/>
          <w:lang w:val="en-US" w:eastAsia="zh-CN"/>
        </w:rPr>
        <w:drawing>
          <wp:inline distT="0" distB="0" distL="114300" distR="114300">
            <wp:extent cx="5265420" cy="1506855"/>
            <wp:effectExtent l="0" t="0" r="11430" b="17145"/>
            <wp:docPr id="9" name="图片 9" descr="09335be198f8b6acca1bebb6564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335be198f8b6acca1bebb656434132"/>
                    <pic:cNvPicPr>
                      <a:picLocks noChangeAspect="1"/>
                    </pic:cNvPicPr>
                  </pic:nvPicPr>
                  <pic:blipFill>
                    <a:blip r:embed="rId9"/>
                    <a:stretch>
                      <a:fillRect/>
                    </a:stretch>
                  </pic:blipFill>
                  <pic:spPr>
                    <a:xfrm>
                      <a:off x="0" y="0"/>
                      <a:ext cx="5265420" cy="1506855"/>
                    </a:xfrm>
                    <a:prstGeom prst="rect">
                      <a:avLst/>
                    </a:prstGeom>
                    <a:noFill/>
                    <a:ln>
                      <a:noFill/>
                    </a:ln>
                  </pic:spPr>
                </pic:pic>
              </a:graphicData>
            </a:graphic>
          </wp:inline>
        </w:drawing>
      </w:r>
      <w:r>
        <w:rPr>
          <w:rFonts w:hint="eastAsia" w:ascii="方正仿宋_GB18030" w:hAnsi="方正仿宋_GB18030" w:eastAsia="方正仿宋_GB18030" w:cs="方正仿宋_GB18030"/>
          <w:sz w:val="28"/>
          <w:szCs w:val="28"/>
          <w:lang w:eastAsia="zh-CN"/>
        </w:rPr>
        <w:drawing>
          <wp:inline distT="0" distB="0" distL="114300" distR="114300">
            <wp:extent cx="5160645" cy="3455035"/>
            <wp:effectExtent l="0" t="0" r="1905" b="12065"/>
            <wp:docPr id="10" name="图片 10" descr="d9c975f959182f60f5fb30c41b4a5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9c975f959182f60f5fb30c41b4a58f1"/>
                    <pic:cNvPicPr>
                      <a:picLocks noChangeAspect="1"/>
                    </pic:cNvPicPr>
                  </pic:nvPicPr>
                  <pic:blipFill>
                    <a:blip r:embed="rId10"/>
                    <a:stretch>
                      <a:fillRect/>
                    </a:stretch>
                  </pic:blipFill>
                  <pic:spPr>
                    <a:xfrm>
                      <a:off x="0" y="0"/>
                      <a:ext cx="5160645" cy="3455035"/>
                    </a:xfrm>
                    <a:prstGeom prst="rect">
                      <a:avLst/>
                    </a:prstGeom>
                    <a:noFill/>
                    <a:ln>
                      <a:noFill/>
                    </a:ln>
                  </pic:spPr>
                </pic:pic>
              </a:graphicData>
            </a:graphic>
          </wp:inline>
        </w:drawing>
      </w:r>
    </w:p>
    <w:p w14:paraId="749D72D2">
      <w:pPr>
        <w:rPr>
          <w:color w:val="auto"/>
        </w:rPr>
      </w:pPr>
    </w:p>
    <w:p w14:paraId="1D3EB42B">
      <w:pPr>
        <w:rPr>
          <w:color w:val="auto"/>
        </w:rPr>
      </w:pPr>
    </w:p>
    <w:p w14:paraId="365710AC">
      <w:pPr>
        <w:rPr>
          <w:color w:val="auto"/>
        </w:rPr>
      </w:pPr>
    </w:p>
    <w:p w14:paraId="009C81B4">
      <w:pPr>
        <w:rPr>
          <w:color w:val="auto"/>
        </w:rPr>
      </w:pPr>
    </w:p>
    <w:p w14:paraId="3EE7FCAA">
      <w:pPr>
        <w:keepNext w:val="0"/>
        <w:keepLines w:val="0"/>
        <w:pageBreakBefore w:val="0"/>
        <w:numPr>
          <w:ilvl w:val="0"/>
          <w:numId w:val="0"/>
        </w:numPr>
        <w:kinsoku/>
        <w:wordWrap/>
        <w:overflowPunct/>
        <w:topLinePunct w:val="0"/>
        <w:autoSpaceDE/>
        <w:autoSpaceDN/>
        <w:bidi w:val="0"/>
        <w:adjustRightInd/>
        <w:spacing w:line="440" w:lineRule="exact"/>
        <w:jc w:val="left"/>
        <w:rPr>
          <w:rFonts w:hint="eastAsia" w:ascii="Times New Roman" w:hAnsi="Times New Roman" w:eastAsia="方正仿宋_GBK" w:cs="Times New Roman"/>
          <w:b w:val="0"/>
          <w:bCs w:val="0"/>
          <w:snapToGrid w:val="0"/>
          <w:color w:val="auto"/>
          <w:kern w:val="0"/>
          <w:sz w:val="28"/>
          <w:szCs w:val="28"/>
          <w:lang w:val="en-US" w:eastAsia="zh-CN" w:bidi="ar-SA"/>
        </w:rPr>
      </w:pPr>
      <w:r>
        <w:rPr>
          <w:rFonts w:hint="eastAsia" w:ascii="仿宋" w:hAnsi="仿宋" w:eastAsia="仿宋" w:cs="仿宋"/>
          <w:color w:val="auto"/>
          <w:sz w:val="28"/>
          <w:szCs w:val="28"/>
        </w:rPr>
        <w:br w:type="page"/>
      </w:r>
    </w:p>
    <w:p w14:paraId="065CAFDE">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right="0" w:rightChars="0" w:firstLine="0" w:firstLineChars="0"/>
        <w:jc w:val="center"/>
        <w:textAlignment w:val="auto"/>
        <w:outlineLvl w:val="9"/>
        <w:rPr>
          <w:rFonts w:hint="eastAsia" w:ascii="微软雅黑" w:hAnsi="微软雅黑" w:eastAsia="微软雅黑" w:cs="微软雅黑"/>
          <w:b w:val="0"/>
          <w:bCs/>
          <w:kern w:val="0"/>
          <w:sz w:val="44"/>
          <w:szCs w:val="44"/>
          <w:lang w:val="en-US" w:eastAsia="zh-CN"/>
        </w:rPr>
      </w:pPr>
      <w:r>
        <w:rPr>
          <w:rFonts w:hint="eastAsia" w:ascii="微软雅黑" w:hAnsi="微软雅黑" w:eastAsia="微软雅黑" w:cs="微软雅黑"/>
          <w:b w:val="0"/>
          <w:bCs/>
          <w:kern w:val="0"/>
          <w:sz w:val="44"/>
          <w:szCs w:val="44"/>
          <w:lang w:val="en-US" w:eastAsia="zh-CN"/>
        </w:rPr>
        <w:t>重庆公共运输职业学院（二期）继续教育</w:t>
      </w:r>
    </w:p>
    <w:p w14:paraId="7A586290">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right="0" w:rightChars="0" w:firstLine="0" w:firstLineChars="0"/>
        <w:jc w:val="center"/>
        <w:textAlignment w:val="auto"/>
        <w:outlineLvl w:val="9"/>
        <w:rPr>
          <w:rFonts w:hint="eastAsia" w:ascii="微软雅黑" w:hAnsi="微软雅黑" w:eastAsia="微软雅黑" w:cs="微软雅黑"/>
          <w:b w:val="0"/>
          <w:bCs/>
          <w:sz w:val="44"/>
          <w:szCs w:val="44"/>
          <w:highlight w:val="none"/>
          <w:lang w:val="en-US" w:eastAsia="zh-CN"/>
        </w:rPr>
      </w:pPr>
      <w:r>
        <w:rPr>
          <w:rFonts w:hint="eastAsia" w:ascii="微软雅黑" w:hAnsi="微软雅黑" w:eastAsia="微软雅黑" w:cs="微软雅黑"/>
          <w:b w:val="0"/>
          <w:bCs/>
          <w:kern w:val="0"/>
          <w:sz w:val="44"/>
          <w:szCs w:val="44"/>
          <w:lang w:val="en-US" w:eastAsia="zh-CN"/>
        </w:rPr>
        <w:t>大楼楼顶发光字体设计合同</w:t>
      </w:r>
    </w:p>
    <w:p w14:paraId="641412EF">
      <w:pPr>
        <w:keepNext w:val="0"/>
        <w:keepLines w:val="0"/>
        <w:pageBreakBefore w:val="0"/>
        <w:widowControl w:val="0"/>
        <w:kinsoku/>
        <w:wordWrap/>
        <w:overflowPunct/>
        <w:topLinePunct w:val="0"/>
        <w:autoSpaceDE/>
        <w:autoSpaceDN/>
        <w:bidi w:val="0"/>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Cs w:val="0"/>
          <w:color w:val="000000"/>
          <w:kern w:val="2"/>
          <w:sz w:val="24"/>
          <w:szCs w:val="24"/>
          <w:highlight w:val="none"/>
        </w:rPr>
        <w:t>项目业主</w:t>
      </w:r>
      <w:r>
        <w:rPr>
          <w:rFonts w:hint="eastAsia" w:ascii="楷体" w:hAnsi="楷体" w:eastAsia="楷体" w:cs="楷体"/>
          <w:b w:val="0"/>
          <w:bCs w:val="0"/>
          <w:color w:val="000000"/>
          <w:kern w:val="2"/>
          <w:sz w:val="24"/>
          <w:szCs w:val="24"/>
          <w:highlight w:val="none"/>
          <w:lang w:val="en-US" w:eastAsia="zh-CN" w:bidi="ar-SA"/>
        </w:rPr>
        <w:t>: 重庆公共运输职业学院             （以下简称甲方）</w:t>
      </w:r>
    </w:p>
    <w:p w14:paraId="2A4253CF">
      <w:pPr>
        <w:keepNext w:val="0"/>
        <w:keepLines w:val="0"/>
        <w:pageBreakBefore w:val="0"/>
        <w:widowControl w:val="0"/>
        <w:kinsoku/>
        <w:wordWrap/>
        <w:overflowPunct/>
        <w:topLinePunct w:val="0"/>
        <w:autoSpaceDE/>
        <w:autoSpaceDN/>
        <w:bidi w:val="0"/>
        <w:adjustRightInd/>
        <w:snapToGrid/>
        <w:spacing w:before="313" w:beforeLines="100"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Cs w:val="0"/>
          <w:color w:val="000000"/>
          <w:kern w:val="2"/>
          <w:sz w:val="24"/>
          <w:szCs w:val="24"/>
          <w:highlight w:val="none"/>
        </w:rPr>
        <w:t>发包人</w:t>
      </w:r>
      <w:r>
        <w:rPr>
          <w:rFonts w:hint="eastAsia" w:ascii="楷体" w:hAnsi="楷体" w:eastAsia="楷体" w:cs="楷体"/>
          <w:b w:val="0"/>
          <w:bCs w:val="0"/>
          <w:color w:val="000000"/>
          <w:kern w:val="2"/>
          <w:sz w:val="24"/>
          <w:szCs w:val="24"/>
          <w:highlight w:val="none"/>
          <w:lang w:val="en-US" w:eastAsia="zh-CN" w:bidi="ar-SA"/>
        </w:rPr>
        <w:t>: 重庆交通资源开发有限公司         （以下简称乙方）</w:t>
      </w:r>
    </w:p>
    <w:p w14:paraId="70F4B31B">
      <w:pPr>
        <w:keepNext w:val="0"/>
        <w:keepLines w:val="0"/>
        <w:pageBreakBefore w:val="0"/>
        <w:widowControl w:val="0"/>
        <w:kinsoku/>
        <w:wordWrap/>
        <w:overflowPunct/>
        <w:topLinePunct w:val="0"/>
        <w:autoSpaceDE/>
        <w:autoSpaceDN/>
        <w:bidi w:val="0"/>
        <w:adjustRightInd/>
        <w:snapToGrid/>
        <w:spacing w:before="313" w:beforeLines="100"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Cs w:val="0"/>
          <w:color w:val="000000"/>
          <w:kern w:val="2"/>
          <w:sz w:val="24"/>
          <w:szCs w:val="24"/>
          <w:highlight w:val="none"/>
        </w:rPr>
        <w:t>设计人</w:t>
      </w:r>
      <w:r>
        <w:rPr>
          <w:rFonts w:hint="eastAsia" w:ascii="楷体" w:hAnsi="楷体" w:eastAsia="楷体" w:cs="楷体"/>
          <w:b w:val="0"/>
          <w:bCs w:val="0"/>
          <w:color w:val="000000"/>
          <w:kern w:val="2"/>
          <w:sz w:val="24"/>
          <w:szCs w:val="24"/>
          <w:highlight w:val="none"/>
          <w:lang w:val="en-US" w:eastAsia="zh-CN" w:bidi="ar-SA"/>
        </w:rPr>
        <w:t>: （设计方）                       （以下简称丙方）</w:t>
      </w:r>
    </w:p>
    <w:p w14:paraId="657B19DB">
      <w:pPr>
        <w:rPr>
          <w:rFonts w:hint="default" w:ascii="楷体" w:hAnsi="楷体" w:eastAsia="楷体" w:cs="楷体"/>
          <w:b w:val="0"/>
          <w:bCs w:val="0"/>
          <w:color w:val="000000"/>
          <w:kern w:val="2"/>
          <w:sz w:val="24"/>
          <w:szCs w:val="24"/>
          <w:highlight w:val="none"/>
          <w:lang w:val="en-US" w:eastAsia="zh-CN" w:bidi="ar-SA"/>
        </w:rPr>
      </w:pPr>
    </w:p>
    <w:p w14:paraId="3D3EE42C">
      <w:pPr>
        <w:widowControl w:val="0"/>
        <w:snapToGrid/>
        <w:spacing w:before="469" w:beforeLines="150" w:line="560" w:lineRule="exact"/>
        <w:ind w:firstLine="484" w:firstLineChars="202"/>
        <w:jc w:val="left"/>
        <w:textAlignment w:val="auto"/>
        <w:rPr>
          <w:rFonts w:hint="eastAsia" w:ascii="楷体" w:hAnsi="楷体" w:eastAsia="楷体" w:cs="楷体"/>
          <w:b w:val="0"/>
          <w:color w:val="000000"/>
          <w:kern w:val="2"/>
          <w:sz w:val="24"/>
          <w:szCs w:val="24"/>
          <w:highlight w:val="none"/>
        </w:rPr>
      </w:pPr>
      <w:r>
        <w:rPr>
          <w:rFonts w:hint="eastAsia" w:ascii="楷体" w:hAnsi="楷体" w:eastAsia="楷体" w:cs="楷体"/>
          <w:b w:val="0"/>
          <w:color w:val="000000"/>
          <w:kern w:val="2"/>
          <w:sz w:val="24"/>
          <w:szCs w:val="24"/>
          <w:highlight w:val="none"/>
          <w:lang w:val="en-US" w:eastAsia="zh-CN"/>
        </w:rPr>
        <w:t>第一条、</w:t>
      </w:r>
      <w:r>
        <w:rPr>
          <w:rFonts w:hint="eastAsia" w:ascii="楷体" w:hAnsi="楷体" w:eastAsia="楷体" w:cs="楷体"/>
          <w:b w:val="0"/>
          <w:color w:val="000000"/>
          <w:kern w:val="2"/>
          <w:sz w:val="24"/>
          <w:szCs w:val="24"/>
          <w:highlight w:val="none"/>
        </w:rPr>
        <w:t>项目业主、发包人及设计人关系说明</w:t>
      </w:r>
    </w:p>
    <w:p w14:paraId="7E92E7D8">
      <w:pPr>
        <w:keepNext w:val="0"/>
        <w:keepLines w:val="0"/>
        <w:pageBreakBefore w:val="0"/>
        <w:widowControl w:val="0"/>
        <w:kinsoku/>
        <w:wordWrap/>
        <w:overflowPunct/>
        <w:topLinePunct w:val="0"/>
        <w:autoSpaceDE/>
        <w:autoSpaceDN/>
        <w:bidi w:val="0"/>
        <w:adjustRightInd/>
        <w:snapToGrid/>
        <w:spacing w:before="469" w:beforeLines="150" w:line="560" w:lineRule="exact"/>
        <w:ind w:firstLine="484" w:firstLineChars="202"/>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Cs w:val="0"/>
          <w:color w:val="000000"/>
          <w:kern w:val="2"/>
          <w:sz w:val="24"/>
          <w:szCs w:val="24"/>
          <w:highlight w:val="none"/>
        </w:rPr>
        <w:t>重庆公共运输职业学院（以下简称 “</w:t>
      </w:r>
      <w:r>
        <w:rPr>
          <w:rFonts w:hint="eastAsia" w:ascii="楷体" w:hAnsi="楷体" w:eastAsia="楷体" w:cs="楷体"/>
          <w:bCs w:val="0"/>
          <w:color w:val="000000"/>
          <w:kern w:val="2"/>
          <w:sz w:val="24"/>
          <w:szCs w:val="24"/>
          <w:highlight w:val="none"/>
          <w:lang w:val="en-US" w:eastAsia="zh-CN"/>
        </w:rPr>
        <w:t>甲方</w:t>
      </w:r>
      <w:r>
        <w:rPr>
          <w:rFonts w:hint="eastAsia" w:ascii="楷体" w:hAnsi="楷体" w:eastAsia="楷体" w:cs="楷体"/>
          <w:bCs w:val="0"/>
          <w:color w:val="000000"/>
          <w:kern w:val="2"/>
          <w:sz w:val="24"/>
          <w:szCs w:val="24"/>
          <w:highlight w:val="none"/>
        </w:rPr>
        <w:t>”）已授权</w:t>
      </w:r>
      <w:r>
        <w:rPr>
          <w:rFonts w:hint="eastAsia" w:ascii="楷体" w:hAnsi="楷体" w:eastAsia="楷体" w:cs="楷体"/>
          <w:b w:val="0"/>
          <w:bCs w:val="0"/>
          <w:color w:val="000000"/>
          <w:kern w:val="2"/>
          <w:sz w:val="24"/>
          <w:szCs w:val="24"/>
          <w:highlight w:val="none"/>
          <w:lang w:val="en-US" w:eastAsia="zh-CN" w:bidi="ar-SA"/>
        </w:rPr>
        <w:t>重庆交通资源开发有限公司</w:t>
      </w:r>
      <w:r>
        <w:rPr>
          <w:rFonts w:hint="eastAsia" w:ascii="楷体" w:hAnsi="楷体" w:eastAsia="楷体" w:cs="楷体"/>
          <w:bCs w:val="0"/>
          <w:color w:val="000000"/>
          <w:kern w:val="2"/>
          <w:sz w:val="24"/>
          <w:szCs w:val="24"/>
          <w:highlight w:val="none"/>
        </w:rPr>
        <w:t>（以下简称“</w:t>
      </w:r>
      <w:r>
        <w:rPr>
          <w:rFonts w:hint="eastAsia" w:ascii="楷体" w:hAnsi="楷体" w:eastAsia="楷体" w:cs="楷体"/>
          <w:bCs w:val="0"/>
          <w:color w:val="000000"/>
          <w:kern w:val="2"/>
          <w:sz w:val="24"/>
          <w:szCs w:val="24"/>
          <w:highlight w:val="none"/>
          <w:lang w:val="en-US" w:eastAsia="zh-CN"/>
        </w:rPr>
        <w:t>乙方</w:t>
      </w:r>
      <w:r>
        <w:rPr>
          <w:rFonts w:hint="eastAsia" w:ascii="楷体" w:hAnsi="楷体" w:eastAsia="楷体" w:cs="楷体"/>
          <w:bCs w:val="0"/>
          <w:color w:val="000000"/>
          <w:kern w:val="2"/>
          <w:sz w:val="24"/>
          <w:szCs w:val="24"/>
          <w:highlight w:val="none"/>
        </w:rPr>
        <w:t>”）开展(项目）代理建设管理工作，为实施</w:t>
      </w:r>
      <w:r>
        <w:rPr>
          <w:rFonts w:hint="eastAsia" w:ascii="楷体" w:hAnsi="楷体" w:eastAsia="楷体" w:cs="楷体"/>
          <w:b w:val="0"/>
          <w:bCs w:val="0"/>
          <w:color w:val="000000"/>
          <w:kern w:val="2"/>
          <w:sz w:val="24"/>
          <w:szCs w:val="24"/>
          <w:highlight w:val="none"/>
          <w:lang w:val="en-US" w:eastAsia="zh-CN"/>
        </w:rPr>
        <w:t>重庆公共运输职业学院（二期）继续教育大楼楼顶发光字体</w:t>
      </w:r>
      <w:r>
        <w:rPr>
          <w:rFonts w:hint="eastAsia" w:ascii="楷体" w:hAnsi="楷体" w:eastAsia="楷体" w:cs="楷体"/>
          <w:bCs w:val="0"/>
          <w:color w:val="000000"/>
          <w:kern w:val="2"/>
          <w:sz w:val="24"/>
          <w:szCs w:val="24"/>
          <w:highlight w:val="none"/>
        </w:rPr>
        <w:t>，已接受</w:t>
      </w:r>
      <w:r>
        <w:rPr>
          <w:rFonts w:hint="eastAsia" w:ascii="楷体" w:hAnsi="楷体" w:eastAsia="楷体" w:cs="楷体"/>
          <w:bCs w:val="0"/>
          <w:color w:val="000000"/>
          <w:kern w:val="2"/>
          <w:sz w:val="24"/>
          <w:szCs w:val="24"/>
          <w:highlight w:val="none"/>
          <w:lang w:val="en-US" w:eastAsia="zh-CN"/>
        </w:rPr>
        <w:t xml:space="preserve">         </w:t>
      </w:r>
      <w:r>
        <w:rPr>
          <w:rFonts w:hint="eastAsia" w:ascii="楷体" w:hAnsi="楷体" w:eastAsia="楷体" w:cs="楷体"/>
          <w:bCs w:val="0"/>
          <w:color w:val="000000"/>
          <w:kern w:val="2"/>
          <w:sz w:val="24"/>
          <w:szCs w:val="24"/>
          <w:highlight w:val="none"/>
        </w:rPr>
        <w:t>（以下简称“</w:t>
      </w:r>
      <w:r>
        <w:rPr>
          <w:rFonts w:hint="eastAsia" w:ascii="楷体" w:hAnsi="楷体" w:eastAsia="楷体" w:cs="楷体"/>
          <w:bCs w:val="0"/>
          <w:color w:val="000000"/>
          <w:kern w:val="2"/>
          <w:sz w:val="24"/>
          <w:szCs w:val="24"/>
          <w:highlight w:val="none"/>
          <w:lang w:val="en-US" w:eastAsia="zh-CN"/>
        </w:rPr>
        <w:t>丙方</w:t>
      </w:r>
      <w:r>
        <w:rPr>
          <w:rFonts w:hint="eastAsia" w:ascii="楷体" w:hAnsi="楷体" w:eastAsia="楷体" w:cs="楷体"/>
          <w:bCs w:val="0"/>
          <w:color w:val="000000"/>
          <w:kern w:val="2"/>
          <w:sz w:val="24"/>
          <w:szCs w:val="24"/>
          <w:highlight w:val="none"/>
        </w:rPr>
        <w:t>”）比选文件。项目业主是重庆公共运输职业学院,为工程出资方。发包人是</w:t>
      </w:r>
      <w:r>
        <w:rPr>
          <w:rFonts w:hint="eastAsia" w:ascii="楷体" w:hAnsi="楷体" w:eastAsia="楷体" w:cs="楷体"/>
          <w:b w:val="0"/>
          <w:bCs w:val="0"/>
          <w:color w:val="000000"/>
          <w:kern w:val="2"/>
          <w:sz w:val="24"/>
          <w:szCs w:val="24"/>
          <w:highlight w:val="none"/>
          <w:lang w:val="en-US" w:eastAsia="zh-CN" w:bidi="ar-SA"/>
        </w:rPr>
        <w:t xml:space="preserve">重庆交通资源开发有限公司 </w:t>
      </w:r>
      <w:r>
        <w:rPr>
          <w:rFonts w:hint="eastAsia" w:ascii="楷体" w:hAnsi="楷体" w:eastAsia="楷体" w:cs="楷体"/>
          <w:bCs w:val="0"/>
          <w:color w:val="000000"/>
          <w:kern w:val="2"/>
          <w:sz w:val="24"/>
          <w:szCs w:val="24"/>
          <w:highlight w:val="none"/>
        </w:rPr>
        <w:t>，为项目代建方。设计人是本次设计工作服务实施方。</w:t>
      </w:r>
      <w:r>
        <w:rPr>
          <w:rFonts w:hint="eastAsia" w:ascii="楷体" w:hAnsi="楷体" w:eastAsia="楷体" w:cs="楷体"/>
          <w:b w:val="0"/>
          <w:bCs w:val="0"/>
          <w:color w:val="000000"/>
          <w:kern w:val="2"/>
          <w:sz w:val="24"/>
          <w:szCs w:val="24"/>
          <w:highlight w:val="none"/>
          <w:lang w:val="en-US" w:eastAsia="zh-CN" w:bidi="ar-SA"/>
        </w:rPr>
        <w:t>根据《中华人民共和国民法典》以及相关法律法规的规定，甲乙丙三方在平等、自愿、协商一致的基础上，本着友好合作、互惠互利的原则，就重庆公共运输职业学院（二期）继续教育大楼楼顶发光字体设计事宜达成如下协议并共同遵守：</w:t>
      </w:r>
    </w:p>
    <w:p w14:paraId="1BC23E17">
      <w:pPr>
        <w:spacing w:line="360" w:lineRule="auto"/>
        <w:ind w:firstLine="480" w:firstLineChars="200"/>
        <w:rPr>
          <w:rFonts w:hint="eastAsia" w:ascii="楷体" w:hAnsi="楷体" w:eastAsia="楷体" w:cs="楷体"/>
          <w:b w:val="0"/>
          <w:bCs w:val="0"/>
          <w:color w:val="000000"/>
          <w:kern w:val="2"/>
          <w:sz w:val="24"/>
          <w:szCs w:val="24"/>
          <w:highlight w:val="none"/>
          <w:lang w:val="en-US" w:eastAsia="zh-CN" w:bidi="ar-SA"/>
        </w:rPr>
      </w:pPr>
    </w:p>
    <w:p w14:paraId="2C5E71EB">
      <w:pPr>
        <w:spacing w:line="360" w:lineRule="auto"/>
        <w:ind w:firstLine="482" w:firstLineChars="200"/>
        <w:rPr>
          <w:rFonts w:hint="default" w:ascii="楷体" w:hAnsi="楷体" w:eastAsia="楷体" w:cs="楷体"/>
          <w:b/>
          <w:bCs/>
          <w:color w:val="000000"/>
          <w:kern w:val="2"/>
          <w:sz w:val="24"/>
          <w:szCs w:val="24"/>
          <w:highlight w:val="none"/>
          <w:lang w:val="en-US" w:eastAsia="zh-CN" w:bidi="ar-SA"/>
        </w:rPr>
      </w:pPr>
      <w:r>
        <w:rPr>
          <w:rFonts w:hint="eastAsia" w:ascii="楷体" w:hAnsi="楷体" w:eastAsia="楷体" w:cs="楷体"/>
          <w:b/>
          <w:bCs/>
          <w:color w:val="000000"/>
          <w:kern w:val="2"/>
          <w:sz w:val="24"/>
          <w:szCs w:val="24"/>
          <w:highlight w:val="none"/>
          <w:lang w:val="en-US" w:eastAsia="zh-CN" w:bidi="ar-SA"/>
        </w:rPr>
        <w:t>第一条 服务方式及要求</w:t>
      </w:r>
    </w:p>
    <w:p w14:paraId="61FCE4C9">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1.1项目地点：重庆公共运输职业学院（二期）继续教育大楼</w:t>
      </w:r>
    </w:p>
    <w:p w14:paraId="236598A7">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1.2设计内容：完成该大楼楼顶发光字体的方案设计及正式施工图设计，其中横向文字为“重庆公共运输职业学院”，纵向文字为“国企办学典范 交通英才摇篮”。</w:t>
      </w:r>
    </w:p>
    <w:p w14:paraId="703D7DC8">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1.3设计方案要求：</w:t>
      </w:r>
    </w:p>
    <w:p w14:paraId="4792CBB0">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设计成果需包含方案设计说明、各部件精确尺寸标注、安装位置及间距规划、材料选型建议。设计风格需与建筑外立面高度协调，发光效果（亮度、颜色、动态逻辑）符合甲方需求，具备较强视觉冲击力，并在设计方案中对上述内容进行详细说明。</w:t>
      </w:r>
    </w:p>
    <w:p w14:paraId="6248EBC6">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明确发光字各部件的长、宽、高精确尺寸，以及安装位置和间距；材料选型需选用优质耐用、耐腐蚀的发光模组、板材、结构件等，工艺成熟，结构设计安全稳定，抗风、防水、防雷措施完善，符合城管、消防等部门相关规定，发光字亮度不超标，材料环保无污染。</w:t>
      </w:r>
    </w:p>
    <w:p w14:paraId="64236675">
      <w:pPr>
        <w:keepNext w:val="0"/>
        <w:keepLines w:val="0"/>
        <w:pageBreakBefore w:val="0"/>
        <w:widowControl w:val="0"/>
        <w:kinsoku/>
        <w:wordWrap/>
        <w:overflowPunct/>
        <w:topLinePunct w:val="0"/>
        <w:autoSpaceDE/>
        <w:autoSpaceDN/>
        <w:bidi w:val="0"/>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1.4施工图要求</w:t>
      </w:r>
    </w:p>
    <w:p w14:paraId="1632AC5F">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正式施工图需规范完整，符合国家及重庆市关于工程设计文件编制深度的要求，可直接指导施工，包含但不限于：</w:t>
      </w:r>
    </w:p>
    <w:p w14:paraId="1C28C1C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安装节点图‌：明确固定方式及安装步骤。</w:t>
      </w:r>
    </w:p>
    <w:p w14:paraId="470DB59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结构剖面图‌：明确发光字的内部结构，如LED灯带排布，导光板安装方式，外壳密封方式。</w:t>
      </w:r>
    </w:p>
    <w:p w14:paraId="0F05712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承重分析图‌：确保安装结构稳定。</w:t>
      </w:r>
    </w:p>
    <w:p w14:paraId="7D97C0A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‌电气施工图：明确灯带的电路连接，包括电源、控制器、传感器，包括布线、接线。</w:t>
      </w:r>
    </w:p>
    <w:p w14:paraId="4E44FA3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电源配置图‌：明确电源的位置、容量、各处分配。</w:t>
      </w:r>
    </w:p>
    <w:p w14:paraId="7B3057D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控制系统图‌：若涉及智能控制，明确控制信号怎么传输、处理。</w:t>
      </w:r>
    </w:p>
    <w:p w14:paraId="75D7086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部件加工图‌：明确每个部件加工细节。</w:t>
      </w:r>
    </w:p>
    <w:p w14:paraId="00834D2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安装步骤图‌：明确安装步骤，包括准备材料、固定结构、连接电路、调试效果等。</w:t>
      </w:r>
    </w:p>
    <w:p w14:paraId="566EA11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安全防护图‌：明确防护措施，如防雷、防漏电、防火，确保安全可靠。</w:t>
      </w:r>
    </w:p>
    <w:p w14:paraId="16F8A32C">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lang w:val="en-US" w:eastAsia="zh-CN"/>
        </w:rPr>
      </w:pPr>
      <w:r>
        <w:rPr>
          <w:rFonts w:hint="eastAsia" w:ascii="楷体" w:hAnsi="楷体" w:eastAsia="楷体" w:cs="楷体"/>
          <w:b w:val="0"/>
          <w:bCs w:val="0"/>
          <w:color w:val="000000"/>
          <w:kern w:val="2"/>
          <w:sz w:val="24"/>
          <w:szCs w:val="24"/>
          <w:highlight w:val="none"/>
          <w:lang w:val="en-US" w:eastAsia="zh-CN" w:bidi="ar-SA"/>
        </w:rPr>
        <w:t>所需材料，含规格、数量标注清晰，图纸规范完整，符合相关规定，以委托方具体要求为准，符合甲方及相关部门的具体要求。</w:t>
      </w:r>
    </w:p>
    <w:p w14:paraId="54F0EB89">
      <w:pPr>
        <w:spacing w:line="360" w:lineRule="auto"/>
        <w:rPr>
          <w:rFonts w:hint="eastAsia" w:ascii="楷体" w:hAnsi="楷体" w:eastAsia="楷体" w:cs="楷体"/>
          <w:b/>
          <w:color w:val="000000"/>
          <w:sz w:val="24"/>
          <w:szCs w:val="24"/>
          <w:lang w:val="en-US" w:eastAsia="zh-CN"/>
        </w:rPr>
      </w:pPr>
      <w:r>
        <w:rPr>
          <w:rFonts w:hint="eastAsia" w:ascii="楷体" w:hAnsi="楷体" w:eastAsia="楷体" w:cs="楷体"/>
          <w:color w:val="000000"/>
          <w:sz w:val="24"/>
          <w:szCs w:val="24"/>
          <w:lang w:val="en-US" w:eastAsia="zh-CN"/>
        </w:rPr>
        <w:t>1.5</w:t>
      </w:r>
      <w:r>
        <w:rPr>
          <w:rFonts w:hint="eastAsia" w:ascii="楷体" w:hAnsi="楷体" w:eastAsia="楷体" w:cs="楷体"/>
          <w:b/>
          <w:color w:val="000000"/>
          <w:sz w:val="24"/>
          <w:szCs w:val="24"/>
          <w:lang w:val="en-US" w:eastAsia="zh-CN"/>
        </w:rPr>
        <w:t>合同金额：</w:t>
      </w:r>
    </w:p>
    <w:p w14:paraId="6775581A">
      <w:pPr>
        <w:spacing w:line="360" w:lineRule="auto"/>
        <w:ind w:firstLine="210" w:firstLineChars="100"/>
        <w:rPr>
          <w:rFonts w:hint="eastAsia" w:ascii="楷体" w:hAnsi="楷体" w:eastAsia="楷体" w:cs="楷体"/>
          <w:b w:val="0"/>
          <w:bCs w:val="0"/>
          <w:color w:val="000000"/>
          <w:kern w:val="2"/>
          <w:sz w:val="24"/>
          <w:szCs w:val="24"/>
          <w:highlight w:val="none"/>
          <w:lang w:val="en-US" w:eastAsia="zh-CN" w:bidi="ar-SA"/>
        </w:rPr>
      </w:pPr>
      <w:r>
        <w:rPr>
          <w:rFonts w:hint="default"/>
          <w:lang w:val="en-US" w:eastAsia="zh-CN"/>
        </w:rPr>
        <w:t xml:space="preserve"> </w:t>
      </w:r>
      <w:r>
        <w:rPr>
          <w:rFonts w:hint="eastAsia"/>
          <w:lang w:val="en-US" w:eastAsia="zh-CN"/>
        </w:rPr>
        <w:t xml:space="preserve">  </w:t>
      </w:r>
      <w:r>
        <w:rPr>
          <w:rFonts w:hint="default" w:ascii="楷体" w:hAnsi="楷体" w:eastAsia="楷体" w:cs="楷体"/>
          <w:b w:val="0"/>
          <w:bCs w:val="0"/>
          <w:color w:val="000000"/>
          <w:kern w:val="2"/>
          <w:sz w:val="24"/>
          <w:szCs w:val="24"/>
          <w:highlight w:val="none"/>
          <w:lang w:val="en-US" w:eastAsia="zh-CN" w:bidi="ar-SA"/>
        </w:rPr>
        <w:t>本合同</w:t>
      </w:r>
      <w:r>
        <w:rPr>
          <w:rFonts w:hint="eastAsia" w:ascii="楷体" w:hAnsi="楷体" w:eastAsia="楷体" w:cs="楷体"/>
          <w:b w:val="0"/>
          <w:bCs w:val="0"/>
          <w:color w:val="000000"/>
          <w:kern w:val="2"/>
          <w:sz w:val="24"/>
          <w:szCs w:val="24"/>
          <w:highlight w:val="none"/>
          <w:lang w:val="en-US" w:eastAsia="zh-CN" w:bidi="ar-SA"/>
        </w:rPr>
        <w:t>总</w:t>
      </w:r>
      <w:r>
        <w:rPr>
          <w:rFonts w:hint="default" w:ascii="楷体" w:hAnsi="楷体" w:eastAsia="楷体" w:cs="楷体"/>
          <w:b w:val="0"/>
          <w:bCs w:val="0"/>
          <w:color w:val="000000"/>
          <w:kern w:val="2"/>
          <w:sz w:val="24"/>
          <w:szCs w:val="24"/>
          <w:highlight w:val="none"/>
          <w:lang w:val="en-US" w:eastAsia="zh-CN" w:bidi="ar-SA"/>
        </w:rPr>
        <w:t>金额（含税）为</w:t>
      </w:r>
      <w:r>
        <w:rPr>
          <w:rFonts w:hint="eastAsia" w:ascii="楷体" w:hAnsi="楷体" w:eastAsia="楷体" w:cs="楷体"/>
          <w:b w:val="0"/>
          <w:bCs w:val="0"/>
          <w:color w:val="000000"/>
          <w:kern w:val="2"/>
          <w:sz w:val="24"/>
          <w:szCs w:val="24"/>
          <w:highlight w:val="none"/>
          <w:lang w:val="en-US" w:eastAsia="zh-CN" w:bidi="ar-SA"/>
        </w:rPr>
        <w:t xml:space="preserve">         </w:t>
      </w:r>
      <w:r>
        <w:rPr>
          <w:rFonts w:hint="default" w:ascii="楷体" w:hAnsi="楷体" w:eastAsia="楷体" w:cs="楷体"/>
          <w:b w:val="0"/>
          <w:bCs w:val="0"/>
          <w:color w:val="000000"/>
          <w:kern w:val="2"/>
          <w:sz w:val="24"/>
          <w:szCs w:val="24"/>
          <w:highlight w:val="none"/>
          <w:lang w:val="en-US" w:eastAsia="zh-CN" w:bidi="ar-SA"/>
        </w:rPr>
        <w:t>元（大写：</w:t>
      </w:r>
      <w:r>
        <w:rPr>
          <w:rFonts w:hint="eastAsia" w:ascii="楷体" w:hAnsi="楷体" w:eastAsia="楷体" w:cs="楷体"/>
          <w:b w:val="0"/>
          <w:bCs w:val="0"/>
          <w:color w:val="000000"/>
          <w:kern w:val="2"/>
          <w:sz w:val="24"/>
          <w:szCs w:val="24"/>
          <w:highlight w:val="none"/>
          <w:lang w:val="en-US" w:eastAsia="zh-CN" w:bidi="ar-SA"/>
        </w:rPr>
        <w:t xml:space="preserve">       </w:t>
      </w:r>
      <w:r>
        <w:rPr>
          <w:rFonts w:hint="default" w:ascii="楷体" w:hAnsi="楷体" w:eastAsia="楷体" w:cs="楷体"/>
          <w:b w:val="0"/>
          <w:bCs w:val="0"/>
          <w:color w:val="000000"/>
          <w:kern w:val="2"/>
          <w:sz w:val="24"/>
          <w:szCs w:val="24"/>
          <w:highlight w:val="none"/>
          <w:lang w:val="en-US" w:eastAsia="zh-CN" w:bidi="ar-SA"/>
        </w:rPr>
        <w:t xml:space="preserve"> ）；其中不含税金额为</w:t>
      </w:r>
      <w:r>
        <w:rPr>
          <w:rFonts w:hint="eastAsia" w:ascii="楷体" w:hAnsi="楷体" w:eastAsia="楷体" w:cs="楷体"/>
          <w:b w:val="0"/>
          <w:bCs w:val="0"/>
          <w:color w:val="000000"/>
          <w:kern w:val="2"/>
          <w:sz w:val="24"/>
          <w:szCs w:val="24"/>
          <w:highlight w:val="none"/>
          <w:lang w:val="en-US" w:eastAsia="zh-CN" w:bidi="ar-SA"/>
        </w:rPr>
        <w:t xml:space="preserve">         </w:t>
      </w:r>
      <w:r>
        <w:rPr>
          <w:rFonts w:hint="default" w:ascii="楷体" w:hAnsi="楷体" w:eastAsia="楷体" w:cs="楷体"/>
          <w:b w:val="0"/>
          <w:bCs w:val="0"/>
          <w:color w:val="000000"/>
          <w:kern w:val="2"/>
          <w:sz w:val="24"/>
          <w:szCs w:val="24"/>
          <w:highlight w:val="none"/>
          <w:lang w:val="en-US" w:eastAsia="zh-CN" w:bidi="ar-SA"/>
        </w:rPr>
        <w:t>（大写：</w:t>
      </w:r>
      <w:r>
        <w:rPr>
          <w:rFonts w:hint="eastAsia" w:ascii="楷体" w:hAnsi="楷体" w:eastAsia="楷体" w:cs="楷体"/>
          <w:b w:val="0"/>
          <w:bCs w:val="0"/>
          <w:color w:val="000000"/>
          <w:kern w:val="2"/>
          <w:sz w:val="24"/>
          <w:szCs w:val="24"/>
          <w:highlight w:val="none"/>
          <w:lang w:val="en-US" w:eastAsia="zh-CN" w:bidi="ar-SA"/>
        </w:rPr>
        <w:t xml:space="preserve">         </w:t>
      </w:r>
      <w:r>
        <w:rPr>
          <w:rFonts w:hint="default" w:ascii="楷体" w:hAnsi="楷体" w:eastAsia="楷体" w:cs="楷体"/>
          <w:b w:val="0"/>
          <w:bCs w:val="0"/>
          <w:color w:val="000000"/>
          <w:kern w:val="2"/>
          <w:sz w:val="24"/>
          <w:szCs w:val="24"/>
          <w:highlight w:val="none"/>
          <w:lang w:val="en-US" w:eastAsia="zh-CN" w:bidi="ar-SA"/>
        </w:rPr>
        <w:t xml:space="preserve"> ），税金为</w:t>
      </w:r>
      <w:r>
        <w:rPr>
          <w:rFonts w:hint="eastAsia" w:ascii="楷体" w:hAnsi="楷体" w:eastAsia="楷体" w:cs="楷体"/>
          <w:b w:val="0"/>
          <w:bCs w:val="0"/>
          <w:color w:val="000000"/>
          <w:kern w:val="2"/>
          <w:sz w:val="24"/>
          <w:szCs w:val="24"/>
          <w:highlight w:val="none"/>
          <w:lang w:val="en-US" w:eastAsia="zh-CN" w:bidi="ar-SA"/>
        </w:rPr>
        <w:t xml:space="preserve">         </w:t>
      </w:r>
      <w:r>
        <w:rPr>
          <w:rFonts w:hint="default" w:ascii="楷体" w:hAnsi="楷体" w:eastAsia="楷体" w:cs="楷体"/>
          <w:b w:val="0"/>
          <w:bCs w:val="0"/>
          <w:color w:val="000000"/>
          <w:kern w:val="2"/>
          <w:sz w:val="24"/>
          <w:szCs w:val="24"/>
          <w:highlight w:val="none"/>
          <w:lang w:val="en-US" w:eastAsia="zh-CN" w:bidi="ar-SA"/>
        </w:rPr>
        <w:t>（大写：</w:t>
      </w:r>
      <w:r>
        <w:rPr>
          <w:rFonts w:hint="eastAsia" w:ascii="楷体" w:hAnsi="楷体" w:eastAsia="楷体" w:cs="楷体"/>
          <w:b w:val="0"/>
          <w:bCs w:val="0"/>
          <w:color w:val="000000"/>
          <w:kern w:val="2"/>
          <w:sz w:val="24"/>
          <w:szCs w:val="24"/>
          <w:highlight w:val="none"/>
          <w:lang w:val="en-US" w:eastAsia="zh-CN" w:bidi="ar-SA"/>
        </w:rPr>
        <w:t xml:space="preserve">      </w:t>
      </w:r>
      <w:r>
        <w:rPr>
          <w:rFonts w:hint="default" w:ascii="楷体" w:hAnsi="楷体" w:eastAsia="楷体" w:cs="楷体"/>
          <w:b w:val="0"/>
          <w:bCs w:val="0"/>
          <w:color w:val="000000"/>
          <w:kern w:val="2"/>
          <w:sz w:val="24"/>
          <w:szCs w:val="24"/>
          <w:highlight w:val="none"/>
          <w:lang w:val="en-US" w:eastAsia="zh-CN" w:bidi="ar-SA"/>
        </w:rPr>
        <w:t>），增值税税率为：</w:t>
      </w:r>
      <w:r>
        <w:rPr>
          <w:rFonts w:hint="eastAsia" w:ascii="楷体" w:hAnsi="楷体" w:eastAsia="楷体" w:cs="楷体"/>
          <w:b w:val="0"/>
          <w:bCs w:val="0"/>
          <w:color w:val="000000"/>
          <w:kern w:val="2"/>
          <w:sz w:val="24"/>
          <w:szCs w:val="24"/>
          <w:highlight w:val="none"/>
          <w:lang w:val="en-US" w:eastAsia="zh-CN" w:bidi="ar-SA"/>
        </w:rPr>
        <w:t xml:space="preserve"> %。 </w:t>
      </w:r>
    </w:p>
    <w:p w14:paraId="32B7BFDB">
      <w:pPr>
        <w:spacing w:line="360" w:lineRule="auto"/>
        <w:ind w:firstLine="480" w:firstLineChars="200"/>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丙方提交正式施工图并经甲方验收合格后 15 个工作日内，丙方需向甲方开具等额合法有效的增值税专用发票，甲方收到发票后 15 个工作日内，支付合同总价款的 60%，即人民币________ 元（大写：________________）。</w:t>
      </w:r>
    </w:p>
    <w:p w14:paraId="384124FE">
      <w:pPr>
        <w:pStyle w:val="5"/>
        <w:ind w:firstLine="480" w:firstLineChars="200"/>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丙方配合甲方和施工单位完成发光字体安装竣工后 15 个工作日内，丙方需向甲方开具等额合法有效的增值税专用发票，甲方收到发票后15个工作日内，甲方支付剩余 40% 合同价款，即人民币________元（大写：______________）。</w:t>
      </w:r>
    </w:p>
    <w:p w14:paraId="21AA5936">
      <w:pPr>
        <w:widowControl/>
        <w:snapToGrid/>
        <w:spacing w:before="0" w:beforeLines="-2147483648" w:line="360" w:lineRule="auto"/>
        <w:ind w:firstLine="0" w:firstLineChars="0"/>
        <w:jc w:val="left"/>
        <w:textAlignment w:val="auto"/>
        <w:rPr>
          <w:rFonts w:hint="eastAsia" w:ascii="楷体" w:hAnsi="楷体" w:eastAsia="楷体" w:cs="楷体"/>
          <w:bCs w:val="0"/>
          <w:color w:val="000000"/>
          <w:kern w:val="2"/>
          <w:sz w:val="24"/>
          <w:szCs w:val="24"/>
          <w:highlight w:val="none"/>
          <w:lang w:eastAsia="zh-CN"/>
        </w:rPr>
      </w:pPr>
      <w:r>
        <w:rPr>
          <w:rFonts w:hint="eastAsia" w:ascii="楷体" w:hAnsi="楷体" w:eastAsia="楷体" w:cs="楷体"/>
          <w:bCs w:val="0"/>
          <w:color w:val="000000"/>
          <w:kern w:val="2"/>
          <w:sz w:val="24"/>
          <w:szCs w:val="24"/>
          <w:highlight w:val="none"/>
          <w:lang w:val="en-US" w:eastAsia="zh-CN"/>
        </w:rPr>
        <w:t>1.6</w:t>
      </w:r>
      <w:r>
        <w:rPr>
          <w:rFonts w:hint="eastAsia" w:ascii="楷体" w:hAnsi="楷体" w:eastAsia="楷体" w:cs="楷体"/>
          <w:b/>
          <w:bCs w:val="0"/>
          <w:color w:val="000000"/>
          <w:kern w:val="2"/>
          <w:sz w:val="24"/>
          <w:szCs w:val="24"/>
          <w:highlight w:val="none"/>
        </w:rPr>
        <w:t>发票开具</w:t>
      </w:r>
      <w:r>
        <w:rPr>
          <w:rFonts w:hint="eastAsia" w:ascii="楷体" w:hAnsi="楷体" w:eastAsia="楷体" w:cs="楷体"/>
          <w:bCs w:val="0"/>
          <w:color w:val="000000"/>
          <w:kern w:val="2"/>
          <w:sz w:val="24"/>
          <w:szCs w:val="24"/>
          <w:highlight w:val="none"/>
          <w:lang w:eastAsia="zh-CN"/>
        </w:rPr>
        <w:t>：</w:t>
      </w:r>
    </w:p>
    <w:p w14:paraId="1BC880DB">
      <w:pPr>
        <w:widowControl/>
        <w:snapToGrid/>
        <w:spacing w:before="0" w:beforeLines="-2147483648" w:line="360" w:lineRule="auto"/>
        <w:ind w:firstLine="480" w:firstLineChars="200"/>
        <w:jc w:val="left"/>
        <w:textAlignment w:val="auto"/>
        <w:rPr>
          <w:rFonts w:hint="eastAsia" w:ascii="楷体" w:hAnsi="楷体" w:eastAsia="楷体" w:cs="楷体"/>
          <w:bCs w:val="0"/>
          <w:color w:val="000000"/>
          <w:kern w:val="2"/>
          <w:sz w:val="24"/>
          <w:szCs w:val="24"/>
          <w:highlight w:val="none"/>
        </w:rPr>
      </w:pPr>
      <w:r>
        <w:rPr>
          <w:rFonts w:hint="eastAsia" w:ascii="楷体" w:hAnsi="楷体" w:eastAsia="楷体" w:cs="楷体"/>
          <w:bCs w:val="0"/>
          <w:color w:val="000000"/>
          <w:kern w:val="2"/>
          <w:sz w:val="24"/>
          <w:szCs w:val="24"/>
          <w:highlight w:val="none"/>
        </w:rPr>
        <w:t>①设计人按照税收征管要求直接向项目业主开具发票，设计人将发票与支付资料一并送交发包人，发包人进行支付审核后由设计人呈送项目业主，项目业主进行款项支付及账务处理。</w:t>
      </w:r>
    </w:p>
    <w:p w14:paraId="7F90E43D">
      <w:pPr>
        <w:widowControl/>
        <w:snapToGrid/>
        <w:spacing w:before="0" w:beforeLines="-2147483648" w:line="360" w:lineRule="auto"/>
        <w:ind w:firstLine="480" w:firstLineChars="200"/>
        <w:jc w:val="left"/>
        <w:textAlignment w:val="auto"/>
        <w:rPr>
          <w:rFonts w:hint="eastAsia" w:ascii="楷体" w:hAnsi="楷体" w:eastAsia="楷体" w:cs="楷体"/>
          <w:bCs w:val="0"/>
          <w:color w:val="000000"/>
          <w:kern w:val="2"/>
          <w:sz w:val="24"/>
          <w:szCs w:val="24"/>
          <w:highlight w:val="none"/>
        </w:rPr>
      </w:pPr>
      <w:r>
        <w:rPr>
          <w:rFonts w:hint="eastAsia" w:ascii="楷体" w:hAnsi="楷体" w:eastAsia="楷体" w:cs="楷体"/>
          <w:bCs w:val="0"/>
          <w:color w:val="000000"/>
          <w:kern w:val="2"/>
          <w:sz w:val="24"/>
          <w:szCs w:val="24"/>
          <w:highlight w:val="none"/>
        </w:rPr>
        <w:t>②发包人按照《工程建设管理代理合同》的相关规定审核应支付的各类工程款项（包括预付款、进度款、结算款、质保金），项目业主凭设计人开具的收款发票，完成款项支付审批流程后进行款项支付。</w:t>
      </w:r>
    </w:p>
    <w:p w14:paraId="45DEA3D5">
      <w:pPr>
        <w:widowControl/>
        <w:snapToGrid/>
        <w:spacing w:before="0" w:beforeLines="-2147483648" w:line="360" w:lineRule="auto"/>
        <w:ind w:firstLine="480" w:firstLineChars="200"/>
        <w:jc w:val="left"/>
        <w:textAlignment w:val="auto"/>
        <w:rPr>
          <w:rFonts w:hint="eastAsia" w:ascii="楷体" w:hAnsi="楷体" w:eastAsia="楷体" w:cs="楷体"/>
          <w:bCs w:val="0"/>
          <w:color w:val="000000"/>
          <w:kern w:val="2"/>
          <w:sz w:val="24"/>
          <w:szCs w:val="24"/>
          <w:highlight w:val="none"/>
        </w:rPr>
      </w:pPr>
      <w:r>
        <w:rPr>
          <w:rFonts w:hint="eastAsia" w:ascii="楷体" w:hAnsi="楷体" w:eastAsia="楷体" w:cs="楷体"/>
          <w:bCs w:val="0"/>
          <w:color w:val="000000"/>
          <w:kern w:val="2"/>
          <w:sz w:val="24"/>
          <w:szCs w:val="24"/>
          <w:highlight w:val="none"/>
        </w:rPr>
        <w:t>③工程竣工验收合格并通过第三方机构（按照重庆交通开投集团的相关规定选取）审计后，发包人将该项目的所有工程资料、招投标资料、成本管理资料、财务资料和档案全部移交给项目业主。发票总金额必须和审计后的工程实际施工费用相符合。</w:t>
      </w:r>
    </w:p>
    <w:p w14:paraId="3CFEDF1E">
      <w:pPr>
        <w:rPr>
          <w:rFonts w:hint="eastAsia"/>
          <w:lang w:val="en-US" w:eastAsia="zh-CN"/>
        </w:rPr>
      </w:pPr>
    </w:p>
    <w:p w14:paraId="1688431B">
      <w:pPr>
        <w:pStyle w:val="5"/>
        <w:rPr>
          <w:rFonts w:hint="eastAsia" w:ascii="楷体" w:hAnsi="楷体" w:eastAsia="楷体" w:cs="楷体"/>
          <w:b w:val="0"/>
          <w:bCs w:val="0"/>
          <w:color w:val="000000"/>
          <w:sz w:val="24"/>
          <w:szCs w:val="24"/>
        </w:rPr>
      </w:pPr>
      <w:r>
        <w:rPr>
          <w:rFonts w:hint="eastAsia" w:ascii="楷体" w:hAnsi="楷体" w:eastAsia="楷体" w:cs="楷体"/>
          <w:b w:val="0"/>
          <w:bCs w:val="0"/>
          <w:color w:val="000000"/>
          <w:kern w:val="2"/>
          <w:sz w:val="24"/>
          <w:szCs w:val="24"/>
          <w:highlight w:val="none"/>
          <w:lang w:val="en-US" w:eastAsia="zh-CN" w:bidi="ar-SA"/>
        </w:rPr>
        <w:t xml:space="preserve">  </w:t>
      </w:r>
      <w:r>
        <w:rPr>
          <w:rFonts w:hint="eastAsia" w:ascii="楷体" w:hAnsi="楷体" w:eastAsia="楷体" w:cs="楷体"/>
          <w:b/>
          <w:bCs/>
          <w:color w:val="000000"/>
          <w:kern w:val="2"/>
          <w:sz w:val="24"/>
          <w:szCs w:val="24"/>
          <w:lang w:val="en-US" w:eastAsia="zh-CN" w:bidi="ar-SA"/>
        </w:rPr>
        <w:t>1.7 银行账户信息</w:t>
      </w:r>
    </w:p>
    <w:p w14:paraId="5B3B5B5C">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甲方付款信息：</w:t>
      </w:r>
    </w:p>
    <w:p w14:paraId="21BBAB91">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名   称：</w:t>
      </w:r>
    </w:p>
    <w:p w14:paraId="09FEFE82">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纳税人识别号或统一社会信用代码：</w:t>
      </w:r>
    </w:p>
    <w:p w14:paraId="2F9CBDC7">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地址：</w:t>
      </w:r>
    </w:p>
    <w:p w14:paraId="00BA0D93">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电话号码：</w:t>
      </w:r>
    </w:p>
    <w:p w14:paraId="328046B4">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开户银行：</w:t>
      </w:r>
    </w:p>
    <w:p w14:paraId="2257BB39">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银行账号：</w:t>
      </w:r>
    </w:p>
    <w:p w14:paraId="61E279D7">
      <w:pPr>
        <w:pStyle w:val="2"/>
        <w:rPr>
          <w:rFonts w:hint="eastAsia"/>
        </w:rPr>
      </w:pPr>
    </w:p>
    <w:p w14:paraId="46A8742A">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lang w:val="en-US" w:eastAsia="zh-CN"/>
        </w:rPr>
        <w:t>丙</w:t>
      </w:r>
      <w:r>
        <w:rPr>
          <w:rFonts w:hint="eastAsia" w:ascii="楷体" w:hAnsi="楷体" w:eastAsia="楷体" w:cs="楷体"/>
          <w:b w:val="0"/>
          <w:bCs w:val="0"/>
          <w:color w:val="000000"/>
          <w:sz w:val="24"/>
          <w:szCs w:val="24"/>
        </w:rPr>
        <w:t>方收款信息：</w:t>
      </w:r>
    </w:p>
    <w:p w14:paraId="6BAC4D2E">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 xml:space="preserve">名   称: </w:t>
      </w:r>
    </w:p>
    <w:p w14:paraId="5EC9053C">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 xml:space="preserve">纳税人识别号: </w:t>
      </w:r>
    </w:p>
    <w:p w14:paraId="67366BF9">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rPr>
      </w:pPr>
      <w:r>
        <w:rPr>
          <w:rFonts w:hint="eastAsia" w:ascii="楷体" w:hAnsi="楷体" w:eastAsia="楷体" w:cs="楷体"/>
          <w:b w:val="0"/>
          <w:bCs w:val="0"/>
          <w:color w:val="000000"/>
          <w:sz w:val="24"/>
          <w:szCs w:val="24"/>
        </w:rPr>
        <w:t xml:space="preserve">地址、电话:                                         </w:t>
      </w:r>
    </w:p>
    <w:p w14:paraId="1D0EEA81">
      <w:pPr>
        <w:widowControl/>
        <w:numPr>
          <w:ilvl w:val="0"/>
          <w:numId w:val="0"/>
        </w:numPr>
        <w:spacing w:line="360" w:lineRule="auto"/>
        <w:ind w:firstLine="480" w:firstLineChars="200"/>
        <w:jc w:val="left"/>
        <w:rPr>
          <w:rFonts w:hint="eastAsia" w:ascii="楷体" w:hAnsi="楷体" w:eastAsia="楷体" w:cs="楷体"/>
          <w:b w:val="0"/>
          <w:bCs w:val="0"/>
          <w:color w:val="000000"/>
          <w:sz w:val="24"/>
          <w:szCs w:val="24"/>
          <w:lang w:val="en-US" w:eastAsia="zh-CN"/>
        </w:rPr>
      </w:pPr>
      <w:r>
        <w:rPr>
          <w:rFonts w:hint="eastAsia" w:ascii="楷体" w:hAnsi="楷体" w:eastAsia="楷体" w:cs="楷体"/>
          <w:b w:val="0"/>
          <w:bCs w:val="0"/>
          <w:color w:val="000000"/>
          <w:sz w:val="24"/>
          <w:szCs w:val="24"/>
        </w:rPr>
        <w:t xml:space="preserve">开户行及账号: </w:t>
      </w:r>
    </w:p>
    <w:p w14:paraId="275394B9">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第二条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服务提供方式</w:t>
      </w:r>
    </w:p>
    <w:p w14:paraId="56056E09">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设计图交付：</w:t>
      </w:r>
      <w:r>
        <w:rPr>
          <w:rFonts w:hint="default" w:ascii="楷体" w:hAnsi="楷体" w:eastAsia="楷体" w:cs="楷体"/>
          <w:b w:val="0"/>
          <w:bCs w:val="0"/>
          <w:color w:val="000000"/>
          <w:kern w:val="2"/>
          <w:sz w:val="24"/>
          <w:szCs w:val="24"/>
          <w:highlight w:val="none"/>
          <w:lang w:val="en-US" w:eastAsia="zh-CN" w:bidi="ar-SA"/>
        </w:rPr>
        <w:t>本合同签订后 10 个工作日内，</w:t>
      </w:r>
      <w:r>
        <w:rPr>
          <w:rFonts w:hint="eastAsia" w:ascii="楷体" w:hAnsi="楷体" w:eastAsia="楷体" w:cs="楷体"/>
          <w:b w:val="0"/>
          <w:bCs w:val="0"/>
          <w:color w:val="000000"/>
          <w:kern w:val="2"/>
          <w:sz w:val="24"/>
          <w:szCs w:val="24"/>
          <w:highlight w:val="none"/>
          <w:lang w:val="en-US" w:eastAsia="zh-CN" w:bidi="ar-SA"/>
        </w:rPr>
        <w:t>丙</w:t>
      </w:r>
      <w:r>
        <w:rPr>
          <w:rFonts w:hint="default" w:ascii="楷体" w:hAnsi="楷体" w:eastAsia="楷体" w:cs="楷体"/>
          <w:b w:val="0"/>
          <w:bCs w:val="0"/>
          <w:color w:val="000000"/>
          <w:kern w:val="2"/>
          <w:sz w:val="24"/>
          <w:szCs w:val="24"/>
          <w:highlight w:val="none"/>
          <w:lang w:val="en-US" w:eastAsia="zh-CN" w:bidi="ar-SA"/>
        </w:rPr>
        <w:t>方需向甲方提交 3 份纸质版及 1 份电子版（PDF 格式）设计方案，包含方案说明、效果示意图、材料清单及尺寸标注</w:t>
      </w:r>
      <w:r>
        <w:rPr>
          <w:rFonts w:hint="eastAsia" w:ascii="楷体" w:hAnsi="楷体" w:eastAsia="楷体" w:cs="楷体"/>
          <w:b w:val="0"/>
          <w:bCs w:val="0"/>
          <w:color w:val="000000"/>
          <w:kern w:val="2"/>
          <w:sz w:val="24"/>
          <w:szCs w:val="24"/>
          <w:highlight w:val="none"/>
          <w:lang w:val="en-US" w:eastAsia="zh-CN" w:bidi="ar-SA"/>
        </w:rPr>
        <w:t>。</w:t>
      </w:r>
    </w:p>
    <w:p w14:paraId="3F44D553">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施工图交付</w:t>
      </w:r>
      <w:r>
        <w:rPr>
          <w:rFonts w:hint="default" w:ascii="楷体" w:hAnsi="楷体" w:eastAsia="楷体" w:cs="楷体"/>
          <w:b w:val="0"/>
          <w:bCs w:val="0"/>
          <w:color w:val="000000"/>
          <w:kern w:val="2"/>
          <w:sz w:val="24"/>
          <w:szCs w:val="24"/>
          <w:highlight w:val="none"/>
          <w:lang w:val="en-US" w:eastAsia="zh-CN" w:bidi="ar-SA"/>
        </w:rPr>
        <w:t>：设计方案经甲方书面确认后 10 个工作日内，</w:t>
      </w:r>
      <w:r>
        <w:rPr>
          <w:rFonts w:hint="eastAsia" w:ascii="楷体" w:hAnsi="楷体" w:eastAsia="楷体" w:cs="楷体"/>
          <w:b w:val="0"/>
          <w:bCs w:val="0"/>
          <w:color w:val="000000"/>
          <w:kern w:val="2"/>
          <w:sz w:val="24"/>
          <w:szCs w:val="24"/>
          <w:highlight w:val="none"/>
          <w:lang w:val="en-US" w:eastAsia="zh-CN" w:bidi="ar-SA"/>
        </w:rPr>
        <w:t>丙</w:t>
      </w:r>
      <w:r>
        <w:rPr>
          <w:rFonts w:hint="default" w:ascii="楷体" w:hAnsi="楷体" w:eastAsia="楷体" w:cs="楷体"/>
          <w:b w:val="0"/>
          <w:bCs w:val="0"/>
          <w:color w:val="000000"/>
          <w:kern w:val="2"/>
          <w:sz w:val="24"/>
          <w:szCs w:val="24"/>
          <w:highlight w:val="none"/>
          <w:lang w:val="en-US" w:eastAsia="zh-CN" w:bidi="ar-SA"/>
        </w:rPr>
        <w:t>方需向甲方提交 4 份纸质版及 1 份电子版（CAD+PDF 格式）正式施工图，包含全套图纸及材料规格、数量清单</w:t>
      </w:r>
      <w:r>
        <w:rPr>
          <w:rFonts w:hint="eastAsia" w:ascii="楷体" w:hAnsi="楷体" w:eastAsia="楷体" w:cs="楷体"/>
          <w:b w:val="0"/>
          <w:bCs w:val="0"/>
          <w:color w:val="000000"/>
          <w:kern w:val="2"/>
          <w:sz w:val="24"/>
          <w:szCs w:val="24"/>
          <w:highlight w:val="none"/>
          <w:lang w:val="en-US" w:eastAsia="zh-CN" w:bidi="ar-SA"/>
        </w:rPr>
        <w:t>。</w:t>
      </w:r>
      <w:r>
        <w:rPr>
          <w:rFonts w:ascii="楷体" w:hAnsi="楷体" w:eastAsia="楷体" w:cs="楷体"/>
          <w:i w:val="0"/>
          <w:iCs w:val="0"/>
          <w:caps w:val="0"/>
          <w:color w:val="000000"/>
          <w:spacing w:val="0"/>
          <w:sz w:val="24"/>
          <w:szCs w:val="24"/>
          <w:highlight w:val="none"/>
          <w:shd w:val="clear"/>
        </w:rPr>
        <w:t>最终施工图需学院协调有资质的设计单位和图纸审查单位对施工图纸进行复核并盖章方可使用。</w:t>
      </w:r>
    </w:p>
    <w:p w14:paraId="075D9194">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default" w:ascii="楷体" w:hAnsi="楷体" w:eastAsia="楷体" w:cs="楷体"/>
          <w:b w:val="0"/>
          <w:bCs w:val="0"/>
          <w:color w:val="000000"/>
          <w:kern w:val="2"/>
          <w:sz w:val="24"/>
          <w:szCs w:val="24"/>
          <w:highlight w:val="none"/>
          <w:lang w:val="en-US" w:eastAsia="zh-CN" w:bidi="ar-SA"/>
        </w:rPr>
      </w:pPr>
    </w:p>
    <w:p w14:paraId="18D42D8D">
      <w:pPr>
        <w:keepNext w:val="0"/>
        <w:keepLines w:val="0"/>
        <w:pageBreakBefore w:val="0"/>
        <w:widowControl w:val="0"/>
        <w:kinsoku/>
        <w:wordWrap/>
        <w:overflowPunct/>
        <w:topLinePunct w:val="0"/>
        <w:autoSpaceDE/>
        <w:autoSpaceDN/>
        <w:bidi w:val="0"/>
        <w:spacing w:line="560" w:lineRule="exact"/>
        <w:ind w:firstLine="480" w:firstLineChars="200"/>
        <w:jc w:val="left"/>
        <w:textAlignment w:val="auto"/>
        <w:rPr>
          <w:rFonts w:hint="eastAsia" w:ascii="楷体" w:hAnsi="楷体" w:eastAsia="楷体" w:cs="楷体"/>
          <w:b w:val="0"/>
          <w:bCs w:val="0"/>
          <w:color w:val="000000"/>
          <w:kern w:val="2"/>
          <w:sz w:val="24"/>
          <w:szCs w:val="24"/>
          <w:highlight w:val="none"/>
          <w:lang w:val="en-US" w:eastAsia="zh-CN" w:bidi="ar-SA"/>
        </w:rPr>
      </w:pPr>
      <w:r>
        <w:rPr>
          <w:rFonts w:hint="eastAsia" w:ascii="楷体" w:hAnsi="楷体" w:eastAsia="楷体" w:cs="楷体"/>
          <w:b w:val="0"/>
          <w:bCs w:val="0"/>
          <w:color w:val="000000"/>
          <w:kern w:val="2"/>
          <w:sz w:val="24"/>
          <w:szCs w:val="24"/>
          <w:highlight w:val="none"/>
          <w:lang w:val="en-US" w:eastAsia="zh-CN" w:bidi="ar-SA"/>
        </w:rPr>
        <w:t>若因甲方原因（如未及时提供审核意见延迟反馈等）导致工期延误，丙方工期相应顺延，若因丙方自身原因逾期交付，按本合同约定承担违约责任。</w:t>
      </w:r>
    </w:p>
    <w:p w14:paraId="085A2F46">
      <w:pPr>
        <w:numPr>
          <w:ilvl w:val="0"/>
          <w:numId w:val="0"/>
        </w:numPr>
        <w:spacing w:line="360" w:lineRule="auto"/>
        <w:ind w:left="420" w:leftChars="0"/>
        <w:rPr>
          <w:rFonts w:ascii="楷体" w:hAnsi="楷体" w:eastAsia="楷体" w:cs="楷体"/>
          <w:b/>
          <w:color w:val="000000"/>
          <w:sz w:val="24"/>
          <w:szCs w:val="24"/>
        </w:rPr>
      </w:pPr>
      <w:r>
        <w:rPr>
          <w:rFonts w:hint="eastAsia" w:ascii="楷体" w:hAnsi="楷体" w:eastAsia="楷体" w:cs="楷体"/>
          <w:b/>
          <w:color w:val="000000"/>
          <w:sz w:val="24"/>
          <w:szCs w:val="24"/>
          <w:lang w:val="en-US" w:eastAsia="zh-CN"/>
        </w:rPr>
        <w:t>第三条 三方</w:t>
      </w:r>
      <w:r>
        <w:rPr>
          <w:rFonts w:ascii="楷体" w:hAnsi="楷体" w:eastAsia="楷体" w:cs="楷体"/>
          <w:b/>
          <w:color w:val="000000"/>
          <w:sz w:val="24"/>
          <w:szCs w:val="24"/>
        </w:rPr>
        <w:t>权利义务</w:t>
      </w:r>
    </w:p>
    <w:p w14:paraId="1839F28A">
      <w:pPr>
        <w:spacing w:line="360" w:lineRule="auto"/>
        <w:ind w:firstLine="480" w:firstLineChars="200"/>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3.1甲方责任</w:t>
      </w:r>
    </w:p>
    <w:p w14:paraId="04E2D14F">
      <w:pPr>
        <w:spacing w:line="360" w:lineRule="auto"/>
        <w:ind w:firstLine="480" w:firstLineChars="200"/>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合同签订后甲方及时向丙方提供建筑外立面图纸、场地边界坐标、供电接口位置等设计所需基础资料，提供必要的现场勘查条件。</w:t>
      </w:r>
    </w:p>
    <w:p w14:paraId="7F0D988F">
      <w:pPr>
        <w:spacing w:line="360" w:lineRule="auto"/>
        <w:ind w:firstLine="480" w:firstLineChars="200"/>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对丙方提交的设计方案及施工图进行审核并验收，在收到成果后10个工作日内反馈书面意见，若逾期20日未反馈，视为认可成果。</w:t>
      </w:r>
    </w:p>
    <w:p w14:paraId="4DCB56DB">
      <w:pPr>
        <w:spacing w:line="360" w:lineRule="auto"/>
        <w:ind w:firstLine="480" w:firstLineChars="200"/>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按合同约定在收到对应发票后向丙方支付设计费用。</w:t>
      </w:r>
    </w:p>
    <w:p w14:paraId="0EFFD249">
      <w:pPr>
        <w:spacing w:line="360" w:lineRule="auto"/>
        <w:ind w:firstLine="480" w:firstLineChars="200"/>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3.2丙方责任</w:t>
      </w:r>
    </w:p>
    <w:p w14:paraId="2F5D75A6">
      <w:pPr>
        <w:spacing w:line="360" w:lineRule="auto"/>
        <w:ind w:firstLine="480" w:firstLineChars="200"/>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具备国家相关规定的独立法人资格及有效的营业执照，按本合同约定的设计要求和工期完成设计工作，并提交合格的设计成果。</w:t>
      </w:r>
    </w:p>
    <w:p w14:paraId="22F79F39">
      <w:pPr>
        <w:spacing w:line="360" w:lineRule="auto"/>
        <w:ind w:firstLine="480" w:firstLineChars="200"/>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对设计成果的质量、合规性负责，若成果不符合本合同约定或相关规范要求，需在甲、乙方要求的时间内无偿修改，直至符合要求；若因此导致工期延误，承担相应违约责任。</w:t>
      </w:r>
    </w:p>
    <w:p w14:paraId="57184C10">
      <w:pPr>
        <w:spacing w:line="360" w:lineRule="auto"/>
        <w:ind w:firstLine="480" w:firstLineChars="200"/>
        <w:rPr>
          <w:rFonts w:hint="eastAsia" w:ascii="楷体" w:hAnsi="楷体" w:eastAsia="楷体" w:cs="楷体"/>
          <w:b/>
          <w:color w:val="000000"/>
          <w:sz w:val="24"/>
          <w:szCs w:val="24"/>
        </w:rPr>
      </w:pPr>
      <w:r>
        <w:rPr>
          <w:rFonts w:hint="eastAsia" w:ascii="楷体" w:hAnsi="楷体" w:eastAsia="楷体" w:cs="楷体"/>
          <w:color w:val="000000"/>
          <w:sz w:val="24"/>
          <w:szCs w:val="24"/>
          <w:lang w:val="en-US" w:eastAsia="zh-CN"/>
        </w:rPr>
        <w:t>配合甲方及施工单位进行现场技术交底，解决施工过程中因设计产生的问题。</w:t>
      </w:r>
    </w:p>
    <w:p w14:paraId="46FFBDDF">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第四条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知识产权</w:t>
      </w:r>
    </w:p>
    <w:p w14:paraId="1E0A07D2">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 xml:space="preserve">4.1 </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方给</w:t>
      </w:r>
      <w:r>
        <w:rPr>
          <w:rFonts w:hint="eastAsia" w:ascii="楷体" w:hAnsi="楷体" w:eastAsia="楷体" w:cs="楷体"/>
          <w:color w:val="000000"/>
          <w:sz w:val="24"/>
          <w:szCs w:val="24"/>
          <w:lang w:val="en-US" w:eastAsia="zh-CN"/>
        </w:rPr>
        <w:t>甲方</w:t>
      </w:r>
      <w:r>
        <w:rPr>
          <w:rFonts w:hint="eastAsia" w:ascii="楷体" w:hAnsi="楷体" w:eastAsia="楷体" w:cs="楷体"/>
          <w:color w:val="000000"/>
          <w:sz w:val="24"/>
          <w:szCs w:val="24"/>
        </w:rPr>
        <w:t>提供产品/服务应符合知识产权法律，如因</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方问题导致</w:t>
      </w:r>
      <w:r>
        <w:rPr>
          <w:rFonts w:hint="eastAsia" w:ascii="楷体" w:hAnsi="楷体" w:eastAsia="楷体" w:cs="楷体"/>
          <w:color w:val="000000"/>
          <w:sz w:val="24"/>
          <w:szCs w:val="24"/>
          <w:lang w:val="en-US" w:eastAsia="zh-CN"/>
        </w:rPr>
        <w:t>甲方</w:t>
      </w:r>
      <w:r>
        <w:rPr>
          <w:rFonts w:hint="eastAsia" w:ascii="楷体" w:hAnsi="楷体" w:eastAsia="楷体" w:cs="楷体"/>
          <w:color w:val="000000"/>
          <w:sz w:val="24"/>
          <w:szCs w:val="24"/>
        </w:rPr>
        <w:t>遭受第三方提出侵犯其知识产权或其他权益的诉讼、仲裁或任何索赔，应由</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方负责解决。</w:t>
      </w:r>
    </w:p>
    <w:p w14:paraId="4C351C12">
      <w:pPr>
        <w:spacing w:line="360" w:lineRule="auto"/>
        <w:ind w:firstLine="480" w:firstLineChars="200"/>
        <w:rPr>
          <w:rFonts w:ascii="楷体" w:hAnsi="楷体" w:eastAsia="楷体" w:cs="楷体"/>
          <w:color w:val="000000"/>
          <w:sz w:val="24"/>
          <w:szCs w:val="24"/>
          <w:highlight w:val="none"/>
        </w:rPr>
      </w:pPr>
      <w:r>
        <w:rPr>
          <w:rFonts w:ascii="楷体" w:hAnsi="楷体" w:eastAsia="楷体" w:cs="楷体"/>
          <w:color w:val="000000"/>
          <w:sz w:val="24"/>
          <w:szCs w:val="24"/>
          <w:highlight w:val="none"/>
        </w:rPr>
        <w:t>4.2</w:t>
      </w:r>
      <w:r>
        <w:rPr>
          <w:rFonts w:hint="eastAsia" w:ascii="楷体" w:hAnsi="楷体" w:eastAsia="楷体" w:cs="楷体"/>
          <w:color w:val="000000"/>
          <w:sz w:val="24"/>
          <w:szCs w:val="24"/>
          <w:highlight w:val="none"/>
          <w:lang w:val="en-US" w:eastAsia="zh-CN"/>
        </w:rPr>
        <w:t>丙</w:t>
      </w:r>
      <w:r>
        <w:rPr>
          <w:rFonts w:hint="eastAsia" w:ascii="楷体" w:hAnsi="楷体" w:eastAsia="楷体" w:cs="楷体"/>
          <w:color w:val="000000"/>
          <w:sz w:val="24"/>
          <w:szCs w:val="24"/>
          <w:highlight w:val="none"/>
        </w:rPr>
        <w:t>方在此项目产生的所有成果物，知识产权归甲方所有。</w:t>
      </w:r>
    </w:p>
    <w:p w14:paraId="29155E29">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第五条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保密</w:t>
      </w:r>
      <w:r>
        <w:rPr>
          <w:rFonts w:ascii="楷体" w:hAnsi="楷体" w:eastAsia="楷体" w:cs="楷体"/>
          <w:b/>
          <w:color w:val="000000"/>
          <w:sz w:val="24"/>
          <w:szCs w:val="24"/>
        </w:rPr>
        <w:t>条款</w:t>
      </w:r>
    </w:p>
    <w:p w14:paraId="1ECB10F8">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5.1 保密资料指由一方向另一方披露</w:t>
      </w:r>
      <w:r>
        <w:rPr>
          <w:rFonts w:hint="eastAsia" w:ascii="楷体" w:hAnsi="楷体" w:eastAsia="楷体" w:cs="楷体"/>
          <w:color w:val="000000"/>
          <w:sz w:val="24"/>
          <w:szCs w:val="24"/>
        </w:rPr>
        <w:t>或另一方因履行本合同获知</w:t>
      </w:r>
      <w:r>
        <w:rPr>
          <w:rFonts w:ascii="楷体" w:hAnsi="楷体" w:eastAsia="楷体" w:cs="楷体"/>
          <w:color w:val="000000"/>
          <w:sz w:val="24"/>
          <w:szCs w:val="24"/>
        </w:rPr>
        <w:t>的</w:t>
      </w:r>
      <w:r>
        <w:rPr>
          <w:rFonts w:hint="eastAsia" w:ascii="楷体" w:hAnsi="楷体" w:eastAsia="楷体" w:cs="楷体"/>
          <w:color w:val="000000"/>
          <w:sz w:val="24"/>
          <w:szCs w:val="24"/>
        </w:rPr>
        <w:t>技术成果、流程、构思、发明商业秘密、技术及其他与客户有关的信息其他具有保密性的信息</w:t>
      </w:r>
      <w:r>
        <w:rPr>
          <w:rFonts w:ascii="楷体" w:hAnsi="楷体" w:eastAsia="楷体" w:cs="楷体"/>
          <w:color w:val="000000"/>
          <w:sz w:val="24"/>
          <w:szCs w:val="24"/>
        </w:rPr>
        <w:t>等信息。</w:t>
      </w:r>
    </w:p>
    <w:p w14:paraId="11356AD2">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5.2本</w:t>
      </w:r>
      <w:r>
        <w:rPr>
          <w:rFonts w:hint="eastAsia" w:ascii="楷体" w:hAnsi="楷体" w:eastAsia="楷体" w:cs="楷体"/>
          <w:color w:val="000000"/>
          <w:sz w:val="24"/>
          <w:szCs w:val="24"/>
        </w:rPr>
        <w:t>合同</w:t>
      </w:r>
      <w:r>
        <w:rPr>
          <w:rFonts w:ascii="楷体" w:hAnsi="楷体" w:eastAsia="楷体" w:cs="楷体"/>
          <w:color w:val="000000"/>
          <w:sz w:val="24"/>
          <w:szCs w:val="24"/>
        </w:rPr>
        <w:t>任何一方同意对获悉的对方或其关联公司之上述保密资料予以保密，并严格限制接触上述保密信息的员工遵守本条之保密义务。接收方同意约束其有必要使用披露方保密资料的员工遵守本合同之保密义务，若接收方员工违反本</w:t>
      </w:r>
      <w:r>
        <w:rPr>
          <w:rFonts w:hint="eastAsia" w:ascii="楷体" w:hAnsi="楷体" w:eastAsia="楷体" w:cs="楷体"/>
          <w:color w:val="000000"/>
          <w:sz w:val="24"/>
          <w:szCs w:val="24"/>
        </w:rPr>
        <w:t>合同</w:t>
      </w:r>
      <w:r>
        <w:rPr>
          <w:rFonts w:ascii="楷体" w:hAnsi="楷体" w:eastAsia="楷体" w:cs="楷体"/>
          <w:color w:val="000000"/>
          <w:sz w:val="24"/>
          <w:szCs w:val="24"/>
        </w:rPr>
        <w:t>的保密义务的，即视为接收方违约。除非国家机关依法强制要求或上述保密资料已经进入公有领域外，接受保密资料的一方不得对外披露。</w:t>
      </w:r>
    </w:p>
    <w:p w14:paraId="2FC54381">
      <w:pPr>
        <w:spacing w:line="360" w:lineRule="auto"/>
        <w:ind w:firstLine="480" w:firstLineChars="200"/>
        <w:jc w:val="left"/>
        <w:rPr>
          <w:rFonts w:hint="eastAsia" w:ascii="楷体" w:hAnsi="楷体" w:eastAsia="楷体" w:cs="楷体"/>
          <w:color w:val="000000"/>
          <w:sz w:val="24"/>
          <w:szCs w:val="24"/>
        </w:rPr>
      </w:pPr>
      <w:r>
        <w:rPr>
          <w:rFonts w:ascii="楷体" w:hAnsi="楷体" w:eastAsia="楷体" w:cs="楷体"/>
          <w:color w:val="000000"/>
          <w:sz w:val="24"/>
          <w:szCs w:val="24"/>
        </w:rPr>
        <w:t>5.3以上保密义务不因本合同的解除或终止而失效。</w:t>
      </w:r>
    </w:p>
    <w:p w14:paraId="1DA2CB62">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w:t>
      </w:r>
      <w:r>
        <w:rPr>
          <w:rFonts w:hint="eastAsia" w:ascii="楷体" w:hAnsi="楷体" w:eastAsia="楷体" w:cs="楷体"/>
          <w:b/>
          <w:color w:val="000000"/>
          <w:sz w:val="24"/>
          <w:szCs w:val="24"/>
          <w:lang w:val="en-US" w:eastAsia="zh-CN"/>
        </w:rPr>
        <w:t>六</w:t>
      </w:r>
      <w:r>
        <w:rPr>
          <w:rFonts w:hint="eastAsia" w:ascii="楷体" w:hAnsi="楷体" w:eastAsia="楷体" w:cs="楷体"/>
          <w:b/>
          <w:color w:val="000000"/>
          <w:sz w:val="24"/>
          <w:szCs w:val="24"/>
        </w:rPr>
        <w:t>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违约</w:t>
      </w:r>
      <w:r>
        <w:rPr>
          <w:rFonts w:ascii="楷体" w:hAnsi="楷体" w:eastAsia="楷体" w:cs="楷体"/>
          <w:b/>
          <w:color w:val="000000"/>
          <w:sz w:val="24"/>
          <w:szCs w:val="24"/>
        </w:rPr>
        <w:t>责任</w:t>
      </w:r>
    </w:p>
    <w:p w14:paraId="004FB236">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7.1 任何一方未履行或未完全履行本合同项下的义务，违约方应当赔偿因违约给对方造成的经济损失。</w:t>
      </w:r>
    </w:p>
    <w:p w14:paraId="7F33D7B8">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 xml:space="preserve">7.2 </w:t>
      </w:r>
      <w:r>
        <w:rPr>
          <w:rFonts w:hint="eastAsia" w:ascii="楷体" w:hAnsi="楷体" w:eastAsia="楷体" w:cs="楷体"/>
          <w:color w:val="000000"/>
          <w:sz w:val="24"/>
          <w:szCs w:val="24"/>
        </w:rPr>
        <w:t>若</w:t>
      </w:r>
      <w:r>
        <w:rPr>
          <w:rFonts w:ascii="楷体" w:hAnsi="楷体" w:eastAsia="楷体" w:cs="楷体"/>
          <w:color w:val="000000"/>
          <w:sz w:val="24"/>
          <w:szCs w:val="24"/>
        </w:rPr>
        <w:t>甲方未能按照本合同约定支付相关费用的，每逾期1日，甲方应当按照</w:t>
      </w:r>
      <w:r>
        <w:rPr>
          <w:rFonts w:hint="eastAsia" w:ascii="楷体" w:hAnsi="楷体" w:eastAsia="楷体" w:cs="楷体"/>
          <w:color w:val="000000"/>
          <w:sz w:val="24"/>
          <w:szCs w:val="24"/>
        </w:rPr>
        <w:t>逾期</w:t>
      </w:r>
      <w:r>
        <w:rPr>
          <w:rFonts w:ascii="楷体" w:hAnsi="楷体" w:eastAsia="楷体" w:cs="楷体"/>
          <w:color w:val="000000"/>
          <w:sz w:val="24"/>
          <w:szCs w:val="24"/>
        </w:rPr>
        <w:t>付款</w:t>
      </w:r>
      <w:r>
        <w:rPr>
          <w:rFonts w:hint="eastAsia" w:ascii="楷体" w:hAnsi="楷体" w:eastAsia="楷体" w:cs="楷体"/>
          <w:color w:val="000000"/>
          <w:sz w:val="24"/>
          <w:szCs w:val="24"/>
        </w:rPr>
        <w:t>金额的</w:t>
      </w:r>
      <w:r>
        <w:rPr>
          <w:rFonts w:ascii="楷体" w:hAnsi="楷体" w:eastAsia="楷体" w:cs="楷体"/>
          <w:color w:val="000000"/>
          <w:sz w:val="24"/>
          <w:szCs w:val="24"/>
        </w:rPr>
        <w:t>0.05%向</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方支付违约金。</w:t>
      </w:r>
      <w:r>
        <w:rPr>
          <w:rFonts w:hint="eastAsia" w:ascii="楷体" w:hAnsi="楷体" w:eastAsia="楷体" w:cs="楷体"/>
          <w:color w:val="000000"/>
          <w:sz w:val="24"/>
          <w:szCs w:val="24"/>
        </w:rPr>
        <w:t>若</w:t>
      </w:r>
      <w:r>
        <w:rPr>
          <w:rFonts w:ascii="楷体" w:hAnsi="楷体" w:eastAsia="楷体" w:cs="楷体"/>
          <w:color w:val="000000"/>
          <w:sz w:val="24"/>
          <w:szCs w:val="24"/>
        </w:rPr>
        <w:t>甲方逾期</w:t>
      </w:r>
      <w:r>
        <w:rPr>
          <w:rFonts w:hint="eastAsia" w:ascii="楷体" w:hAnsi="楷体" w:eastAsia="楷体" w:cs="楷体"/>
          <w:color w:val="000000"/>
          <w:sz w:val="24"/>
          <w:szCs w:val="24"/>
        </w:rPr>
        <w:t>付款</w:t>
      </w:r>
      <w:r>
        <w:rPr>
          <w:rFonts w:ascii="楷体" w:hAnsi="楷体" w:eastAsia="楷体" w:cs="楷体"/>
          <w:color w:val="000000"/>
          <w:sz w:val="24"/>
          <w:szCs w:val="24"/>
        </w:rPr>
        <w:t>达30日的，</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方有权</w:t>
      </w:r>
      <w:r>
        <w:rPr>
          <w:rFonts w:hint="eastAsia" w:ascii="楷体" w:hAnsi="楷体" w:eastAsia="楷体" w:cs="楷体"/>
          <w:color w:val="000000"/>
          <w:sz w:val="24"/>
          <w:szCs w:val="24"/>
        </w:rPr>
        <w:t>单方面</w:t>
      </w:r>
      <w:r>
        <w:rPr>
          <w:rFonts w:ascii="楷体" w:hAnsi="楷体" w:eastAsia="楷体" w:cs="楷体"/>
          <w:color w:val="000000"/>
          <w:sz w:val="24"/>
          <w:szCs w:val="24"/>
        </w:rPr>
        <w:t>终止本合同。</w:t>
      </w:r>
    </w:p>
    <w:p w14:paraId="6842F02C">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 xml:space="preserve">7.3 </w:t>
      </w:r>
      <w:r>
        <w:rPr>
          <w:rFonts w:hint="eastAsia" w:ascii="楷体" w:hAnsi="楷体" w:eastAsia="楷体" w:cs="楷体"/>
          <w:color w:val="000000"/>
          <w:sz w:val="24"/>
          <w:szCs w:val="24"/>
        </w:rPr>
        <w:t>若</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方未能按本合同约定按期提供服务的，每逾期1日，</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方应当按照</w:t>
      </w:r>
      <w:r>
        <w:rPr>
          <w:rFonts w:hint="eastAsia" w:ascii="楷体" w:hAnsi="楷体" w:eastAsia="楷体" w:cs="楷体"/>
          <w:color w:val="000000"/>
          <w:sz w:val="24"/>
          <w:szCs w:val="24"/>
        </w:rPr>
        <w:t>未</w:t>
      </w:r>
      <w:r>
        <w:rPr>
          <w:rFonts w:ascii="楷体" w:hAnsi="楷体" w:eastAsia="楷体" w:cs="楷体"/>
          <w:color w:val="000000"/>
          <w:sz w:val="24"/>
          <w:szCs w:val="24"/>
        </w:rPr>
        <w:t>提供</w:t>
      </w:r>
      <w:r>
        <w:rPr>
          <w:rFonts w:hint="eastAsia" w:ascii="楷体" w:hAnsi="楷体" w:eastAsia="楷体" w:cs="楷体"/>
          <w:color w:val="000000"/>
          <w:sz w:val="24"/>
          <w:szCs w:val="24"/>
        </w:rPr>
        <w:t>对应金额的</w:t>
      </w:r>
      <w:r>
        <w:rPr>
          <w:rFonts w:ascii="楷体" w:hAnsi="楷体" w:eastAsia="楷体" w:cs="楷体"/>
          <w:color w:val="000000"/>
          <w:sz w:val="24"/>
          <w:szCs w:val="24"/>
        </w:rPr>
        <w:t>0.05%向甲方支付违约金。</w:t>
      </w:r>
      <w:r>
        <w:rPr>
          <w:rFonts w:hint="eastAsia" w:ascii="楷体" w:hAnsi="楷体" w:eastAsia="楷体" w:cs="楷体"/>
          <w:color w:val="000000"/>
          <w:sz w:val="24"/>
          <w:szCs w:val="24"/>
        </w:rPr>
        <w:t>若</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w:t>
      </w:r>
      <w:r>
        <w:rPr>
          <w:rFonts w:ascii="楷体" w:hAnsi="楷体" w:eastAsia="楷体" w:cs="楷体"/>
          <w:color w:val="000000"/>
          <w:sz w:val="24"/>
          <w:szCs w:val="24"/>
        </w:rPr>
        <w:t>逾期</w:t>
      </w:r>
      <w:r>
        <w:rPr>
          <w:rFonts w:hint="eastAsia" w:ascii="楷体" w:hAnsi="楷体" w:eastAsia="楷体" w:cs="楷体"/>
          <w:color w:val="000000"/>
          <w:sz w:val="24"/>
          <w:szCs w:val="24"/>
        </w:rPr>
        <w:t>提供服务</w:t>
      </w:r>
      <w:r>
        <w:rPr>
          <w:rFonts w:ascii="楷体" w:hAnsi="楷体" w:eastAsia="楷体" w:cs="楷体"/>
          <w:color w:val="000000"/>
          <w:sz w:val="24"/>
          <w:szCs w:val="24"/>
        </w:rPr>
        <w:t>达30日的，</w:t>
      </w:r>
      <w:r>
        <w:rPr>
          <w:rFonts w:hint="eastAsia" w:ascii="楷体" w:hAnsi="楷体" w:eastAsia="楷体" w:cs="楷体"/>
          <w:color w:val="000000"/>
          <w:sz w:val="24"/>
          <w:szCs w:val="24"/>
          <w:lang w:val="en-US" w:eastAsia="zh-CN"/>
        </w:rPr>
        <w:t>甲方</w:t>
      </w:r>
      <w:r>
        <w:rPr>
          <w:rFonts w:ascii="楷体" w:hAnsi="楷体" w:eastAsia="楷体" w:cs="楷体"/>
          <w:color w:val="000000"/>
          <w:sz w:val="24"/>
          <w:szCs w:val="24"/>
        </w:rPr>
        <w:t>有权</w:t>
      </w:r>
      <w:r>
        <w:rPr>
          <w:rFonts w:hint="eastAsia" w:ascii="楷体" w:hAnsi="楷体" w:eastAsia="楷体" w:cs="楷体"/>
          <w:color w:val="000000"/>
          <w:sz w:val="24"/>
          <w:szCs w:val="24"/>
        </w:rPr>
        <w:t>单方面</w:t>
      </w:r>
      <w:r>
        <w:rPr>
          <w:rFonts w:ascii="楷体" w:hAnsi="楷体" w:eastAsia="楷体" w:cs="楷体"/>
          <w:color w:val="000000"/>
          <w:sz w:val="24"/>
          <w:szCs w:val="24"/>
        </w:rPr>
        <w:t>终止本合同</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并赔偿由此导致的</w:t>
      </w:r>
      <w:r>
        <w:rPr>
          <w:rFonts w:hint="eastAsia" w:ascii="楷体" w:hAnsi="楷体" w:eastAsia="楷体" w:cs="楷体"/>
          <w:color w:val="000000"/>
          <w:sz w:val="24"/>
          <w:szCs w:val="24"/>
          <w:lang w:val="en-US" w:eastAsia="zh-CN"/>
        </w:rPr>
        <w:t>甲乙双方</w:t>
      </w:r>
      <w:r>
        <w:rPr>
          <w:rFonts w:hint="eastAsia" w:ascii="楷体" w:hAnsi="楷体" w:eastAsia="楷体" w:cs="楷体"/>
          <w:color w:val="000000"/>
          <w:sz w:val="24"/>
          <w:szCs w:val="24"/>
        </w:rPr>
        <w:t>损失。</w:t>
      </w:r>
    </w:p>
    <w:p w14:paraId="1C4C8DED">
      <w:pPr>
        <w:spacing w:line="360" w:lineRule="auto"/>
        <w:ind w:firstLine="480" w:firstLineChars="200"/>
        <w:rPr>
          <w:rFonts w:hint="eastAsia" w:ascii="楷体" w:hAnsi="楷体" w:eastAsia="楷体" w:cs="楷体"/>
          <w:color w:val="000000"/>
          <w:sz w:val="24"/>
          <w:szCs w:val="24"/>
        </w:rPr>
      </w:pPr>
      <w:r>
        <w:rPr>
          <w:rFonts w:ascii="楷体" w:hAnsi="楷体" w:eastAsia="楷体" w:cs="楷体"/>
          <w:color w:val="000000"/>
          <w:sz w:val="24"/>
          <w:szCs w:val="24"/>
        </w:rPr>
        <w:t>7.4</w:t>
      </w:r>
      <w:r>
        <w:rPr>
          <w:rFonts w:hint="eastAsia" w:ascii="楷体" w:hAnsi="楷体" w:eastAsia="楷体" w:cs="楷体"/>
          <w:color w:val="000000"/>
          <w:sz w:val="24"/>
          <w:szCs w:val="24"/>
        </w:rPr>
        <w:t xml:space="preserve"> 若</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方设计成果存在严重质量问题，无法满足本合同约定及相关规范要求，且经两次修改后仍不合格的，甲方有权解除合同，</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方应退还甲方已支付的设计费用，并按合同总费用的</w:t>
      </w:r>
      <w:r>
        <w:rPr>
          <w:rFonts w:hint="eastAsia" w:ascii="楷体" w:hAnsi="楷体" w:eastAsia="楷体" w:cs="楷体"/>
          <w:color w:val="000000"/>
          <w:sz w:val="24"/>
          <w:szCs w:val="24"/>
          <w:lang w:val="en-US" w:eastAsia="zh-CN"/>
        </w:rPr>
        <w:t>1</w:t>
      </w:r>
      <w:r>
        <w:rPr>
          <w:rFonts w:hint="eastAsia" w:ascii="楷体" w:hAnsi="楷体" w:eastAsia="楷体" w:cs="楷体"/>
          <w:color w:val="000000"/>
          <w:sz w:val="24"/>
          <w:szCs w:val="24"/>
        </w:rPr>
        <w:t>0%向甲方支付违约金，若违约金不足以弥补甲方损失的，</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方还应赔偿差额部分。</w:t>
      </w:r>
    </w:p>
    <w:p w14:paraId="3C0F20ED">
      <w:pPr>
        <w:spacing w:line="360" w:lineRule="auto"/>
        <w:ind w:firstLine="482" w:firstLineChars="200"/>
        <w:rPr>
          <w:rFonts w:hint="eastAsia" w:ascii="楷体" w:hAnsi="楷体" w:eastAsia="楷体" w:cs="楷体"/>
          <w:b/>
          <w:color w:val="000000"/>
          <w:sz w:val="24"/>
          <w:szCs w:val="24"/>
        </w:rPr>
      </w:pPr>
      <w:r>
        <w:rPr>
          <w:rFonts w:hint="eastAsia" w:ascii="楷体" w:hAnsi="楷体" w:eastAsia="楷体" w:cs="楷体"/>
          <w:b/>
          <w:color w:val="000000"/>
          <w:sz w:val="24"/>
          <w:szCs w:val="24"/>
        </w:rPr>
        <w:t>第</w:t>
      </w:r>
      <w:r>
        <w:rPr>
          <w:rFonts w:hint="eastAsia" w:ascii="楷体" w:hAnsi="楷体" w:eastAsia="楷体" w:cs="楷体"/>
          <w:b/>
          <w:color w:val="000000"/>
          <w:sz w:val="24"/>
          <w:szCs w:val="24"/>
          <w:lang w:val="en-US" w:eastAsia="zh-CN"/>
        </w:rPr>
        <w:t>七</w:t>
      </w:r>
      <w:r>
        <w:rPr>
          <w:rFonts w:hint="eastAsia" w:ascii="楷体" w:hAnsi="楷体" w:eastAsia="楷体" w:cs="楷体"/>
          <w:b/>
          <w:color w:val="000000"/>
          <w:sz w:val="24"/>
          <w:szCs w:val="24"/>
        </w:rPr>
        <w:t>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通知</w:t>
      </w:r>
    </w:p>
    <w:p w14:paraId="41E0FEC0">
      <w:pPr>
        <w:spacing w:line="360" w:lineRule="auto"/>
        <w:ind w:firstLine="480"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8.1 与本合同有关的文件和通知，应以特快专递或电子邮件方式送达，</w:t>
      </w:r>
      <w:r>
        <w:rPr>
          <w:rFonts w:hint="eastAsia" w:ascii="楷体" w:hAnsi="楷体" w:eastAsia="楷体" w:cs="楷体"/>
          <w:color w:val="000000"/>
          <w:sz w:val="24"/>
          <w:szCs w:val="24"/>
          <w:lang w:val="en-US" w:eastAsia="zh-CN"/>
        </w:rPr>
        <w:t>三方</w:t>
      </w:r>
      <w:r>
        <w:rPr>
          <w:rFonts w:hint="eastAsia" w:ascii="楷体" w:hAnsi="楷体" w:eastAsia="楷体" w:cs="楷体"/>
          <w:color w:val="000000"/>
          <w:sz w:val="24"/>
          <w:szCs w:val="24"/>
        </w:rPr>
        <w:t>确认各自有效送达信息与本合同记载的联系信息一致。</w:t>
      </w:r>
      <w:r>
        <w:rPr>
          <w:rFonts w:hint="eastAsia" w:ascii="楷体" w:hAnsi="楷体" w:eastAsia="楷体" w:cs="楷体"/>
          <w:color w:val="000000"/>
          <w:sz w:val="24"/>
          <w:szCs w:val="24"/>
          <w:lang w:val="en-US" w:eastAsia="zh-CN"/>
        </w:rPr>
        <w:t>三方</w:t>
      </w:r>
      <w:r>
        <w:rPr>
          <w:rFonts w:hint="eastAsia" w:ascii="楷体" w:hAnsi="楷体" w:eastAsia="楷体" w:cs="楷体"/>
          <w:color w:val="000000"/>
          <w:sz w:val="24"/>
          <w:szCs w:val="24"/>
        </w:rPr>
        <w:t>承诺变更约定送达信息的，应当提前三个工作日书面通知</w:t>
      </w:r>
      <w:r>
        <w:rPr>
          <w:rFonts w:hint="eastAsia" w:ascii="楷体" w:hAnsi="楷体" w:eastAsia="楷体" w:cs="楷体"/>
          <w:color w:val="000000"/>
          <w:sz w:val="24"/>
          <w:szCs w:val="24"/>
          <w:lang w:val="en-US" w:eastAsia="zh-CN"/>
        </w:rPr>
        <w:t>其余合同相对方</w:t>
      </w:r>
      <w:r>
        <w:rPr>
          <w:rFonts w:hint="eastAsia" w:ascii="楷体" w:hAnsi="楷体" w:eastAsia="楷体" w:cs="楷体"/>
          <w:color w:val="000000"/>
          <w:sz w:val="24"/>
          <w:szCs w:val="24"/>
        </w:rPr>
        <w:t>。在收到变更通知前，按原送达地址进行送达仍然视为有效送达。</w:t>
      </w:r>
    </w:p>
    <w:p w14:paraId="4303AE98">
      <w:pPr>
        <w:spacing w:line="360" w:lineRule="auto"/>
        <w:ind w:firstLine="480"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8.2 特快专递送达的，签收日为送达日，接收方不得以签收人不是本人或不具有签收授权为由进行抗辩；若发生拒收或退回等不能送达情形，自交邮后第三日视为送达。发送电子邮件的，邮件发送至指定电子邮箱即为送达；如因邮箱原因（包括但不限于变更或注销等）导致发送失败的，邮件发送之时视为送达。</w:t>
      </w:r>
    </w:p>
    <w:p w14:paraId="64979860">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w:t>
      </w:r>
      <w:r>
        <w:rPr>
          <w:rFonts w:hint="eastAsia" w:ascii="楷体" w:hAnsi="楷体" w:eastAsia="楷体" w:cs="楷体"/>
          <w:b/>
          <w:color w:val="000000"/>
          <w:sz w:val="24"/>
          <w:szCs w:val="24"/>
          <w:lang w:val="en-US" w:eastAsia="zh-CN"/>
        </w:rPr>
        <w:t>八</w:t>
      </w:r>
      <w:r>
        <w:rPr>
          <w:rFonts w:hint="eastAsia" w:ascii="楷体" w:hAnsi="楷体" w:eastAsia="楷体" w:cs="楷体"/>
          <w:b/>
          <w:color w:val="000000"/>
          <w:sz w:val="24"/>
          <w:szCs w:val="24"/>
        </w:rPr>
        <w:t xml:space="preserve">条 </w:t>
      </w:r>
      <w:r>
        <w:rPr>
          <w:rFonts w:ascii="楷体" w:hAnsi="楷体" w:eastAsia="楷体" w:cs="楷体"/>
          <w:b/>
          <w:color w:val="000000"/>
          <w:sz w:val="24"/>
          <w:szCs w:val="24"/>
        </w:rPr>
        <w:t>不可抗力</w:t>
      </w:r>
    </w:p>
    <w:p w14:paraId="715A51D5">
      <w:pPr>
        <w:spacing w:line="360" w:lineRule="auto"/>
        <w:ind w:firstLine="480" w:firstLineChars="200"/>
        <w:rPr>
          <w:rFonts w:ascii="楷体" w:hAnsi="楷体" w:eastAsia="楷体" w:cs="楷体"/>
          <w:color w:val="000000"/>
          <w:sz w:val="24"/>
          <w:szCs w:val="24"/>
        </w:rPr>
      </w:pPr>
      <w:r>
        <w:rPr>
          <w:rFonts w:hint="eastAsia" w:ascii="楷体" w:hAnsi="楷体" w:eastAsia="楷体" w:cs="楷体"/>
          <w:color w:val="000000"/>
          <w:sz w:val="24"/>
          <w:szCs w:val="24"/>
        </w:rPr>
        <w:t>9</w:t>
      </w:r>
      <w:r>
        <w:rPr>
          <w:rFonts w:ascii="楷体" w:hAnsi="楷体" w:eastAsia="楷体" w:cs="楷体"/>
          <w:color w:val="000000"/>
          <w:sz w:val="24"/>
          <w:szCs w:val="24"/>
        </w:rPr>
        <w:t xml:space="preserve">.1 </w:t>
      </w:r>
      <w:r>
        <w:rPr>
          <w:rFonts w:hint="eastAsia" w:ascii="楷体" w:hAnsi="楷体" w:eastAsia="楷体" w:cs="楷体"/>
          <w:color w:val="000000"/>
          <w:sz w:val="24"/>
          <w:szCs w:val="24"/>
        </w:rPr>
        <w:t>本合同项下的不可抗力包括但不限于地震、台风、风暴、暴雨、雪灾、水灾、火灾、战争、罢工、骚乱、戒严、政府行为、瘟疫、爆发性和流行性传染病或其他重大疫情以及信息发布机构、卫星传输线路、电信部门、网络服务提供商、服务器故障等原因造成的信息传递异常、错误、中断、切断事件。</w:t>
      </w:r>
    </w:p>
    <w:p w14:paraId="4A7A5F08">
      <w:pPr>
        <w:spacing w:line="360" w:lineRule="auto"/>
        <w:ind w:firstLine="480" w:firstLineChars="200"/>
        <w:rPr>
          <w:rFonts w:ascii="楷体" w:hAnsi="楷体" w:eastAsia="楷体" w:cs="楷体"/>
          <w:color w:val="000000"/>
          <w:sz w:val="24"/>
          <w:szCs w:val="24"/>
        </w:rPr>
      </w:pPr>
      <w:r>
        <w:rPr>
          <w:rFonts w:hint="eastAsia" w:ascii="楷体" w:hAnsi="楷体" w:eastAsia="楷体" w:cs="楷体"/>
          <w:color w:val="000000"/>
          <w:sz w:val="24"/>
          <w:szCs w:val="24"/>
        </w:rPr>
        <w:t>9</w:t>
      </w:r>
      <w:r>
        <w:rPr>
          <w:rFonts w:ascii="楷体" w:hAnsi="楷体" w:eastAsia="楷体" w:cs="楷体"/>
          <w:color w:val="000000"/>
          <w:sz w:val="24"/>
          <w:szCs w:val="24"/>
        </w:rPr>
        <w:t xml:space="preserve">.2 </w:t>
      </w:r>
      <w:r>
        <w:rPr>
          <w:rFonts w:hint="eastAsia" w:ascii="楷体" w:hAnsi="楷体" w:eastAsia="楷体" w:cs="楷体"/>
          <w:color w:val="000000"/>
          <w:sz w:val="24"/>
          <w:szCs w:val="24"/>
        </w:rPr>
        <w:t>由于上述不可抗力致使本合同暂时不能履行或不能全部履行的，</w:t>
      </w:r>
      <w:r>
        <w:rPr>
          <w:rFonts w:hint="eastAsia" w:ascii="楷体" w:hAnsi="楷体" w:eastAsia="楷体" w:cs="楷体"/>
          <w:color w:val="000000"/>
          <w:sz w:val="24"/>
          <w:szCs w:val="24"/>
          <w:lang w:val="en-US" w:eastAsia="zh-CN"/>
        </w:rPr>
        <w:t>三方</w:t>
      </w:r>
      <w:r>
        <w:rPr>
          <w:rFonts w:hint="eastAsia" w:ascii="楷体" w:hAnsi="楷体" w:eastAsia="楷体" w:cs="楷体"/>
          <w:color w:val="000000"/>
          <w:sz w:val="24"/>
          <w:szCs w:val="24"/>
        </w:rPr>
        <w:t>均不承担违约责任及由此产生的损失。</w:t>
      </w:r>
      <w:r>
        <w:rPr>
          <w:rFonts w:hint="eastAsia" w:ascii="楷体" w:hAnsi="楷体" w:eastAsia="楷体" w:cs="楷体"/>
          <w:color w:val="000000"/>
          <w:sz w:val="24"/>
          <w:szCs w:val="24"/>
          <w:lang w:val="en-US" w:eastAsia="zh-CN"/>
        </w:rPr>
        <w:t>甲乙丙三方</w:t>
      </w:r>
      <w:r>
        <w:rPr>
          <w:rFonts w:hint="eastAsia" w:ascii="楷体" w:hAnsi="楷体" w:eastAsia="楷体" w:cs="楷体"/>
          <w:color w:val="000000"/>
          <w:sz w:val="24"/>
          <w:szCs w:val="24"/>
        </w:rPr>
        <w:t>应当积极加以解决，并根据不可抗力给合同履行造成的影响协商确定延期履行、部分履行或者不履行合同等补救措施。</w:t>
      </w:r>
    </w:p>
    <w:p w14:paraId="31631FD1">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w:t>
      </w:r>
      <w:r>
        <w:rPr>
          <w:rFonts w:hint="eastAsia" w:ascii="楷体" w:hAnsi="楷体" w:eastAsia="楷体" w:cs="楷体"/>
          <w:b/>
          <w:color w:val="000000"/>
          <w:sz w:val="24"/>
          <w:szCs w:val="24"/>
          <w:lang w:val="en-US" w:eastAsia="zh-CN"/>
        </w:rPr>
        <w:t>九</w:t>
      </w:r>
      <w:r>
        <w:rPr>
          <w:rFonts w:hint="eastAsia" w:ascii="楷体" w:hAnsi="楷体" w:eastAsia="楷体" w:cs="楷体"/>
          <w:b/>
          <w:color w:val="000000"/>
          <w:sz w:val="24"/>
          <w:szCs w:val="24"/>
        </w:rPr>
        <w:t>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法律适用和争议解决</w:t>
      </w:r>
    </w:p>
    <w:p w14:paraId="55E667B9">
      <w:pPr>
        <w:spacing w:line="360" w:lineRule="auto"/>
        <w:ind w:firstLine="480" w:firstLineChars="200"/>
        <w:rPr>
          <w:rFonts w:ascii="楷体" w:hAnsi="楷体" w:eastAsia="楷体" w:cs="楷体"/>
          <w:color w:val="000000"/>
          <w:sz w:val="24"/>
          <w:szCs w:val="24"/>
        </w:rPr>
      </w:pPr>
      <w:r>
        <w:rPr>
          <w:rFonts w:hint="eastAsia" w:ascii="楷体" w:hAnsi="楷体" w:eastAsia="楷体" w:cs="楷体"/>
          <w:color w:val="000000"/>
          <w:sz w:val="24"/>
          <w:szCs w:val="24"/>
        </w:rPr>
        <w:t>10</w:t>
      </w:r>
      <w:r>
        <w:rPr>
          <w:rFonts w:ascii="楷体" w:hAnsi="楷体" w:eastAsia="楷体" w:cs="楷体"/>
          <w:color w:val="000000"/>
          <w:sz w:val="24"/>
          <w:szCs w:val="24"/>
        </w:rPr>
        <w:t>.1 本合同适用中华人民共和国法律</w:t>
      </w:r>
      <w:r>
        <w:rPr>
          <w:rFonts w:hint="eastAsia" w:ascii="楷体" w:hAnsi="楷体" w:eastAsia="楷体" w:cs="楷体"/>
          <w:color w:val="000000"/>
          <w:sz w:val="24"/>
          <w:szCs w:val="24"/>
        </w:rPr>
        <w:t>（为本合同之目的，不含中国香港、中国澳门和中国台湾法律）</w:t>
      </w:r>
      <w:r>
        <w:rPr>
          <w:rFonts w:ascii="楷体" w:hAnsi="楷体" w:eastAsia="楷体" w:cs="楷体"/>
          <w:color w:val="000000"/>
          <w:sz w:val="24"/>
          <w:szCs w:val="24"/>
        </w:rPr>
        <w:t>。</w:t>
      </w:r>
    </w:p>
    <w:p w14:paraId="3B45F46B">
      <w:pPr>
        <w:spacing w:line="360" w:lineRule="auto"/>
        <w:ind w:firstLine="480" w:firstLineChars="200"/>
        <w:rPr>
          <w:rFonts w:ascii="楷体" w:hAnsi="楷体" w:eastAsia="楷体" w:cs="楷体"/>
          <w:color w:val="000000"/>
          <w:sz w:val="24"/>
          <w:szCs w:val="24"/>
        </w:rPr>
      </w:pPr>
      <w:r>
        <w:rPr>
          <w:rFonts w:hint="eastAsia" w:ascii="楷体" w:hAnsi="楷体" w:eastAsia="楷体" w:cs="楷体"/>
          <w:color w:val="000000"/>
          <w:sz w:val="24"/>
          <w:szCs w:val="24"/>
        </w:rPr>
        <w:t>10</w:t>
      </w:r>
      <w:r>
        <w:rPr>
          <w:rFonts w:ascii="楷体" w:hAnsi="楷体" w:eastAsia="楷体" w:cs="楷体"/>
          <w:color w:val="000000"/>
          <w:sz w:val="24"/>
          <w:szCs w:val="24"/>
        </w:rPr>
        <w:t>.2 所有因本合同引起的或与本合同有关的任何争议将通过</w:t>
      </w:r>
      <w:r>
        <w:rPr>
          <w:rFonts w:hint="eastAsia" w:ascii="楷体" w:hAnsi="楷体" w:eastAsia="楷体" w:cs="楷体"/>
          <w:color w:val="000000"/>
          <w:sz w:val="24"/>
          <w:szCs w:val="24"/>
          <w:lang w:val="en-US" w:eastAsia="zh-CN"/>
        </w:rPr>
        <w:t>甲、丙双方</w:t>
      </w:r>
      <w:r>
        <w:rPr>
          <w:rFonts w:hint="eastAsia" w:ascii="楷体" w:hAnsi="楷体" w:eastAsia="楷体" w:cs="楷体"/>
          <w:color w:val="000000"/>
          <w:sz w:val="24"/>
          <w:szCs w:val="24"/>
        </w:rPr>
        <w:t>友好协商解决。如果不能通过友好协商解决争议，</w:t>
      </w:r>
      <w:r>
        <w:rPr>
          <w:rFonts w:ascii="楷体" w:hAnsi="楷体" w:eastAsia="楷体" w:cs="楷体"/>
          <w:color w:val="000000"/>
          <w:sz w:val="24"/>
          <w:szCs w:val="24"/>
        </w:rPr>
        <w:t>则任何一方</w:t>
      </w:r>
      <w:r>
        <w:rPr>
          <w:rFonts w:hint="eastAsia" w:ascii="楷体" w:hAnsi="楷体" w:eastAsia="楷体" w:cs="楷体"/>
          <w:color w:val="000000"/>
          <w:sz w:val="24"/>
          <w:szCs w:val="24"/>
        </w:rPr>
        <w:t>均可将争议提交甲方注册地有管辖权的人民法院诉讼处理。</w:t>
      </w:r>
    </w:p>
    <w:p w14:paraId="5C78AC8F">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第十条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发票说明</w:t>
      </w:r>
    </w:p>
    <w:p w14:paraId="675591C2">
      <w:pPr>
        <w:spacing w:line="360" w:lineRule="auto"/>
        <w:ind w:firstLine="480" w:firstLineChars="200"/>
        <w:rPr>
          <w:rFonts w:hint="eastAsia" w:ascii="楷体" w:hAnsi="楷体" w:eastAsia="楷体" w:cs="楷体"/>
          <w:color w:val="000000"/>
          <w:sz w:val="24"/>
          <w:szCs w:val="24"/>
        </w:rPr>
      </w:pPr>
      <w:r>
        <w:rPr>
          <w:rFonts w:ascii="楷体" w:hAnsi="楷体" w:eastAsia="楷体" w:cs="楷体"/>
          <w:color w:val="000000"/>
          <w:sz w:val="24"/>
          <w:szCs w:val="24"/>
        </w:rPr>
        <w:t>因</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方原因在发票传递至甲方之前，发生增值税专用发票丢失、损毁等情况导致甲方无法取得有效抵扣联，</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方需及时采取必要解决措施以消除对甲方的影响，同时，甲方保留向</w:t>
      </w:r>
      <w:r>
        <w:rPr>
          <w:rFonts w:hint="eastAsia" w:ascii="楷体" w:hAnsi="楷体" w:eastAsia="楷体" w:cs="楷体"/>
          <w:color w:val="000000"/>
          <w:sz w:val="24"/>
          <w:szCs w:val="24"/>
          <w:lang w:val="en-US" w:eastAsia="zh-CN"/>
        </w:rPr>
        <w:t>丙方</w:t>
      </w:r>
      <w:r>
        <w:rPr>
          <w:rFonts w:ascii="楷体" w:hAnsi="楷体" w:eastAsia="楷体" w:cs="楷体"/>
          <w:color w:val="000000"/>
          <w:sz w:val="24"/>
          <w:szCs w:val="24"/>
        </w:rPr>
        <w:t>追究相关直接损失的权利。如</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方提供的增值税专用发票不符合上述要求或由于</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方原因导致甲方无法抵扣该协议所涉增值税进项税额，</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方承诺为甲方重新提供增值税专用发票且自行负担相应费用。如</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违反国家法律、法规以及政策等相关规定向甲方开具、提供增值税专用发票，</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方自行承担相应法律责任。如果由于</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方违反国家法律、法规以及政策等相关规定造成甲方的直接经济损失，甲方保留向</w:t>
      </w:r>
      <w:r>
        <w:rPr>
          <w:rFonts w:hint="eastAsia" w:ascii="楷体" w:hAnsi="楷体" w:eastAsia="楷体" w:cs="楷体"/>
          <w:color w:val="000000"/>
          <w:sz w:val="24"/>
          <w:szCs w:val="24"/>
          <w:lang w:val="en-US" w:eastAsia="zh-CN"/>
        </w:rPr>
        <w:t>丙</w:t>
      </w:r>
      <w:r>
        <w:rPr>
          <w:rFonts w:ascii="楷体" w:hAnsi="楷体" w:eastAsia="楷体" w:cs="楷体"/>
          <w:color w:val="000000"/>
          <w:sz w:val="24"/>
          <w:szCs w:val="24"/>
        </w:rPr>
        <w:t>方追究相关直接损失的权利。实际结算进度款时，如遇国家统一调整增值税政策导致的该商品或服务增值税税率变化，则应以不含增值税金额为基础，采用新税率重新计算含税合计金额，并按照新增值税税率及新价税合计金额开具增值税专用发票。</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方同意，如</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方不提供符合上述要求的增值税发票，甲方有权延迟支付款项直至取得合乎上述要求的增值税发票并不承担任何违约责任，且</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方仍需按协议约定履行各项义务。</w:t>
      </w:r>
      <w:r>
        <w:rPr>
          <w:rFonts w:hint="eastAsia" w:ascii="楷体" w:hAnsi="楷体" w:eastAsia="楷体" w:cs="楷体"/>
          <w:color w:val="000000"/>
          <w:sz w:val="24"/>
          <w:szCs w:val="24"/>
          <w:lang w:val="en-US" w:eastAsia="zh-CN"/>
        </w:rPr>
        <w:t>丙</w:t>
      </w:r>
      <w:r>
        <w:rPr>
          <w:rFonts w:hint="eastAsia" w:ascii="楷体" w:hAnsi="楷体" w:eastAsia="楷体" w:cs="楷体"/>
          <w:color w:val="000000"/>
          <w:sz w:val="24"/>
          <w:szCs w:val="24"/>
        </w:rPr>
        <w:t>方声明具有增值税一般纳税人资质，并同意向甲方开具增值税专用发票结算款项。</w:t>
      </w:r>
    </w:p>
    <w:p w14:paraId="0C0B7185">
      <w:pPr>
        <w:spacing w:line="360" w:lineRule="auto"/>
        <w:ind w:firstLine="482" w:firstLineChars="200"/>
        <w:rPr>
          <w:rFonts w:ascii="楷体" w:hAnsi="楷体" w:eastAsia="楷体" w:cs="楷体"/>
          <w:b/>
          <w:color w:val="000000"/>
          <w:sz w:val="24"/>
          <w:szCs w:val="24"/>
        </w:rPr>
      </w:pPr>
      <w:r>
        <w:rPr>
          <w:rFonts w:hint="eastAsia" w:ascii="楷体" w:hAnsi="楷体" w:eastAsia="楷体" w:cs="楷体"/>
          <w:b/>
          <w:color w:val="000000"/>
          <w:sz w:val="24"/>
          <w:szCs w:val="24"/>
        </w:rPr>
        <w:t>第十</w:t>
      </w:r>
      <w:r>
        <w:rPr>
          <w:rFonts w:hint="eastAsia" w:ascii="楷体" w:hAnsi="楷体" w:eastAsia="楷体" w:cs="楷体"/>
          <w:b/>
          <w:color w:val="000000"/>
          <w:sz w:val="24"/>
          <w:szCs w:val="24"/>
          <w:lang w:val="en-US" w:eastAsia="zh-CN"/>
        </w:rPr>
        <w:t>一</w:t>
      </w:r>
      <w:r>
        <w:rPr>
          <w:rFonts w:hint="eastAsia" w:ascii="楷体" w:hAnsi="楷体" w:eastAsia="楷体" w:cs="楷体"/>
          <w:b/>
          <w:color w:val="000000"/>
          <w:sz w:val="24"/>
          <w:szCs w:val="24"/>
        </w:rPr>
        <w:t>条</w:t>
      </w:r>
      <w:r>
        <w:rPr>
          <w:rFonts w:ascii="楷体" w:hAnsi="楷体" w:eastAsia="楷体" w:cs="楷体"/>
          <w:b/>
          <w:color w:val="000000"/>
          <w:sz w:val="24"/>
          <w:szCs w:val="24"/>
        </w:rPr>
        <w:t xml:space="preserve"> </w:t>
      </w:r>
      <w:r>
        <w:rPr>
          <w:rFonts w:hint="eastAsia" w:ascii="楷体" w:hAnsi="楷体" w:eastAsia="楷体" w:cs="楷体"/>
          <w:b/>
          <w:color w:val="000000"/>
          <w:sz w:val="24"/>
          <w:szCs w:val="24"/>
        </w:rPr>
        <w:t>合同生效及其他</w:t>
      </w:r>
    </w:p>
    <w:p w14:paraId="43BE6D15">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1</w:t>
      </w:r>
      <w:r>
        <w:rPr>
          <w:rFonts w:hint="eastAsia" w:ascii="楷体" w:hAnsi="楷体" w:eastAsia="楷体" w:cs="楷体"/>
          <w:color w:val="000000"/>
          <w:sz w:val="24"/>
          <w:szCs w:val="24"/>
          <w:lang w:val="en-US" w:eastAsia="zh-CN"/>
        </w:rPr>
        <w:t>1</w:t>
      </w:r>
      <w:r>
        <w:rPr>
          <w:rFonts w:ascii="楷体" w:hAnsi="楷体" w:eastAsia="楷体" w:cs="楷体"/>
          <w:color w:val="000000"/>
          <w:sz w:val="24"/>
          <w:szCs w:val="24"/>
        </w:rPr>
        <w:t>.1 本合同自</w:t>
      </w:r>
      <w:r>
        <w:rPr>
          <w:rFonts w:hint="eastAsia" w:ascii="楷体" w:hAnsi="楷体" w:eastAsia="楷体" w:cs="楷体"/>
          <w:color w:val="000000"/>
          <w:sz w:val="24"/>
          <w:szCs w:val="24"/>
          <w:lang w:val="en-US" w:eastAsia="zh-CN"/>
        </w:rPr>
        <w:t>三</w:t>
      </w:r>
      <w:r>
        <w:rPr>
          <w:rFonts w:ascii="楷体" w:hAnsi="楷体" w:eastAsia="楷体" w:cs="楷体"/>
          <w:color w:val="000000"/>
          <w:sz w:val="24"/>
          <w:szCs w:val="24"/>
        </w:rPr>
        <w:t>方</w:t>
      </w:r>
      <w:r>
        <w:rPr>
          <w:rFonts w:hint="eastAsia" w:ascii="楷体" w:hAnsi="楷体" w:eastAsia="楷体" w:cs="楷体"/>
          <w:color w:val="000000"/>
          <w:sz w:val="24"/>
          <w:szCs w:val="24"/>
        </w:rPr>
        <w:t>法定代表人/授权代表签字及加</w:t>
      </w:r>
      <w:r>
        <w:rPr>
          <w:rFonts w:ascii="楷体" w:hAnsi="楷体" w:eastAsia="楷体" w:cs="楷体"/>
          <w:color w:val="000000"/>
          <w:sz w:val="24"/>
          <w:szCs w:val="24"/>
        </w:rPr>
        <w:t>盖</w:t>
      </w:r>
      <w:r>
        <w:rPr>
          <w:rFonts w:hint="eastAsia" w:ascii="楷体" w:hAnsi="楷体" w:eastAsia="楷体" w:cs="楷体"/>
          <w:color w:val="000000"/>
          <w:sz w:val="24"/>
          <w:szCs w:val="24"/>
        </w:rPr>
        <w:t>公</w:t>
      </w:r>
      <w:r>
        <w:rPr>
          <w:rFonts w:ascii="楷体" w:hAnsi="楷体" w:eastAsia="楷体" w:cs="楷体"/>
          <w:color w:val="000000"/>
          <w:sz w:val="24"/>
          <w:szCs w:val="24"/>
        </w:rPr>
        <w:t>章</w:t>
      </w:r>
      <w:r>
        <w:rPr>
          <w:rFonts w:hint="eastAsia" w:ascii="楷体" w:hAnsi="楷体" w:eastAsia="楷体" w:cs="楷体"/>
          <w:color w:val="000000"/>
          <w:sz w:val="24"/>
          <w:szCs w:val="24"/>
        </w:rPr>
        <w:t>/合同专用章</w:t>
      </w:r>
      <w:r>
        <w:rPr>
          <w:rFonts w:ascii="楷体" w:hAnsi="楷体" w:eastAsia="楷体" w:cs="楷体"/>
          <w:color w:val="000000"/>
          <w:sz w:val="24"/>
          <w:szCs w:val="24"/>
        </w:rPr>
        <w:t>之日起生效。本合同</w:t>
      </w:r>
      <w:r>
        <w:rPr>
          <w:rFonts w:hint="eastAsia" w:ascii="楷体" w:hAnsi="楷体" w:eastAsia="楷体" w:cs="楷体"/>
          <w:color w:val="000000"/>
          <w:sz w:val="24"/>
          <w:szCs w:val="24"/>
        </w:rPr>
        <w:t>壹</w:t>
      </w:r>
      <w:r>
        <w:rPr>
          <w:rFonts w:ascii="楷体" w:hAnsi="楷体" w:eastAsia="楷体" w:cs="楷体"/>
          <w:color w:val="000000"/>
          <w:sz w:val="24"/>
          <w:szCs w:val="24"/>
        </w:rPr>
        <w:t>式</w:t>
      </w:r>
      <w:r>
        <w:rPr>
          <w:rFonts w:hint="eastAsia" w:ascii="楷体" w:hAnsi="楷体" w:eastAsia="楷体" w:cs="楷体"/>
          <w:color w:val="000000"/>
          <w:sz w:val="24"/>
          <w:szCs w:val="24"/>
          <w:lang w:val="en-US" w:eastAsia="zh-CN"/>
        </w:rPr>
        <w:t>玖</w:t>
      </w:r>
      <w:r>
        <w:rPr>
          <w:rFonts w:ascii="楷体" w:hAnsi="楷体" w:eastAsia="楷体" w:cs="楷体"/>
          <w:color w:val="000000"/>
          <w:sz w:val="24"/>
          <w:szCs w:val="24"/>
        </w:rPr>
        <w:t>份，</w:t>
      </w:r>
      <w:r>
        <w:rPr>
          <w:rFonts w:hint="eastAsia" w:ascii="楷体" w:hAnsi="楷体" w:eastAsia="楷体" w:cs="楷体"/>
          <w:color w:val="000000"/>
          <w:sz w:val="24"/>
          <w:szCs w:val="24"/>
        </w:rPr>
        <w:t>甲方执</w:t>
      </w:r>
      <w:r>
        <w:rPr>
          <w:rFonts w:hint="eastAsia" w:ascii="楷体" w:hAnsi="楷体" w:eastAsia="楷体" w:cs="楷体"/>
          <w:color w:val="000000"/>
          <w:sz w:val="24"/>
          <w:szCs w:val="24"/>
          <w:lang w:val="en-US" w:eastAsia="zh-CN"/>
        </w:rPr>
        <w:t>叁</w:t>
      </w:r>
      <w:r>
        <w:rPr>
          <w:rFonts w:ascii="楷体" w:hAnsi="楷体" w:eastAsia="楷体" w:cs="楷体"/>
          <w:color w:val="000000"/>
          <w:sz w:val="24"/>
          <w:szCs w:val="24"/>
        </w:rPr>
        <w:t>份，乙方执</w:t>
      </w:r>
      <w:r>
        <w:rPr>
          <w:rFonts w:hint="eastAsia" w:ascii="楷体" w:hAnsi="楷体" w:eastAsia="楷体" w:cs="楷体"/>
          <w:color w:val="000000"/>
          <w:sz w:val="24"/>
          <w:szCs w:val="24"/>
          <w:lang w:val="en-US" w:eastAsia="zh-CN"/>
        </w:rPr>
        <w:t>叁</w:t>
      </w:r>
      <w:r>
        <w:rPr>
          <w:rFonts w:ascii="楷体" w:hAnsi="楷体" w:eastAsia="楷体" w:cs="楷体"/>
          <w:color w:val="000000"/>
          <w:sz w:val="24"/>
          <w:szCs w:val="24"/>
        </w:rPr>
        <w:t>份，</w:t>
      </w:r>
      <w:r>
        <w:rPr>
          <w:rFonts w:hint="eastAsia" w:ascii="楷体" w:hAnsi="楷体" w:eastAsia="楷体" w:cs="楷体"/>
          <w:color w:val="000000"/>
          <w:sz w:val="24"/>
          <w:szCs w:val="24"/>
          <w:lang w:val="en-US" w:eastAsia="zh-CN"/>
        </w:rPr>
        <w:t>丙方执叁份，</w:t>
      </w:r>
      <w:r>
        <w:rPr>
          <w:rFonts w:ascii="楷体" w:hAnsi="楷体" w:eastAsia="楷体" w:cs="楷体"/>
          <w:color w:val="000000"/>
          <w:sz w:val="24"/>
          <w:szCs w:val="24"/>
        </w:rPr>
        <w:t>具有同等法律效力。</w:t>
      </w:r>
    </w:p>
    <w:p w14:paraId="54757365">
      <w:pPr>
        <w:spacing w:line="360" w:lineRule="auto"/>
        <w:ind w:firstLine="480" w:firstLineChars="200"/>
        <w:rPr>
          <w:rFonts w:ascii="楷体" w:hAnsi="楷体" w:eastAsia="楷体" w:cs="楷体"/>
          <w:color w:val="000000"/>
          <w:sz w:val="24"/>
          <w:szCs w:val="24"/>
        </w:rPr>
      </w:pPr>
      <w:r>
        <w:rPr>
          <w:rFonts w:ascii="楷体" w:hAnsi="楷体" w:eastAsia="楷体" w:cs="楷体"/>
          <w:color w:val="000000"/>
          <w:sz w:val="24"/>
          <w:szCs w:val="24"/>
        </w:rPr>
        <w:t>1</w:t>
      </w:r>
      <w:r>
        <w:rPr>
          <w:rFonts w:hint="eastAsia" w:ascii="楷体" w:hAnsi="楷体" w:eastAsia="楷体" w:cs="楷体"/>
          <w:color w:val="000000"/>
          <w:sz w:val="24"/>
          <w:szCs w:val="24"/>
          <w:lang w:val="en-US" w:eastAsia="zh-CN"/>
        </w:rPr>
        <w:t>1</w:t>
      </w:r>
      <w:r>
        <w:rPr>
          <w:rFonts w:ascii="楷体" w:hAnsi="楷体" w:eastAsia="楷体" w:cs="楷体"/>
          <w:color w:val="000000"/>
          <w:sz w:val="24"/>
          <w:szCs w:val="24"/>
        </w:rPr>
        <w:t xml:space="preserve">.2 </w:t>
      </w:r>
      <w:r>
        <w:rPr>
          <w:rFonts w:hint="eastAsia" w:ascii="楷体" w:hAnsi="楷体" w:eastAsia="楷体" w:cs="楷体"/>
          <w:color w:val="000000"/>
          <w:sz w:val="24"/>
          <w:szCs w:val="24"/>
        </w:rPr>
        <w:t>本合同</w:t>
      </w:r>
      <w:r>
        <w:rPr>
          <w:rFonts w:ascii="楷体" w:hAnsi="楷体" w:eastAsia="楷体" w:cs="楷体"/>
          <w:color w:val="000000"/>
          <w:sz w:val="24"/>
          <w:szCs w:val="24"/>
        </w:rPr>
        <w:t>附件为本合同不可分割的部分。若附件与合同</w:t>
      </w:r>
      <w:r>
        <w:rPr>
          <w:rFonts w:hint="eastAsia" w:ascii="楷体" w:hAnsi="楷体" w:eastAsia="楷体" w:cs="楷体"/>
          <w:color w:val="000000"/>
          <w:sz w:val="24"/>
          <w:szCs w:val="24"/>
        </w:rPr>
        <w:t>正文有任何冲突，以合同正文为准。</w:t>
      </w:r>
    </w:p>
    <w:p w14:paraId="69272854">
      <w:pPr>
        <w:spacing w:line="360" w:lineRule="auto"/>
        <w:ind w:firstLine="480"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（以下</w:t>
      </w:r>
      <w:r>
        <w:rPr>
          <w:rFonts w:ascii="楷体" w:hAnsi="楷体" w:eastAsia="楷体" w:cs="楷体"/>
          <w:color w:val="000000"/>
          <w:sz w:val="24"/>
          <w:szCs w:val="24"/>
        </w:rPr>
        <w:t>无正文</w:t>
      </w:r>
      <w:r>
        <w:rPr>
          <w:rFonts w:hint="eastAsia" w:ascii="楷体" w:hAnsi="楷体" w:eastAsia="楷体" w:cs="楷体"/>
          <w:color w:val="000000"/>
          <w:sz w:val="24"/>
          <w:szCs w:val="24"/>
        </w:rPr>
        <w:t>）</w:t>
      </w:r>
    </w:p>
    <w:p w14:paraId="65E77F07">
      <w:pPr>
        <w:pStyle w:val="2"/>
      </w:pPr>
    </w:p>
    <w:p w14:paraId="4795BEEC"/>
    <w:p w14:paraId="303355C5">
      <w:pPr>
        <w:pStyle w:val="2"/>
      </w:pPr>
    </w:p>
    <w:p w14:paraId="08EDFAB4">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b w:val="0"/>
          <w:color w:val="000000"/>
          <w:sz w:val="24"/>
          <w:szCs w:val="24"/>
          <w:shd w:val="clear" w:color="auto" w:fill="auto"/>
        </w:rPr>
        <w:t>甲方：</w:t>
      </w:r>
      <w:r>
        <w:rPr>
          <w:rFonts w:hint="eastAsia" w:ascii="楷体" w:hAnsi="楷体" w:eastAsia="楷体" w:cs="楷体"/>
          <w:b w:val="0"/>
          <w:bCs w:val="0"/>
          <w:color w:val="000000"/>
          <w:kern w:val="2"/>
          <w:sz w:val="24"/>
          <w:szCs w:val="24"/>
          <w:highlight w:val="none"/>
          <w:lang w:val="en-US" w:eastAsia="zh-CN" w:bidi="ar-SA"/>
        </w:rPr>
        <w:t>重庆公共运输职业学院</w:t>
      </w:r>
      <w:r>
        <w:rPr>
          <w:rFonts w:hint="eastAsia" w:ascii="楷体" w:hAnsi="楷体" w:eastAsia="楷体" w:cs="楷体"/>
          <w:i w:val="0"/>
          <w:iCs w:val="0"/>
          <w:caps w:val="0"/>
          <w:color w:val="000000"/>
          <w:spacing w:val="0"/>
          <w:sz w:val="24"/>
          <w:szCs w:val="24"/>
          <w:shd w:val="clear" w:color="auto" w:fill="auto"/>
          <w:lang w:val="en-US" w:eastAsia="zh-CN"/>
        </w:rPr>
        <w:t>（</w:t>
      </w:r>
      <w:r>
        <w:rPr>
          <w:rFonts w:hint="eastAsia" w:ascii="楷体" w:hAnsi="楷体" w:eastAsia="楷体" w:cs="楷体"/>
          <w:color w:val="000000"/>
          <w:sz w:val="24"/>
          <w:szCs w:val="24"/>
          <w:shd w:val="clear" w:color="auto" w:fill="auto"/>
        </w:rPr>
        <w:t>盖章）</w:t>
      </w:r>
    </w:p>
    <w:p w14:paraId="5DD9BFCD">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b w:val="0"/>
          <w:snapToGrid/>
          <w:color w:val="000000"/>
          <w:sz w:val="24"/>
          <w:szCs w:val="24"/>
          <w:shd w:val="clear" w:color="auto" w:fill="auto"/>
          <w:lang w:val="zh-CN"/>
        </w:rPr>
        <w:t xml:space="preserve">法定代表人或其委托代理人：             （签名）     </w:t>
      </w:r>
    </w:p>
    <w:p w14:paraId="270B7209">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b w:val="0"/>
          <w:snapToGrid/>
          <w:color w:val="000000"/>
          <w:sz w:val="24"/>
          <w:szCs w:val="24"/>
          <w:shd w:val="clear" w:color="auto" w:fill="auto"/>
          <w:lang w:val="zh-CN"/>
        </w:rPr>
        <w:t>统一社会信用代码：</w:t>
      </w:r>
    </w:p>
    <w:p w14:paraId="5A65761B">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地址：</w:t>
      </w:r>
    </w:p>
    <w:p w14:paraId="65C4029A">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邮编：</w:t>
      </w:r>
    </w:p>
    <w:p w14:paraId="3C346248">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电话：</w:t>
      </w:r>
    </w:p>
    <w:p w14:paraId="38AAB3E1">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传真：</w:t>
      </w:r>
    </w:p>
    <w:p w14:paraId="737272AD">
      <w:pPr>
        <w:spacing w:line="440" w:lineRule="exact"/>
        <w:rPr>
          <w:rFonts w:hint="eastAsia" w:ascii="楷体" w:hAnsi="楷体" w:eastAsia="楷体" w:cs="楷体"/>
          <w:color w:val="000000"/>
          <w:sz w:val="24"/>
          <w:szCs w:val="24"/>
          <w:shd w:val="clear" w:color="auto" w:fill="auto"/>
          <w:lang w:val="en-US" w:eastAsia="zh-CN"/>
        </w:rPr>
      </w:pPr>
      <w:r>
        <w:rPr>
          <w:rFonts w:hint="eastAsia" w:ascii="楷体" w:hAnsi="楷体" w:eastAsia="楷体" w:cs="楷体"/>
          <w:color w:val="000000"/>
          <w:sz w:val="24"/>
          <w:szCs w:val="24"/>
          <w:shd w:val="clear" w:color="auto" w:fill="auto"/>
        </w:rPr>
        <w:t>指定邮箱：</w:t>
      </w:r>
    </w:p>
    <w:p w14:paraId="047709E4">
      <w:pPr>
        <w:spacing w:line="440" w:lineRule="exact"/>
        <w:rPr>
          <w:rFonts w:hint="eastAsia" w:ascii="楷体" w:hAnsi="楷体" w:eastAsia="楷体" w:cs="楷体"/>
          <w:b w:val="0"/>
          <w:snapToGrid/>
          <w:color w:val="000000"/>
          <w:sz w:val="24"/>
          <w:szCs w:val="24"/>
          <w:shd w:val="clear" w:color="auto" w:fill="auto"/>
          <w:lang w:val="zh-CN"/>
        </w:rPr>
      </w:pPr>
      <w:r>
        <w:rPr>
          <w:rFonts w:hint="eastAsia" w:ascii="楷体" w:hAnsi="楷体" w:eastAsia="楷体" w:cs="楷体"/>
          <w:b w:val="0"/>
          <w:snapToGrid/>
          <w:color w:val="000000"/>
          <w:sz w:val="24"/>
          <w:szCs w:val="24"/>
          <w:shd w:val="clear" w:color="auto" w:fill="auto"/>
          <w:lang w:val="zh-CN"/>
        </w:rPr>
        <w:t xml:space="preserve">开户银行：                </w:t>
      </w:r>
    </w:p>
    <w:p w14:paraId="7A47FC50">
      <w:pPr>
        <w:spacing w:line="440" w:lineRule="exact"/>
        <w:rPr>
          <w:rFonts w:hint="eastAsia" w:ascii="楷体" w:hAnsi="楷体" w:eastAsia="楷体" w:cs="楷体"/>
          <w:color w:val="000000"/>
          <w:sz w:val="24"/>
          <w:szCs w:val="24"/>
          <w:shd w:val="clear" w:color="auto" w:fill="auto"/>
          <w:lang w:val="en-US" w:eastAsia="zh-CN"/>
        </w:rPr>
      </w:pPr>
      <w:r>
        <w:rPr>
          <w:rFonts w:hint="eastAsia" w:ascii="楷体" w:hAnsi="楷体" w:eastAsia="楷体" w:cs="楷体"/>
          <w:b w:val="0"/>
          <w:snapToGrid/>
          <w:color w:val="000000"/>
          <w:sz w:val="24"/>
          <w:szCs w:val="24"/>
          <w:shd w:val="clear" w:color="auto" w:fill="auto"/>
          <w:lang w:val="zh-CN"/>
        </w:rPr>
        <w:t>账    号：</w:t>
      </w:r>
    </w:p>
    <w:p w14:paraId="377CFCEE">
      <w:pPr>
        <w:spacing w:line="440" w:lineRule="exact"/>
        <w:rPr>
          <w:rFonts w:hint="default" w:ascii="楷体" w:hAnsi="楷体" w:eastAsia="楷体" w:cs="楷体"/>
          <w:color w:val="000000"/>
          <w:sz w:val="24"/>
          <w:szCs w:val="24"/>
          <w:shd w:val="clear" w:color="auto" w:fill="auto"/>
          <w:lang w:val="en-US" w:eastAsia="zh-CN"/>
        </w:rPr>
      </w:pPr>
      <w:r>
        <w:rPr>
          <w:rFonts w:hint="eastAsia" w:ascii="楷体" w:hAnsi="楷体" w:eastAsia="楷体" w:cs="楷体"/>
          <w:color w:val="000000"/>
          <w:sz w:val="24"/>
          <w:szCs w:val="24"/>
          <w:shd w:val="clear" w:color="auto" w:fill="auto"/>
        </w:rPr>
        <w:t>联系人：</w:t>
      </w:r>
    </w:p>
    <w:p w14:paraId="66667FB1">
      <w:pPr>
        <w:spacing w:line="440" w:lineRule="exact"/>
        <w:jc w:val="lef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签订日期：</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shd w:val="clear" w:color="auto" w:fill="auto"/>
        </w:rPr>
        <w:t>年</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shd w:val="clear" w:color="auto" w:fill="auto"/>
        </w:rPr>
        <w:t>月</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shd w:val="clear" w:color="auto" w:fill="auto"/>
        </w:rPr>
        <w:t>日</w:t>
      </w:r>
    </w:p>
    <w:p w14:paraId="26B004BB">
      <w:pPr>
        <w:spacing w:line="440" w:lineRule="exact"/>
        <w:rPr>
          <w:rFonts w:ascii="楷体" w:hAnsi="楷体" w:eastAsia="楷体" w:cs="楷体"/>
          <w:color w:val="000000"/>
          <w:sz w:val="24"/>
          <w:szCs w:val="24"/>
        </w:rPr>
      </w:pPr>
    </w:p>
    <w:p w14:paraId="0FF0A1DE">
      <w:pPr>
        <w:pStyle w:val="2"/>
      </w:pPr>
    </w:p>
    <w:p w14:paraId="55500328">
      <w:pPr>
        <w:spacing w:line="440" w:lineRule="exact"/>
        <w:rPr>
          <w:rFonts w:hint="eastAsia" w:ascii="楷体" w:hAnsi="楷体" w:eastAsia="楷体" w:cs="楷体"/>
          <w:color w:val="000000"/>
          <w:sz w:val="24"/>
          <w:szCs w:val="24"/>
        </w:rPr>
      </w:pPr>
      <w:r>
        <w:rPr>
          <w:rFonts w:hint="eastAsia" w:ascii="楷体" w:hAnsi="楷体" w:eastAsia="楷体" w:cs="楷体"/>
          <w:b w:val="0"/>
          <w:color w:val="000000"/>
          <w:sz w:val="24"/>
          <w:szCs w:val="24"/>
        </w:rPr>
        <w:t>乙方：</w:t>
      </w:r>
      <w:r>
        <w:rPr>
          <w:rFonts w:hint="eastAsia" w:ascii="楷体" w:hAnsi="楷体" w:eastAsia="楷体" w:cs="楷体"/>
          <w:b w:val="0"/>
          <w:bCs w:val="0"/>
          <w:color w:val="000000"/>
          <w:kern w:val="2"/>
          <w:sz w:val="24"/>
          <w:szCs w:val="24"/>
          <w:highlight w:val="none"/>
          <w:lang w:val="en-US" w:eastAsia="zh-CN" w:bidi="ar-SA"/>
        </w:rPr>
        <w:t>重庆交通资源开发有限公司</w:t>
      </w:r>
      <w:r>
        <w:rPr>
          <w:rFonts w:hint="eastAsia" w:ascii="楷体" w:hAnsi="楷体" w:eastAsia="楷体" w:cs="楷体"/>
          <w:color w:val="000000"/>
          <w:sz w:val="24"/>
          <w:szCs w:val="24"/>
        </w:rPr>
        <w:t>（盖章）</w:t>
      </w:r>
    </w:p>
    <w:p w14:paraId="4C53C912">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b w:val="0"/>
          <w:snapToGrid/>
          <w:color w:val="000000"/>
          <w:sz w:val="24"/>
          <w:szCs w:val="24"/>
          <w:shd w:val="clear" w:color="auto" w:fill="auto"/>
          <w:lang w:val="zh-CN"/>
        </w:rPr>
        <w:t xml:space="preserve">法定代表人或其委托代理人：             （签名）     </w:t>
      </w:r>
    </w:p>
    <w:p w14:paraId="2934C708">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b w:val="0"/>
          <w:snapToGrid/>
          <w:color w:val="000000"/>
          <w:sz w:val="24"/>
          <w:szCs w:val="24"/>
          <w:shd w:val="clear" w:color="auto" w:fill="auto"/>
          <w:lang w:val="zh-CN"/>
        </w:rPr>
        <w:t>统一社会信用代码：915000002030278529</w:t>
      </w:r>
    </w:p>
    <w:p w14:paraId="1B753CAF">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地址：重庆市渝中区健康路花园大厦B栋6楼</w:t>
      </w:r>
    </w:p>
    <w:p w14:paraId="1CCD594A">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 xml:space="preserve">邮编：400000 </w:t>
      </w:r>
    </w:p>
    <w:p w14:paraId="046762C5">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电话： 023-88602665</w:t>
      </w:r>
    </w:p>
    <w:p w14:paraId="0FE53B95">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传真：</w:t>
      </w:r>
    </w:p>
    <w:p w14:paraId="2594693F">
      <w:pPr>
        <w:spacing w:line="440" w:lineRule="exact"/>
        <w:rPr>
          <w:rFonts w:hint="eastAsia" w:ascii="楷体" w:hAnsi="楷体" w:eastAsia="楷体" w:cs="楷体"/>
          <w:color w:val="000000"/>
          <w:sz w:val="24"/>
          <w:szCs w:val="24"/>
          <w:shd w:val="clear" w:color="auto" w:fill="auto"/>
          <w:lang w:val="en-US" w:eastAsia="zh-CN"/>
        </w:rPr>
      </w:pPr>
      <w:r>
        <w:rPr>
          <w:rFonts w:hint="eastAsia" w:ascii="楷体" w:hAnsi="楷体" w:eastAsia="楷体" w:cs="楷体"/>
          <w:color w:val="000000"/>
          <w:sz w:val="24"/>
          <w:szCs w:val="24"/>
          <w:shd w:val="clear" w:color="auto" w:fill="auto"/>
        </w:rPr>
        <w:t>指定邮箱：</w:t>
      </w:r>
    </w:p>
    <w:p w14:paraId="4259D31F">
      <w:pPr>
        <w:spacing w:line="440" w:lineRule="exact"/>
        <w:rPr>
          <w:rFonts w:hint="default" w:ascii="楷体" w:hAnsi="楷体" w:eastAsia="楷体" w:cs="楷体"/>
          <w:color w:val="000000"/>
          <w:sz w:val="24"/>
          <w:szCs w:val="24"/>
          <w:shd w:val="clear" w:color="auto" w:fill="auto"/>
          <w:lang w:val="en-US" w:eastAsia="zh-CN"/>
        </w:rPr>
      </w:pPr>
      <w:r>
        <w:rPr>
          <w:rFonts w:hint="eastAsia" w:ascii="楷体" w:hAnsi="楷体" w:eastAsia="楷体" w:cs="楷体"/>
          <w:color w:val="000000"/>
          <w:sz w:val="24"/>
          <w:szCs w:val="24"/>
          <w:shd w:val="clear" w:color="auto" w:fill="auto"/>
        </w:rPr>
        <w:t>联系人：</w:t>
      </w:r>
    </w:p>
    <w:p w14:paraId="53B16424">
      <w:pPr>
        <w:spacing w:line="440" w:lineRule="exact"/>
        <w:jc w:val="lef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签订日期：</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shd w:val="clear" w:color="auto" w:fill="auto"/>
        </w:rPr>
        <w:t>年</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shd w:val="clear" w:color="auto" w:fill="auto"/>
        </w:rPr>
        <w:t>月</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shd w:val="clear" w:color="auto" w:fill="auto"/>
        </w:rPr>
        <w:t>日</w:t>
      </w:r>
    </w:p>
    <w:p w14:paraId="6492EBE0">
      <w:pPr>
        <w:pStyle w:val="2"/>
        <w:spacing w:line="440" w:lineRule="exact"/>
        <w:rPr>
          <w:rFonts w:hint="eastAsia" w:ascii="楷体" w:hAnsi="楷体" w:eastAsia="楷体" w:cs="楷体"/>
          <w:color w:val="000000"/>
          <w:sz w:val="24"/>
          <w:szCs w:val="24"/>
        </w:rPr>
      </w:pPr>
    </w:p>
    <w:p w14:paraId="40A1EAC6">
      <w:pPr>
        <w:spacing w:line="440" w:lineRule="exact"/>
        <w:jc w:val="left"/>
        <w:rPr>
          <w:rFonts w:hint="eastAsia"/>
        </w:rPr>
      </w:pPr>
    </w:p>
    <w:p w14:paraId="1DB26B66">
      <w:pPr>
        <w:spacing w:line="440" w:lineRule="exact"/>
        <w:rPr>
          <w:rFonts w:hint="eastAsia" w:ascii="楷体" w:hAnsi="楷体" w:eastAsia="楷体" w:cs="楷体"/>
          <w:color w:val="000000"/>
          <w:sz w:val="24"/>
          <w:szCs w:val="24"/>
        </w:rPr>
      </w:pPr>
      <w:r>
        <w:rPr>
          <w:rFonts w:hint="eastAsia" w:ascii="楷体" w:hAnsi="楷体" w:eastAsia="楷体" w:cs="楷体"/>
          <w:b w:val="0"/>
          <w:color w:val="000000"/>
          <w:sz w:val="24"/>
          <w:szCs w:val="24"/>
          <w:lang w:val="en-US" w:eastAsia="zh-CN"/>
        </w:rPr>
        <w:t>丙</w:t>
      </w:r>
      <w:r>
        <w:rPr>
          <w:rFonts w:hint="eastAsia" w:ascii="楷体" w:hAnsi="楷体" w:eastAsia="楷体" w:cs="楷体"/>
          <w:b w:val="0"/>
          <w:color w:val="000000"/>
          <w:sz w:val="24"/>
          <w:szCs w:val="24"/>
        </w:rPr>
        <w:t>方：</w:t>
      </w:r>
      <w:r>
        <w:rPr>
          <w:rFonts w:hint="eastAsia" w:ascii="楷体" w:hAnsi="楷体" w:eastAsia="楷体" w:cs="楷体"/>
          <w:b w:val="0"/>
          <w:color w:val="000000"/>
          <w:sz w:val="24"/>
          <w:szCs w:val="24"/>
          <w:lang w:val="en-US" w:eastAsia="zh-CN"/>
        </w:rPr>
        <w:t>XXXXXXXXX</w:t>
      </w:r>
      <w:r>
        <w:rPr>
          <w:rFonts w:hint="eastAsia" w:ascii="楷体" w:hAnsi="楷体" w:eastAsia="楷体" w:cs="楷体"/>
          <w:color w:val="000000"/>
          <w:sz w:val="24"/>
          <w:szCs w:val="24"/>
        </w:rPr>
        <w:t>（盖章）</w:t>
      </w:r>
    </w:p>
    <w:p w14:paraId="577821CF">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b w:val="0"/>
          <w:snapToGrid/>
          <w:color w:val="000000"/>
          <w:sz w:val="24"/>
          <w:szCs w:val="24"/>
          <w:shd w:val="clear" w:color="auto" w:fill="auto"/>
          <w:lang w:val="zh-CN"/>
        </w:rPr>
        <w:t xml:space="preserve">法定代表人或其委托代理人：             （签名）     </w:t>
      </w:r>
    </w:p>
    <w:p w14:paraId="77DF2372">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b w:val="0"/>
          <w:snapToGrid/>
          <w:color w:val="000000"/>
          <w:sz w:val="24"/>
          <w:szCs w:val="24"/>
          <w:shd w:val="clear" w:color="auto" w:fill="auto"/>
          <w:lang w:val="zh-CN"/>
        </w:rPr>
        <w:t>统一社会信用代码：</w:t>
      </w:r>
    </w:p>
    <w:p w14:paraId="006A1601">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地址：</w:t>
      </w:r>
    </w:p>
    <w:p w14:paraId="28E4EED0">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邮编：</w:t>
      </w:r>
    </w:p>
    <w:p w14:paraId="13AE5209">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电话：</w:t>
      </w:r>
    </w:p>
    <w:p w14:paraId="733734CF">
      <w:pPr>
        <w:spacing w:line="440" w:lineRule="exac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传真：</w:t>
      </w:r>
    </w:p>
    <w:p w14:paraId="32C7D882">
      <w:pPr>
        <w:spacing w:line="440" w:lineRule="exact"/>
        <w:rPr>
          <w:rFonts w:hint="eastAsia" w:ascii="楷体" w:hAnsi="楷体" w:eastAsia="楷体" w:cs="楷体"/>
          <w:color w:val="000000"/>
          <w:sz w:val="24"/>
          <w:szCs w:val="24"/>
          <w:shd w:val="clear" w:color="auto" w:fill="auto"/>
          <w:lang w:val="en-US" w:eastAsia="zh-CN"/>
        </w:rPr>
      </w:pPr>
      <w:r>
        <w:rPr>
          <w:rFonts w:hint="eastAsia" w:ascii="楷体" w:hAnsi="楷体" w:eastAsia="楷体" w:cs="楷体"/>
          <w:color w:val="000000"/>
          <w:sz w:val="24"/>
          <w:szCs w:val="24"/>
          <w:shd w:val="clear" w:color="auto" w:fill="auto"/>
        </w:rPr>
        <w:t>指定邮箱：</w:t>
      </w:r>
    </w:p>
    <w:p w14:paraId="15DF4FFE">
      <w:pPr>
        <w:keepNext/>
        <w:keepLines/>
        <w:pageBreakBefore w:val="0"/>
        <w:widowControl w:val="0"/>
        <w:kinsoku/>
        <w:wordWrap/>
        <w:overflowPunct/>
        <w:topLinePunct w:val="0"/>
        <w:autoSpaceDE/>
        <w:autoSpaceDN/>
        <w:bidi w:val="0"/>
        <w:adjustRightInd/>
        <w:snapToGrid/>
        <w:spacing w:before="0" w:after="0" w:line="440" w:lineRule="exact"/>
        <w:ind w:left="0" w:right="0"/>
        <w:jc w:val="both"/>
        <w:textAlignment w:val="auto"/>
        <w:outlineLvl w:val="1"/>
        <w:rPr>
          <w:rFonts w:hint="eastAsia" w:ascii="楷体" w:hAnsi="楷体" w:eastAsia="楷体" w:cs="楷体"/>
          <w:b w:val="0"/>
          <w:snapToGrid/>
          <w:color w:val="000000"/>
          <w:sz w:val="24"/>
          <w:szCs w:val="24"/>
          <w:shd w:val="clear" w:color="auto" w:fill="auto"/>
          <w:lang w:val="zh-CN"/>
        </w:rPr>
      </w:pPr>
      <w:r>
        <w:rPr>
          <w:rFonts w:hint="eastAsia" w:ascii="楷体" w:hAnsi="楷体" w:eastAsia="楷体" w:cs="楷体"/>
          <w:b w:val="0"/>
          <w:snapToGrid/>
          <w:color w:val="000000"/>
          <w:sz w:val="24"/>
          <w:szCs w:val="24"/>
          <w:shd w:val="clear" w:color="auto" w:fill="auto"/>
          <w:lang w:val="zh-CN"/>
        </w:rPr>
        <w:t xml:space="preserve">开户银行：                </w:t>
      </w:r>
    </w:p>
    <w:p w14:paraId="7F6C0FC9">
      <w:pPr>
        <w:spacing w:line="440" w:lineRule="exact"/>
        <w:rPr>
          <w:rFonts w:hint="eastAsia" w:ascii="楷体" w:hAnsi="楷体" w:eastAsia="楷体" w:cs="楷体"/>
          <w:color w:val="000000"/>
          <w:sz w:val="24"/>
          <w:szCs w:val="24"/>
          <w:shd w:val="clear" w:color="auto" w:fill="auto"/>
          <w:lang w:val="en-US" w:eastAsia="zh-CN"/>
        </w:rPr>
      </w:pPr>
      <w:r>
        <w:rPr>
          <w:rFonts w:hint="eastAsia" w:ascii="楷体" w:hAnsi="楷体" w:eastAsia="楷体" w:cs="楷体"/>
          <w:b w:val="0"/>
          <w:snapToGrid/>
          <w:color w:val="000000"/>
          <w:sz w:val="24"/>
          <w:szCs w:val="24"/>
          <w:shd w:val="clear" w:color="auto" w:fill="auto"/>
          <w:lang w:val="zh-CN"/>
        </w:rPr>
        <w:t>账    号：</w:t>
      </w:r>
    </w:p>
    <w:p w14:paraId="1A1A410B">
      <w:pPr>
        <w:spacing w:line="440" w:lineRule="exact"/>
        <w:rPr>
          <w:rFonts w:hint="default" w:ascii="楷体" w:hAnsi="楷体" w:eastAsia="楷体" w:cs="楷体"/>
          <w:color w:val="000000"/>
          <w:sz w:val="24"/>
          <w:szCs w:val="24"/>
          <w:shd w:val="clear" w:color="auto" w:fill="auto"/>
          <w:lang w:val="en-US" w:eastAsia="zh-CN"/>
        </w:rPr>
      </w:pPr>
      <w:r>
        <w:rPr>
          <w:rFonts w:hint="eastAsia" w:ascii="楷体" w:hAnsi="楷体" w:eastAsia="楷体" w:cs="楷体"/>
          <w:color w:val="000000"/>
          <w:sz w:val="24"/>
          <w:szCs w:val="24"/>
          <w:shd w:val="clear" w:color="auto" w:fill="auto"/>
        </w:rPr>
        <w:t>联系人：</w:t>
      </w:r>
    </w:p>
    <w:p w14:paraId="12D50399">
      <w:pPr>
        <w:spacing w:line="440" w:lineRule="exact"/>
        <w:jc w:val="left"/>
        <w:rPr>
          <w:rFonts w:hint="eastAsia" w:ascii="楷体" w:hAnsi="楷体" w:eastAsia="楷体" w:cs="楷体"/>
          <w:color w:val="000000"/>
          <w:sz w:val="24"/>
          <w:szCs w:val="24"/>
          <w:shd w:val="clear" w:color="auto" w:fill="auto"/>
        </w:rPr>
      </w:pPr>
      <w:r>
        <w:rPr>
          <w:rFonts w:hint="eastAsia" w:ascii="楷体" w:hAnsi="楷体" w:eastAsia="楷体" w:cs="楷体"/>
          <w:color w:val="000000"/>
          <w:sz w:val="24"/>
          <w:szCs w:val="24"/>
          <w:shd w:val="clear" w:color="auto" w:fill="auto"/>
        </w:rPr>
        <w:t>签订日期：</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shd w:val="clear" w:color="auto" w:fill="auto"/>
        </w:rPr>
        <w:t>年</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shd w:val="clear" w:color="auto" w:fill="auto"/>
        </w:rPr>
        <w:t>月</w:t>
      </w:r>
      <w:r>
        <w:rPr>
          <w:rFonts w:hint="eastAsia" w:ascii="楷体" w:hAnsi="楷体" w:eastAsia="楷体" w:cs="楷体"/>
          <w:color w:val="000000"/>
          <w:sz w:val="24"/>
          <w:szCs w:val="24"/>
          <w:u w:val="none"/>
          <w:shd w:val="clear" w:color="auto" w:fill="auto"/>
        </w:rPr>
        <w:t xml:space="preserve"> </w:t>
      </w:r>
      <w:r>
        <w:rPr>
          <w:rFonts w:hint="eastAsia" w:ascii="楷体" w:hAnsi="楷体" w:eastAsia="楷体" w:cs="楷体"/>
          <w:color w:val="000000"/>
          <w:sz w:val="24"/>
          <w:szCs w:val="24"/>
          <w:u w:val="none"/>
          <w:shd w:val="clear" w:color="auto" w:fill="auto"/>
          <w:lang w:val="en-US" w:eastAsia="zh-CN"/>
        </w:rPr>
        <w:t xml:space="preserve">    </w:t>
      </w:r>
      <w:r>
        <w:rPr>
          <w:rFonts w:hint="eastAsia" w:ascii="楷体" w:hAnsi="楷体" w:eastAsia="楷体" w:cs="楷体"/>
          <w:color w:val="000000"/>
          <w:sz w:val="24"/>
          <w:szCs w:val="24"/>
          <w:shd w:val="clear" w:color="auto" w:fill="auto"/>
        </w:rPr>
        <w:t>日</w:t>
      </w:r>
    </w:p>
    <w:p w14:paraId="11538DD8">
      <w:pPr>
        <w:spacing w:line="440" w:lineRule="exact"/>
        <w:jc w:val="left"/>
      </w:pPr>
    </w:p>
    <w:p w14:paraId="365D001D">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方正仿宋_GB2312" w:hAnsi="方正仿宋_GB2312" w:eastAsia="方正仿宋_GB2312" w:cs="方正仿宋_GB2312"/>
          <w:b w:val="0"/>
          <w:bCs/>
          <w:sz w:val="32"/>
          <w:szCs w:val="32"/>
          <w:highlight w:val="none"/>
          <w:lang w:val="en-US" w:eastAsia="zh-CN"/>
        </w:rPr>
      </w:pPr>
    </w:p>
    <w:p w14:paraId="234F0FC7">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方正仿宋_GB2312" w:hAnsi="方正仿宋_GB2312" w:eastAsia="方正仿宋_GB2312" w:cs="方正仿宋_GB2312"/>
          <w:b w:val="0"/>
          <w:bCs/>
          <w:sz w:val="32"/>
          <w:szCs w:val="32"/>
          <w:highlight w:val="none"/>
          <w:lang w:val="en-US" w:eastAsia="zh-CN"/>
        </w:rPr>
      </w:pPr>
    </w:p>
    <w:p w14:paraId="24177D82">
      <w:pPr>
        <w:pStyle w:val="2"/>
        <w:rPr>
          <w:rFonts w:hint="default" w:ascii="方正仿宋_GB2312" w:hAnsi="方正仿宋_GB2312" w:eastAsia="方正仿宋_GB2312" w:cs="方正仿宋_GB2312"/>
          <w:b w:val="0"/>
          <w:bCs/>
          <w:sz w:val="32"/>
          <w:szCs w:val="32"/>
          <w:highlight w:val="none"/>
          <w:lang w:val="en-US" w:eastAsia="zh-CN"/>
        </w:rPr>
      </w:pPr>
    </w:p>
    <w:p w14:paraId="15D001F7">
      <w:pPr>
        <w:keepNext w:val="0"/>
        <w:keepLines w:val="0"/>
        <w:pageBreakBefore w:val="0"/>
        <w:widowControl w:val="0"/>
        <w:tabs>
          <w:tab w:val="right" w:pos="8051"/>
        </w:tabs>
        <w:kinsoku/>
        <w:wordWrap/>
        <w:overflowPunct/>
        <w:topLinePunct w:val="0"/>
        <w:autoSpaceDE/>
        <w:autoSpaceDN/>
        <w:bidi w:val="0"/>
        <w:adjustRightInd w:val="0"/>
        <w:snapToGrid w:val="0"/>
        <w:spacing w:line="560" w:lineRule="exact"/>
        <w:contextualSpacing/>
        <w:jc w:val="left"/>
        <w:textAlignment w:val="auto"/>
        <w:rPr>
          <w:rFonts w:hint="eastAsia" w:ascii="方正仿宋_GB2312" w:hAnsi="方正仿宋_GB2312" w:eastAsia="方正仿宋_GB2312" w:cs="方正仿宋_GB2312"/>
          <w:b w:val="0"/>
          <w:bCs/>
          <w:sz w:val="32"/>
          <w:szCs w:val="32"/>
          <w:highlight w:val="none"/>
          <w:u w:val="none"/>
          <w:lang w:val="en-US" w:eastAsia="zh-CN"/>
        </w:rPr>
      </w:pPr>
    </w:p>
    <w:p w14:paraId="0C1E31BE">
      <w:pPr>
        <w:pStyle w:val="2"/>
        <w:rPr>
          <w:rFonts w:hint="eastAsia" w:ascii="方正仿宋_GB2312" w:hAnsi="方正仿宋_GB2312" w:eastAsia="方正仿宋_GB2312" w:cs="方正仿宋_GB2312"/>
          <w:b w:val="0"/>
          <w:bCs/>
          <w:sz w:val="32"/>
          <w:szCs w:val="32"/>
          <w:highlight w:val="none"/>
          <w:u w:val="none"/>
          <w:lang w:val="en-US" w:eastAsia="zh-CN"/>
        </w:rPr>
      </w:pPr>
    </w:p>
    <w:p w14:paraId="419B5737">
      <w:pPr>
        <w:rPr>
          <w:rFonts w:hint="eastAsia" w:ascii="方正仿宋_GB2312" w:hAnsi="方正仿宋_GB2312" w:eastAsia="方正仿宋_GB2312" w:cs="方正仿宋_GB2312"/>
          <w:b w:val="0"/>
          <w:bCs/>
          <w:sz w:val="32"/>
          <w:szCs w:val="32"/>
          <w:highlight w:val="none"/>
          <w:u w:val="none"/>
          <w:lang w:val="en-US" w:eastAsia="zh-CN"/>
        </w:rPr>
      </w:pPr>
    </w:p>
    <w:p w14:paraId="4F9E6303">
      <w:pPr>
        <w:pStyle w:val="2"/>
        <w:rPr>
          <w:rFonts w:hint="eastAsia" w:ascii="方正仿宋_GB2312" w:hAnsi="方正仿宋_GB2312" w:eastAsia="方正仿宋_GB2312" w:cs="方正仿宋_GB2312"/>
          <w:b w:val="0"/>
          <w:bCs/>
          <w:sz w:val="32"/>
          <w:szCs w:val="32"/>
          <w:highlight w:val="none"/>
          <w:u w:val="none"/>
          <w:lang w:val="en-US" w:eastAsia="zh-CN"/>
        </w:rPr>
      </w:pPr>
    </w:p>
    <w:p w14:paraId="25736BC3">
      <w:pPr>
        <w:rPr>
          <w:rFonts w:hint="eastAsia" w:ascii="方正仿宋_GB2312" w:hAnsi="方正仿宋_GB2312" w:eastAsia="方正仿宋_GB2312" w:cs="方正仿宋_GB2312"/>
          <w:b w:val="0"/>
          <w:bCs/>
          <w:sz w:val="32"/>
          <w:szCs w:val="32"/>
          <w:highlight w:val="none"/>
          <w:u w:val="none"/>
          <w:lang w:val="en-US" w:eastAsia="zh-CN"/>
        </w:rPr>
      </w:pPr>
    </w:p>
    <w:p w14:paraId="01F74D30">
      <w:pPr>
        <w:pStyle w:val="2"/>
        <w:rPr>
          <w:rFonts w:hint="eastAsia" w:ascii="方正仿宋_GB2312" w:hAnsi="方正仿宋_GB2312" w:eastAsia="方正仿宋_GB2312" w:cs="方正仿宋_GB2312"/>
          <w:b w:val="0"/>
          <w:bCs/>
          <w:sz w:val="32"/>
          <w:szCs w:val="32"/>
          <w:highlight w:val="none"/>
          <w:u w:val="none"/>
          <w:lang w:val="en-US" w:eastAsia="zh-CN"/>
        </w:rPr>
      </w:pPr>
    </w:p>
    <w:p w14:paraId="3CEDA042">
      <w:pPr>
        <w:rPr>
          <w:rFonts w:hint="eastAsia" w:ascii="方正仿宋_GB2312" w:hAnsi="方正仿宋_GB2312" w:eastAsia="方正仿宋_GB2312" w:cs="方正仿宋_GB2312"/>
          <w:b w:val="0"/>
          <w:bCs/>
          <w:sz w:val="32"/>
          <w:szCs w:val="32"/>
          <w:highlight w:val="none"/>
          <w:u w:val="none"/>
          <w:lang w:val="en-US" w:eastAsia="zh-CN"/>
        </w:rPr>
      </w:pPr>
    </w:p>
    <w:p w14:paraId="1EB0362E">
      <w:pPr>
        <w:pStyle w:val="2"/>
        <w:rPr>
          <w:rFonts w:hint="eastAsia" w:ascii="方正仿宋_GB2312" w:hAnsi="方正仿宋_GB2312" w:eastAsia="方正仿宋_GB2312" w:cs="方正仿宋_GB2312"/>
          <w:b w:val="0"/>
          <w:bCs/>
          <w:sz w:val="32"/>
          <w:szCs w:val="32"/>
          <w:highlight w:val="none"/>
          <w:u w:val="none"/>
          <w:lang w:val="en-US" w:eastAsia="zh-CN"/>
        </w:rPr>
      </w:pPr>
    </w:p>
    <w:p w14:paraId="524F2728">
      <w:pPr>
        <w:rPr>
          <w:rFonts w:hint="eastAsia"/>
          <w:lang w:val="en-US" w:eastAsia="zh-CN"/>
        </w:rPr>
      </w:pPr>
    </w:p>
    <w:p w14:paraId="544E90DB">
      <w:pPr>
        <w:spacing w:line="380" w:lineRule="exact"/>
        <w:jc w:val="center"/>
        <w:rPr>
          <w:rFonts w:hint="eastAsia" w:ascii="宋体" w:cs="宋体"/>
          <w:color w:val="000000"/>
          <w:szCs w:val="21"/>
          <w:highlight w:val="none"/>
        </w:rPr>
      </w:pPr>
    </w:p>
    <w:p w14:paraId="5AD9816C">
      <w:pPr>
        <w:spacing w:line="380" w:lineRule="exact"/>
        <w:jc w:val="center"/>
        <w:rPr>
          <w:rFonts w:ascii="宋体" w:cs="宋体"/>
          <w:color w:val="000000"/>
          <w:szCs w:val="21"/>
          <w:highlight w:val="none"/>
        </w:rPr>
      </w:pPr>
      <w:r>
        <w:rPr>
          <w:rFonts w:hint="eastAsia" w:ascii="宋体" w:cs="宋体"/>
          <w:color w:val="000000"/>
          <w:szCs w:val="21"/>
          <w:highlight w:val="none"/>
        </w:rPr>
        <w:t>廉洁从业协议</w:t>
      </w:r>
    </w:p>
    <w:p w14:paraId="4B7B6149">
      <w:pPr>
        <w:widowControl/>
        <w:spacing w:line="240" w:lineRule="auto"/>
        <w:ind w:firstLine="420" w:firstLineChars="200"/>
        <w:jc w:val="left"/>
        <w:rPr>
          <w:rFonts w:hint="eastAsia" w:ascii="宋体" w:cs="宋体"/>
          <w:color w:val="000000"/>
          <w:szCs w:val="21"/>
          <w:highlight w:val="none"/>
          <w:lang w:val="en-US" w:eastAsia="zh-CN"/>
        </w:rPr>
      </w:pPr>
      <w:r>
        <w:rPr>
          <w:rFonts w:hint="eastAsia" w:ascii="宋体" w:cs="宋体"/>
          <w:color w:val="000000"/>
          <w:szCs w:val="21"/>
          <w:highlight w:val="none"/>
          <w:lang w:val="en-US" w:eastAsia="zh-CN"/>
        </w:rPr>
        <w:t>甲方（全称）：重庆公共运输职业学院</w:t>
      </w:r>
    </w:p>
    <w:p w14:paraId="5EFC2D96">
      <w:pPr>
        <w:widowControl/>
        <w:spacing w:line="240" w:lineRule="auto"/>
        <w:ind w:firstLine="420" w:firstLineChars="200"/>
        <w:jc w:val="left"/>
        <w:rPr>
          <w:rFonts w:hint="eastAsia" w:ascii="宋体" w:cs="宋体"/>
          <w:color w:val="000000"/>
          <w:szCs w:val="21"/>
          <w:highlight w:val="none"/>
          <w:lang w:val="en-US" w:eastAsia="zh-CN"/>
        </w:rPr>
      </w:pPr>
      <w:r>
        <w:rPr>
          <w:rFonts w:hint="eastAsia" w:ascii="宋体" w:cs="宋体"/>
          <w:color w:val="000000"/>
          <w:szCs w:val="21"/>
          <w:highlight w:val="none"/>
          <w:lang w:val="en-US" w:eastAsia="zh-CN"/>
        </w:rPr>
        <w:t>乙方（全称）：重庆交通资源开发有限公司</w:t>
      </w:r>
    </w:p>
    <w:p w14:paraId="3F49F46C">
      <w:pPr>
        <w:widowControl/>
        <w:spacing w:line="240" w:lineRule="auto"/>
        <w:ind w:firstLine="420" w:firstLineChars="200"/>
        <w:jc w:val="left"/>
        <w:rPr>
          <w:rFonts w:hint="eastAsia" w:ascii="宋体" w:cs="宋体"/>
          <w:color w:val="000000"/>
          <w:szCs w:val="21"/>
          <w:highlight w:val="none"/>
          <w:lang w:val="en-US" w:eastAsia="zh-CN"/>
        </w:rPr>
      </w:pPr>
      <w:r>
        <w:rPr>
          <w:rFonts w:hint="eastAsia" w:ascii="宋体" w:cs="宋体"/>
          <w:color w:val="000000"/>
          <w:szCs w:val="21"/>
          <w:highlight w:val="none"/>
          <w:lang w:val="en-US" w:eastAsia="zh-CN"/>
        </w:rPr>
        <w:t>丙方（全称）：</w:t>
      </w:r>
    </w:p>
    <w:p w14:paraId="53DBBD85">
      <w:pPr>
        <w:widowControl/>
        <w:spacing w:line="240" w:lineRule="auto"/>
        <w:ind w:firstLine="420" w:firstLineChars="200"/>
        <w:jc w:val="left"/>
        <w:rPr>
          <w:rFonts w:ascii="宋体" w:cs="宋体"/>
          <w:color w:val="000000"/>
          <w:szCs w:val="21"/>
          <w:highlight w:val="none"/>
        </w:rPr>
      </w:pPr>
      <w:r>
        <w:rPr>
          <w:rFonts w:hint="eastAsia" w:ascii="宋体" w:cs="宋体"/>
          <w:color w:val="000000"/>
          <w:szCs w:val="21"/>
          <w:highlight w:val="none"/>
        </w:rPr>
        <w:t>根据国家有关部门以及有关工程建设、廉政建设的规定，为做好工程建设中的党风廉政建设，保证工程建设高效优质，保证建设资金的安全和有效使用以及投资效益，建设工程的项目发包人</w:t>
      </w:r>
      <w:r>
        <w:rPr>
          <w:rFonts w:hint="eastAsia" w:ascii="宋体" w:cs="宋体"/>
          <w:color w:val="000000"/>
          <w:szCs w:val="21"/>
          <w:highlight w:val="none"/>
          <w:u w:val="single"/>
          <w:lang w:val="en-US" w:eastAsia="zh-CN"/>
        </w:rPr>
        <w:t>重庆公共运输职业学院</w:t>
      </w:r>
      <w:r>
        <w:rPr>
          <w:rFonts w:hint="eastAsia" w:ascii="宋体" w:cs="宋体"/>
          <w:color w:val="000000"/>
          <w:szCs w:val="21"/>
          <w:highlight w:val="none"/>
          <w:u w:val="none"/>
        </w:rPr>
        <w:t>（</w:t>
      </w:r>
      <w:r>
        <w:rPr>
          <w:rFonts w:hint="eastAsia" w:ascii="宋体" w:cs="宋体"/>
          <w:color w:val="000000"/>
          <w:szCs w:val="21"/>
          <w:highlight w:val="none"/>
        </w:rPr>
        <w:t>以下简称“</w:t>
      </w:r>
      <w:r>
        <w:rPr>
          <w:rFonts w:hint="eastAsia" w:ascii="宋体" w:cs="宋体"/>
          <w:color w:val="000000"/>
          <w:szCs w:val="21"/>
          <w:highlight w:val="none"/>
          <w:lang w:val="en-US" w:eastAsia="zh-CN"/>
        </w:rPr>
        <w:t>甲方</w:t>
      </w:r>
      <w:r>
        <w:rPr>
          <w:rFonts w:hint="eastAsia" w:ascii="宋体" w:cs="宋体"/>
          <w:color w:val="000000"/>
          <w:szCs w:val="21"/>
          <w:highlight w:val="none"/>
        </w:rPr>
        <w:t>”）与</w:t>
      </w:r>
      <w:r>
        <w:rPr>
          <w:rFonts w:hint="eastAsia" w:ascii="宋体" w:cs="宋体"/>
          <w:color w:val="000000"/>
          <w:szCs w:val="21"/>
          <w:highlight w:val="none"/>
          <w:lang w:val="en-US" w:eastAsia="zh-CN"/>
        </w:rPr>
        <w:t>重庆交通资源开发有限公司，</w:t>
      </w:r>
      <w:r>
        <w:rPr>
          <w:rFonts w:hint="eastAsia" w:ascii="宋体" w:cs="宋体"/>
          <w:color w:val="000000"/>
          <w:szCs w:val="21"/>
          <w:highlight w:val="none"/>
        </w:rPr>
        <w:t>承包人</w:t>
      </w:r>
      <w:r>
        <w:rPr>
          <w:rFonts w:hint="eastAsia" w:ascii="宋体" w:hAnsi="Times New Roman" w:eastAsia="宋体" w:cs="宋体"/>
          <w:color w:val="000000"/>
          <w:kern w:val="2"/>
          <w:sz w:val="21"/>
          <w:szCs w:val="21"/>
          <w:highlight w:val="none"/>
          <w:u w:val="single"/>
          <w:lang w:val="en-US" w:eastAsia="zh-CN" w:bidi="ar"/>
        </w:rPr>
        <w:t xml:space="preserve">                         </w:t>
      </w:r>
      <w:r>
        <w:rPr>
          <w:rFonts w:hint="eastAsia" w:ascii="宋体" w:cs="宋体"/>
          <w:color w:val="000000"/>
          <w:szCs w:val="21"/>
          <w:highlight w:val="none"/>
        </w:rPr>
        <w:t>（以下简称“</w:t>
      </w:r>
      <w:r>
        <w:rPr>
          <w:rFonts w:hint="eastAsia" w:ascii="宋体" w:cs="宋体"/>
          <w:color w:val="000000"/>
          <w:szCs w:val="21"/>
          <w:highlight w:val="none"/>
          <w:lang w:val="en-US" w:eastAsia="zh-CN"/>
        </w:rPr>
        <w:t>丙方</w:t>
      </w:r>
      <w:r>
        <w:rPr>
          <w:rFonts w:hint="eastAsia" w:ascii="宋体" w:cs="宋体"/>
          <w:color w:val="000000"/>
          <w:szCs w:val="21"/>
          <w:highlight w:val="none"/>
        </w:rPr>
        <w:t>”），特订立如下协议。</w:t>
      </w:r>
    </w:p>
    <w:p w14:paraId="391ADF9F">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 xml:space="preserve"> 1. 发包人承包人的权利和义务</w:t>
      </w:r>
    </w:p>
    <w:p w14:paraId="09317EBE">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（1）严格遵守党的政策规定和国家有关法律法规及相关部门的有关规定。</w:t>
      </w:r>
    </w:p>
    <w:p w14:paraId="419CFC1A">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（2）严格执行 工程的合同文件，自觉按合同办事。</w:t>
      </w:r>
    </w:p>
    <w:p w14:paraId="1C6F5595">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（3）各方的业务活动坚持公开、公正、诚信、透明的原则（法律认定的商业秘密和合同文件另有规定除外），不得损害国家和集体利益，违反工程建设管理规章制度。</w:t>
      </w:r>
    </w:p>
    <w:p w14:paraId="3C305D80">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（4）建立健全廉政制度，开展廉政教育，设立廉政告示牌，公布举报电话，监督并认真查处违法违纪行为。</w:t>
      </w:r>
    </w:p>
    <w:p w14:paraId="64BD1BB2">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（5）发现对方在业务活动中有违反廉政规定的行为，有及时提醒对方纠正的权利和义务。</w:t>
      </w:r>
    </w:p>
    <w:p w14:paraId="3CBF4404">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（6）发现对方严重违反协议义务条款的行为，有向其上级有关部门举报、建议给予处理并要求告知处理结果的权利。</w:t>
      </w:r>
    </w:p>
    <w:p w14:paraId="4182C32E">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2. 发包人的义务</w:t>
      </w:r>
    </w:p>
    <w:p w14:paraId="56EFB7D1">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（1）发包人及其工作人员不得索要或接受承包人的礼金、有价证券和贵重物品，不得在承包人报销任何应由发包人或发包人工作人员个人支付的费用等。</w:t>
      </w:r>
    </w:p>
    <w:p w14:paraId="12427838">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（2）发包人工作人员不得参加承包人安排的超标准宴请和娱乐活动；不得接受承包人提供的通讯工具、交通工具和高档办公用品等。</w:t>
      </w:r>
    </w:p>
    <w:p w14:paraId="5E6F997B">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（3）发包人及其工作人员不得要求或者接受承包人为其住房装修、婚丧嫁娶活动、配偶子女的工作安排以及出国出境、旅游等提供方便等。</w:t>
      </w:r>
    </w:p>
    <w:p w14:paraId="3ADBD657">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（4）发包人工作人员及其配偶、子女不得从事与发包人工程有关的材料设备供应、工程分包、劳务等经济活动等。</w:t>
      </w:r>
    </w:p>
    <w:p w14:paraId="79C1440E">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（5）发包人及其工作人员不得以任何理由向承包人推荐分包单位或推销材料，不得要求承包人购买合同规定外的材料和设备。</w:t>
      </w:r>
    </w:p>
    <w:p w14:paraId="282871C9">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（6）发包人工作人员要秉公办事，不准营私舞弊，不准利用职权从事各种个人有偿中介活动和安排个人施工队伍。</w:t>
      </w:r>
    </w:p>
    <w:p w14:paraId="5DFEC289">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3. 承包人义务</w:t>
      </w:r>
    </w:p>
    <w:p w14:paraId="41F99515">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（1）承包人不得以任何理由向发包人及其工作人员行贿或馈赠礼金、有价证券、贵重礼品。</w:t>
      </w:r>
    </w:p>
    <w:p w14:paraId="517FCA7E">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（2）承包人不得以任何名义为发包人及其工作人员报销应由发包人单位或个人支付的任何费用。</w:t>
      </w:r>
    </w:p>
    <w:p w14:paraId="031DEDDC">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（3）承包人不得以任何理由安排发包人工作人员参加超标准宴请及娱乐活动。</w:t>
      </w:r>
    </w:p>
    <w:p w14:paraId="742731BB">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（4）承包人不得为发包人单位和个人购置或提供通讯工具、交通工具和高档办公用品等。</w:t>
      </w:r>
    </w:p>
    <w:p w14:paraId="58D55662">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4. 违约责任</w:t>
      </w:r>
    </w:p>
    <w:p w14:paraId="4038E13D">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（1）发包人及其工作人员违反合同第1、2条，按管理权限，依据有关规定给予党纪、政纪或组织处理；涉嫌犯罪的，移交司法机关追究刑事责任；给承包人单位造成经济损失的，应予以赔偿。</w:t>
      </w:r>
    </w:p>
    <w:p w14:paraId="220FCDB4">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（2）承包人及其工作人员违反合同第1、3条，按管理权限，依据有关规定给予党纪、政纪或组织处理；给发包人单位造成经济损失的，应予以赔偿。</w:t>
      </w:r>
    </w:p>
    <w:p w14:paraId="059FE258">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5. 双方约定：协议由双方或双方上级单位的纪检监察机关负责监督执行。由发包人或发包人上级单位的纪检监察机关约请承包人或承包人上级单位纪检监察机关对合同执行情况进行检查，提出在协议规定范围内的裁定意见。</w:t>
      </w:r>
    </w:p>
    <w:p w14:paraId="2ACCCE33">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6. 协议有效期为发包人、承包人双方签署之日起至该工程项目竣工验收后止。</w:t>
      </w:r>
    </w:p>
    <w:p w14:paraId="745CB04B">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7.协议作为工程施工合同的附件，与工程施工合同具有同等的法律效力，经合同双方签署立即生效。</w:t>
      </w:r>
    </w:p>
    <w:p w14:paraId="17FFD76E">
      <w:pPr>
        <w:spacing w:line="380" w:lineRule="exact"/>
        <w:ind w:firstLine="420" w:firstLineChars="200"/>
        <w:rPr>
          <w:rFonts w:ascii="宋体" w:cs="宋体"/>
          <w:color w:val="000000"/>
          <w:szCs w:val="21"/>
          <w:highlight w:val="none"/>
        </w:rPr>
      </w:pPr>
      <w:r>
        <w:rPr>
          <w:rFonts w:hint="eastAsia" w:ascii="宋体" w:cs="宋体"/>
          <w:color w:val="000000"/>
          <w:szCs w:val="21"/>
          <w:highlight w:val="none"/>
        </w:rPr>
        <w:t>（以下无正文）</w:t>
      </w:r>
    </w:p>
    <w:p w14:paraId="652C0D6C">
      <w:pPr>
        <w:spacing w:line="380" w:lineRule="exact"/>
        <w:rPr>
          <w:rFonts w:ascii="宋体" w:cs="宋体"/>
          <w:color w:val="000000"/>
          <w:szCs w:val="21"/>
          <w:highlight w:val="none"/>
        </w:rPr>
      </w:pPr>
    </w:p>
    <w:p w14:paraId="12DD99AC">
      <w:pPr>
        <w:pStyle w:val="2"/>
        <w:spacing w:line="380" w:lineRule="exact"/>
        <w:rPr>
          <w:rFonts w:ascii="宋体" w:cs="宋体"/>
          <w:color w:val="000000"/>
          <w:szCs w:val="21"/>
          <w:highlight w:val="none"/>
        </w:rPr>
      </w:pPr>
    </w:p>
    <w:p w14:paraId="6B4494F7">
      <w:pPr>
        <w:adjustRightInd w:val="0"/>
        <w:snapToGrid w:val="0"/>
        <w:spacing w:line="380" w:lineRule="exact"/>
        <w:ind w:firstLine="420" w:firstLineChars="200"/>
        <w:rPr>
          <w:rFonts w:hint="eastAsia" w:ascii="宋体" w:cs="宋体"/>
          <w:snapToGrid w:val="0"/>
          <w:color w:val="000000"/>
          <w:kern w:val="0"/>
          <w:szCs w:val="21"/>
          <w:highlight w:val="none"/>
        </w:rPr>
      </w:pPr>
      <w:r>
        <w:rPr>
          <w:rFonts w:hint="eastAsia" w:ascii="宋体" w:cs="宋体"/>
          <w:snapToGrid w:val="0"/>
          <w:color w:val="000000"/>
          <w:kern w:val="0"/>
          <w:szCs w:val="21"/>
          <w:highlight w:val="none"/>
          <w:lang w:val="en-US" w:eastAsia="zh-CN"/>
        </w:rPr>
        <w:t>甲方</w:t>
      </w:r>
      <w:r>
        <w:rPr>
          <w:rFonts w:hint="eastAsia" w:ascii="宋体" w:cs="宋体"/>
          <w:snapToGrid w:val="0"/>
          <w:color w:val="000000"/>
          <w:kern w:val="0"/>
          <w:szCs w:val="21"/>
          <w:highlight w:val="none"/>
        </w:rPr>
        <w:t>：</w:t>
      </w:r>
      <w:r>
        <w:rPr>
          <w:rFonts w:hint="eastAsia" w:ascii="宋体" w:cs="宋体"/>
          <w:snapToGrid w:val="0"/>
          <w:color w:val="000000"/>
          <w:kern w:val="0"/>
          <w:szCs w:val="21"/>
          <w:highlight w:val="none"/>
          <w:u w:val="single"/>
        </w:rPr>
        <w:t xml:space="preserve">                      </w:t>
      </w:r>
      <w:r>
        <w:rPr>
          <w:rFonts w:hint="eastAsia" w:ascii="宋体" w:cs="宋体"/>
          <w:snapToGrid w:val="0"/>
          <w:color w:val="000000"/>
          <w:kern w:val="0"/>
          <w:szCs w:val="21"/>
          <w:highlight w:val="none"/>
        </w:rPr>
        <w:t>（盖单位公章）</w:t>
      </w:r>
    </w:p>
    <w:p w14:paraId="5F64B208">
      <w:pPr>
        <w:adjustRightInd w:val="0"/>
        <w:snapToGrid w:val="0"/>
        <w:spacing w:line="380" w:lineRule="exact"/>
        <w:ind w:firstLine="420" w:firstLineChars="200"/>
        <w:rPr>
          <w:rFonts w:hint="eastAsia" w:ascii="宋体" w:cs="宋体"/>
          <w:snapToGrid w:val="0"/>
          <w:color w:val="000000"/>
          <w:kern w:val="0"/>
          <w:szCs w:val="21"/>
          <w:highlight w:val="none"/>
        </w:rPr>
      </w:pPr>
    </w:p>
    <w:p w14:paraId="4AD4D8E8">
      <w:pPr>
        <w:adjustRightInd w:val="0"/>
        <w:snapToGrid w:val="0"/>
        <w:spacing w:line="380" w:lineRule="exact"/>
        <w:ind w:firstLine="420" w:firstLineChars="200"/>
        <w:rPr>
          <w:rFonts w:hint="eastAsia" w:ascii="宋体" w:cs="宋体"/>
          <w:snapToGrid w:val="0"/>
          <w:color w:val="000000"/>
          <w:kern w:val="0"/>
          <w:szCs w:val="21"/>
          <w:highlight w:val="none"/>
        </w:rPr>
      </w:pPr>
    </w:p>
    <w:p w14:paraId="106D5099">
      <w:pPr>
        <w:adjustRightInd w:val="0"/>
        <w:snapToGrid w:val="0"/>
        <w:spacing w:line="380" w:lineRule="exact"/>
        <w:ind w:firstLine="420" w:firstLineChars="200"/>
        <w:rPr>
          <w:rFonts w:hint="eastAsia" w:ascii="宋体" w:cs="宋体"/>
          <w:snapToGrid w:val="0"/>
          <w:color w:val="000000"/>
          <w:kern w:val="0"/>
          <w:szCs w:val="21"/>
          <w:highlight w:val="none"/>
        </w:rPr>
      </w:pPr>
      <w:r>
        <w:rPr>
          <w:rFonts w:hint="eastAsia" w:ascii="宋体" w:cs="宋体"/>
          <w:snapToGrid w:val="0"/>
          <w:color w:val="000000"/>
          <w:kern w:val="0"/>
          <w:szCs w:val="21"/>
          <w:highlight w:val="none"/>
        </w:rPr>
        <w:t>法定代表人或其委托代理人：</w:t>
      </w:r>
      <w:r>
        <w:rPr>
          <w:rFonts w:hint="eastAsia" w:ascii="宋体" w:cs="宋体"/>
          <w:snapToGrid w:val="0"/>
          <w:color w:val="000000"/>
          <w:w w:val="200"/>
          <w:kern w:val="0"/>
          <w:szCs w:val="21"/>
          <w:highlight w:val="none"/>
          <w:u w:val="single"/>
        </w:rPr>
        <w:t xml:space="preserve"> </w:t>
      </w:r>
      <w:r>
        <w:rPr>
          <w:rFonts w:hint="eastAsia" w:ascii="宋体" w:cs="宋体"/>
          <w:snapToGrid w:val="0"/>
          <w:color w:val="000000"/>
          <w:kern w:val="0"/>
          <w:szCs w:val="21"/>
          <w:highlight w:val="none"/>
          <w:u w:val="single"/>
        </w:rPr>
        <w:t xml:space="preserve">                  </w:t>
      </w:r>
      <w:r>
        <w:rPr>
          <w:rFonts w:hint="eastAsia" w:ascii="宋体" w:cs="宋体"/>
          <w:snapToGrid w:val="0"/>
          <w:color w:val="000000"/>
          <w:kern w:val="0"/>
          <w:szCs w:val="21"/>
          <w:highlight w:val="none"/>
        </w:rPr>
        <w:t>（签名）</w:t>
      </w:r>
    </w:p>
    <w:p w14:paraId="1848E007">
      <w:pPr>
        <w:adjustRightInd w:val="0"/>
        <w:snapToGrid w:val="0"/>
        <w:spacing w:line="380" w:lineRule="exact"/>
        <w:ind w:firstLine="420" w:firstLineChars="200"/>
        <w:rPr>
          <w:rFonts w:hint="eastAsia" w:ascii="宋体" w:cs="宋体"/>
          <w:snapToGrid w:val="0"/>
          <w:color w:val="000000"/>
          <w:kern w:val="0"/>
          <w:szCs w:val="21"/>
          <w:highlight w:val="none"/>
        </w:rPr>
      </w:pPr>
    </w:p>
    <w:p w14:paraId="7489C514">
      <w:pPr>
        <w:pStyle w:val="2"/>
        <w:rPr>
          <w:rFonts w:hint="eastAsia"/>
        </w:rPr>
      </w:pPr>
    </w:p>
    <w:p w14:paraId="733665BE">
      <w:pPr>
        <w:adjustRightInd w:val="0"/>
        <w:snapToGrid w:val="0"/>
        <w:spacing w:line="380" w:lineRule="exact"/>
        <w:ind w:firstLine="420" w:firstLineChars="200"/>
        <w:rPr>
          <w:rFonts w:hint="eastAsia" w:ascii="宋体" w:cs="宋体"/>
          <w:snapToGrid w:val="0"/>
          <w:color w:val="000000"/>
          <w:kern w:val="0"/>
          <w:szCs w:val="21"/>
          <w:highlight w:val="none"/>
        </w:rPr>
      </w:pPr>
      <w:r>
        <w:rPr>
          <w:rFonts w:hint="eastAsia" w:ascii="宋体" w:cs="宋体"/>
          <w:snapToGrid w:val="0"/>
          <w:color w:val="000000"/>
          <w:kern w:val="0"/>
          <w:szCs w:val="21"/>
          <w:highlight w:val="none"/>
          <w:lang w:val="en-US" w:eastAsia="zh-CN"/>
        </w:rPr>
        <w:t>乙方</w:t>
      </w:r>
      <w:r>
        <w:rPr>
          <w:rFonts w:hint="eastAsia" w:ascii="宋体" w:cs="宋体"/>
          <w:snapToGrid w:val="0"/>
          <w:color w:val="000000"/>
          <w:kern w:val="0"/>
          <w:szCs w:val="21"/>
          <w:highlight w:val="none"/>
        </w:rPr>
        <w:t>：</w:t>
      </w:r>
      <w:r>
        <w:rPr>
          <w:rFonts w:hint="eastAsia" w:ascii="宋体" w:cs="宋体"/>
          <w:snapToGrid w:val="0"/>
          <w:color w:val="000000"/>
          <w:kern w:val="0"/>
          <w:szCs w:val="21"/>
          <w:highlight w:val="none"/>
          <w:u w:val="single"/>
        </w:rPr>
        <w:t xml:space="preserve">                      </w:t>
      </w:r>
      <w:r>
        <w:rPr>
          <w:rFonts w:hint="eastAsia" w:ascii="宋体" w:cs="宋体"/>
          <w:snapToGrid w:val="0"/>
          <w:color w:val="000000"/>
          <w:kern w:val="0"/>
          <w:szCs w:val="21"/>
          <w:highlight w:val="none"/>
        </w:rPr>
        <w:t>（盖单位公章）</w:t>
      </w:r>
    </w:p>
    <w:p w14:paraId="148D0F81">
      <w:pPr>
        <w:adjustRightInd w:val="0"/>
        <w:snapToGrid w:val="0"/>
        <w:spacing w:line="380" w:lineRule="exact"/>
        <w:ind w:firstLine="420" w:firstLineChars="200"/>
        <w:rPr>
          <w:rFonts w:hint="eastAsia" w:ascii="宋体" w:cs="宋体"/>
          <w:snapToGrid w:val="0"/>
          <w:color w:val="000000"/>
          <w:kern w:val="0"/>
          <w:szCs w:val="21"/>
          <w:highlight w:val="none"/>
        </w:rPr>
      </w:pPr>
    </w:p>
    <w:p w14:paraId="034055BC">
      <w:pPr>
        <w:adjustRightInd w:val="0"/>
        <w:snapToGrid w:val="0"/>
        <w:spacing w:line="380" w:lineRule="exact"/>
        <w:ind w:firstLine="420" w:firstLineChars="200"/>
        <w:rPr>
          <w:rFonts w:hint="eastAsia" w:ascii="宋体" w:cs="宋体"/>
          <w:snapToGrid w:val="0"/>
          <w:color w:val="000000"/>
          <w:kern w:val="0"/>
          <w:szCs w:val="21"/>
          <w:highlight w:val="none"/>
        </w:rPr>
      </w:pPr>
    </w:p>
    <w:p w14:paraId="1400BBC2">
      <w:pPr>
        <w:adjustRightInd w:val="0"/>
        <w:snapToGrid w:val="0"/>
        <w:spacing w:line="380" w:lineRule="exact"/>
        <w:ind w:firstLine="420" w:firstLineChars="200"/>
        <w:rPr>
          <w:rFonts w:hint="eastAsia" w:ascii="宋体" w:cs="宋体"/>
          <w:snapToGrid w:val="0"/>
          <w:color w:val="000000"/>
          <w:kern w:val="0"/>
          <w:szCs w:val="21"/>
          <w:highlight w:val="none"/>
        </w:rPr>
      </w:pPr>
      <w:r>
        <w:rPr>
          <w:rFonts w:hint="eastAsia" w:ascii="宋体" w:cs="宋体"/>
          <w:snapToGrid w:val="0"/>
          <w:color w:val="000000"/>
          <w:kern w:val="0"/>
          <w:szCs w:val="21"/>
          <w:highlight w:val="none"/>
        </w:rPr>
        <w:t>法定代表人或其委托代理人：</w:t>
      </w:r>
      <w:r>
        <w:rPr>
          <w:rFonts w:hint="eastAsia" w:ascii="宋体" w:cs="宋体"/>
          <w:snapToGrid w:val="0"/>
          <w:color w:val="000000"/>
          <w:w w:val="200"/>
          <w:kern w:val="0"/>
          <w:szCs w:val="21"/>
          <w:highlight w:val="none"/>
          <w:u w:val="single"/>
        </w:rPr>
        <w:t xml:space="preserve"> </w:t>
      </w:r>
      <w:r>
        <w:rPr>
          <w:rFonts w:hint="eastAsia" w:ascii="宋体" w:cs="宋体"/>
          <w:snapToGrid w:val="0"/>
          <w:color w:val="000000"/>
          <w:kern w:val="0"/>
          <w:szCs w:val="21"/>
          <w:highlight w:val="none"/>
          <w:u w:val="single"/>
        </w:rPr>
        <w:t xml:space="preserve">                  </w:t>
      </w:r>
      <w:r>
        <w:rPr>
          <w:rFonts w:hint="eastAsia" w:ascii="宋体" w:cs="宋体"/>
          <w:snapToGrid w:val="0"/>
          <w:color w:val="000000"/>
          <w:kern w:val="0"/>
          <w:szCs w:val="21"/>
          <w:highlight w:val="none"/>
        </w:rPr>
        <w:t>（签名）</w:t>
      </w:r>
    </w:p>
    <w:p w14:paraId="5C7681A7">
      <w:pPr>
        <w:adjustRightInd w:val="0"/>
        <w:snapToGrid w:val="0"/>
        <w:spacing w:line="380" w:lineRule="exact"/>
        <w:ind w:firstLine="420" w:firstLineChars="200"/>
        <w:rPr>
          <w:rFonts w:hint="eastAsia" w:ascii="宋体" w:cs="宋体"/>
          <w:snapToGrid w:val="0"/>
          <w:color w:val="000000"/>
          <w:kern w:val="0"/>
          <w:szCs w:val="21"/>
          <w:highlight w:val="none"/>
        </w:rPr>
      </w:pPr>
    </w:p>
    <w:p w14:paraId="10C6A8D8">
      <w:pPr>
        <w:adjustRightInd w:val="0"/>
        <w:snapToGrid w:val="0"/>
        <w:spacing w:line="380" w:lineRule="exact"/>
        <w:rPr>
          <w:rFonts w:ascii="宋体" w:cs="宋体"/>
          <w:snapToGrid w:val="0"/>
          <w:color w:val="000000"/>
          <w:kern w:val="0"/>
          <w:szCs w:val="21"/>
          <w:highlight w:val="none"/>
        </w:rPr>
      </w:pPr>
    </w:p>
    <w:p w14:paraId="7D608296">
      <w:pPr>
        <w:adjustRightInd w:val="0"/>
        <w:snapToGrid w:val="0"/>
        <w:spacing w:line="380" w:lineRule="exact"/>
        <w:ind w:firstLine="420" w:firstLineChars="200"/>
        <w:rPr>
          <w:rFonts w:hint="eastAsia" w:ascii="宋体" w:cs="宋体"/>
          <w:snapToGrid w:val="0"/>
          <w:color w:val="000000"/>
          <w:kern w:val="0"/>
          <w:szCs w:val="21"/>
          <w:highlight w:val="none"/>
        </w:rPr>
      </w:pPr>
      <w:r>
        <w:rPr>
          <w:rFonts w:hint="eastAsia" w:ascii="宋体" w:cs="宋体"/>
          <w:snapToGrid w:val="0"/>
          <w:color w:val="000000"/>
          <w:kern w:val="0"/>
          <w:szCs w:val="21"/>
          <w:highlight w:val="none"/>
          <w:lang w:val="en-US" w:eastAsia="zh-CN"/>
        </w:rPr>
        <w:t>丙方</w:t>
      </w:r>
      <w:r>
        <w:rPr>
          <w:rFonts w:hint="eastAsia" w:ascii="宋体" w:cs="宋体"/>
          <w:snapToGrid w:val="0"/>
          <w:color w:val="000000"/>
          <w:kern w:val="0"/>
          <w:szCs w:val="21"/>
          <w:highlight w:val="none"/>
        </w:rPr>
        <w:t>：</w:t>
      </w:r>
      <w:r>
        <w:rPr>
          <w:rFonts w:hint="eastAsia" w:ascii="宋体" w:cs="宋体"/>
          <w:snapToGrid w:val="0"/>
          <w:color w:val="000000"/>
          <w:kern w:val="0"/>
          <w:szCs w:val="21"/>
          <w:highlight w:val="none"/>
          <w:u w:val="single"/>
        </w:rPr>
        <w:t xml:space="preserve">                                      </w:t>
      </w:r>
      <w:r>
        <w:rPr>
          <w:rFonts w:hint="eastAsia" w:ascii="宋体" w:cs="宋体"/>
          <w:snapToGrid w:val="0"/>
          <w:color w:val="000000"/>
          <w:kern w:val="0"/>
          <w:szCs w:val="21"/>
          <w:highlight w:val="none"/>
        </w:rPr>
        <w:t>（盖单位公章）</w:t>
      </w:r>
    </w:p>
    <w:p w14:paraId="5D21DD8C">
      <w:pPr>
        <w:adjustRightInd w:val="0"/>
        <w:snapToGrid w:val="0"/>
        <w:spacing w:line="380" w:lineRule="exact"/>
        <w:ind w:firstLine="420" w:firstLineChars="200"/>
        <w:rPr>
          <w:rFonts w:hint="eastAsia" w:ascii="宋体" w:cs="宋体"/>
          <w:snapToGrid w:val="0"/>
          <w:color w:val="000000"/>
          <w:kern w:val="0"/>
          <w:szCs w:val="21"/>
          <w:highlight w:val="none"/>
        </w:rPr>
      </w:pPr>
    </w:p>
    <w:p w14:paraId="5B02846D">
      <w:pPr>
        <w:adjustRightInd w:val="0"/>
        <w:snapToGrid w:val="0"/>
        <w:spacing w:line="380" w:lineRule="exact"/>
        <w:ind w:firstLine="420" w:firstLineChars="200"/>
        <w:rPr>
          <w:rFonts w:hint="eastAsia" w:ascii="宋体" w:cs="宋体"/>
          <w:snapToGrid w:val="0"/>
          <w:color w:val="000000"/>
          <w:kern w:val="0"/>
          <w:szCs w:val="21"/>
          <w:highlight w:val="none"/>
        </w:rPr>
      </w:pPr>
    </w:p>
    <w:p w14:paraId="5B1585E1">
      <w:pPr>
        <w:adjustRightInd w:val="0"/>
        <w:snapToGrid w:val="0"/>
        <w:spacing w:line="380" w:lineRule="exact"/>
        <w:ind w:firstLine="420" w:firstLineChars="200"/>
        <w:rPr>
          <w:rFonts w:hint="eastAsia" w:ascii="仿宋_GB2312" w:eastAsia="仿宋_GB2312"/>
          <w:color w:val="auto"/>
          <w:sz w:val="24"/>
          <w:lang w:eastAsia="zh-CN"/>
        </w:rPr>
      </w:pPr>
      <w:r>
        <w:rPr>
          <w:rFonts w:hint="eastAsia" w:ascii="宋体" w:cs="宋体"/>
          <w:snapToGrid w:val="0"/>
          <w:color w:val="000000"/>
          <w:kern w:val="0"/>
          <w:szCs w:val="21"/>
          <w:highlight w:val="none"/>
        </w:rPr>
        <w:t>法定代表人或其委托代理人：</w:t>
      </w:r>
      <w:r>
        <w:rPr>
          <w:rFonts w:hint="eastAsia" w:ascii="宋体" w:cs="宋体"/>
          <w:snapToGrid w:val="0"/>
          <w:color w:val="000000"/>
          <w:w w:val="200"/>
          <w:kern w:val="0"/>
          <w:szCs w:val="21"/>
          <w:highlight w:val="none"/>
          <w:u w:val="single"/>
        </w:rPr>
        <w:t xml:space="preserve">          </w:t>
      </w:r>
      <w:r>
        <w:rPr>
          <w:rFonts w:hint="eastAsia" w:ascii="宋体" w:cs="宋体"/>
          <w:snapToGrid w:val="0"/>
          <w:color w:val="000000"/>
          <w:kern w:val="0"/>
          <w:szCs w:val="21"/>
          <w:highlight w:val="none"/>
        </w:rPr>
        <w:t>（签名）</w:t>
      </w:r>
    </w:p>
    <w:sectPr>
      <w:headerReference r:id="rId4" w:type="default"/>
      <w:footerReference r:id="rId5"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4FC20A1-2920-47F9-BD98-AB951C2F5EDD}"/>
  </w:font>
  <w:font w:name="Arial">
    <w:panose1 w:val="020B0604020202020204"/>
    <w:charset w:val="01"/>
    <w:family w:val="swiss"/>
    <w:pitch w:val="default"/>
    <w:sig w:usb0="E0002EFF" w:usb1="C000785B" w:usb2="00000009" w:usb3="00000000" w:csb0="400001FF" w:csb1="FFFF0000"/>
    <w:embedRegular r:id="rId2" w:fontKey="{7D354322-BE7F-43D8-8F1C-E2F14ED4004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1EE7FE68-C964-4AE2-8C4F-5BD9E1D9DB54}"/>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620B3A2C-B593-40D6-9A75-D3077E2B95A7}"/>
  </w:font>
  <w:font w:name="方正仿宋_GBK">
    <w:panose1 w:val="03000509000000000000"/>
    <w:charset w:val="86"/>
    <w:family w:val="script"/>
    <w:pitch w:val="default"/>
    <w:sig w:usb0="00000001" w:usb1="080E0000" w:usb2="00000000" w:usb3="00000000" w:csb0="00040000" w:csb1="00000000"/>
    <w:embedRegular r:id="rId5" w:fontKey="{FCE74962-FD40-4459-800E-2B434ADDECFA}"/>
  </w:font>
  <w:font w:name="微软雅黑">
    <w:panose1 w:val="020B0503020204020204"/>
    <w:charset w:val="86"/>
    <w:family w:val="swiss"/>
    <w:pitch w:val="default"/>
    <w:sig w:usb0="80000287" w:usb1="2ACF3C50" w:usb2="00000016" w:usb3="00000000" w:csb0="0004001F" w:csb1="00000000"/>
    <w:embedRegular r:id="rId6" w:fontKey="{FEB21F85-2A97-4D1C-8AE0-0BE9C3F0E17B}"/>
  </w:font>
  <w:font w:name="方正仿宋_GB18030">
    <w:panose1 w:val="02000000000000000000"/>
    <w:charset w:val="86"/>
    <w:family w:val="auto"/>
    <w:pitch w:val="default"/>
    <w:sig w:usb0="00000001" w:usb1="08000000" w:usb2="00000000" w:usb3="00000000" w:csb0="00040000" w:csb1="00000000"/>
    <w:embedRegular r:id="rId7" w:fontKey="{7219E738-D0B6-426A-B414-2C44E09B6C6C}"/>
  </w:font>
  <w:font w:name="楷体">
    <w:panose1 w:val="02010609060101010101"/>
    <w:charset w:val="86"/>
    <w:family w:val="modern"/>
    <w:pitch w:val="default"/>
    <w:sig w:usb0="800002BF" w:usb1="38CF7CFA" w:usb2="00000016" w:usb3="00000000" w:csb0="00040001" w:csb1="00000000"/>
    <w:embedRegular r:id="rId8" w:fontKey="{9304B379-414F-469E-A9DE-C21819C63886}"/>
  </w:font>
  <w:font w:name="方正仿宋_GB2312">
    <w:panose1 w:val="02000000000000000000"/>
    <w:charset w:val="86"/>
    <w:family w:val="auto"/>
    <w:pitch w:val="default"/>
    <w:sig w:usb0="A00002BF" w:usb1="184F6CFA" w:usb2="00000012" w:usb3="00000000" w:csb0="00040001" w:csb1="00000000"/>
    <w:embedRegular r:id="rId9" w:fontKey="{2ED95D87-1B08-4C59-96CE-E0EAEEEABFBD}"/>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1505"/>
    </w:sdtPr>
    <w:sdtContent>
      <w:p w14:paraId="6F08514F">
        <w:pPr>
          <w:pStyle w:val="9"/>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9 -</w:t>
        </w:r>
        <w:r>
          <w:rPr>
            <w:rFonts w:asciiTheme="minorEastAsia" w:hAnsiTheme="minorEastAsia" w:eastAsiaTheme="minorEastAsia"/>
          </w:rPr>
          <w:fldChar w:fldCharType="end"/>
        </w:r>
      </w:p>
    </w:sdtContent>
  </w:sdt>
  <w:p w14:paraId="33CA91DC">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553C8">
    <w:pPr>
      <w:pStyle w:val="9"/>
      <w:framePr w:wrap="around" w:vAnchor="text" w:hAnchor="margin" w:xAlign="center" w:y="1"/>
      <w:rPr>
        <w:rStyle w:val="17"/>
      </w:rPr>
    </w:pPr>
    <w:r>
      <w:fldChar w:fldCharType="begin"/>
    </w:r>
    <w:r>
      <w:rPr>
        <w:rStyle w:val="17"/>
      </w:rPr>
      <w:instrText xml:space="preserve">PAGE  </w:instrText>
    </w:r>
    <w:r>
      <w:fldChar w:fldCharType="separate"/>
    </w:r>
    <w:r>
      <w:rPr>
        <w:rStyle w:val="17"/>
      </w:rPr>
      <w:t>1</w:t>
    </w:r>
    <w:r>
      <w:fldChar w:fldCharType="end"/>
    </w:r>
  </w:p>
  <w:p w14:paraId="6159E5C6">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6B4A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D72EFD"/>
    <w:multiLevelType w:val="singleLevel"/>
    <w:tmpl w:val="3FD72EF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hOGJjOWQ4MjI1YTdhYzVhNTlkNGJiMzNhOWQ0MGUifQ=="/>
    <w:docVar w:name="KGWebUrl" w:val="http://10.106.1.2:8091/seeyon/officeservlet"/>
  </w:docVars>
  <w:rsids>
    <w:rsidRoot w:val="00172A27"/>
    <w:rsid w:val="0002110F"/>
    <w:rsid w:val="00022EB1"/>
    <w:rsid w:val="000252A1"/>
    <w:rsid w:val="000379E8"/>
    <w:rsid w:val="00092CE3"/>
    <w:rsid w:val="00093013"/>
    <w:rsid w:val="00116503"/>
    <w:rsid w:val="00116A4F"/>
    <w:rsid w:val="00172A27"/>
    <w:rsid w:val="001B6806"/>
    <w:rsid w:val="002477C5"/>
    <w:rsid w:val="00251C49"/>
    <w:rsid w:val="00255684"/>
    <w:rsid w:val="00285B75"/>
    <w:rsid w:val="00295D39"/>
    <w:rsid w:val="002B10A7"/>
    <w:rsid w:val="002E19E4"/>
    <w:rsid w:val="003231E0"/>
    <w:rsid w:val="00331BCD"/>
    <w:rsid w:val="0038616A"/>
    <w:rsid w:val="003D6644"/>
    <w:rsid w:val="00401220"/>
    <w:rsid w:val="004C1717"/>
    <w:rsid w:val="00543B3F"/>
    <w:rsid w:val="00543DF2"/>
    <w:rsid w:val="005451DB"/>
    <w:rsid w:val="00545240"/>
    <w:rsid w:val="0057172E"/>
    <w:rsid w:val="005B6538"/>
    <w:rsid w:val="005E206D"/>
    <w:rsid w:val="005F4C2A"/>
    <w:rsid w:val="0063032D"/>
    <w:rsid w:val="00644419"/>
    <w:rsid w:val="006501DB"/>
    <w:rsid w:val="0065325A"/>
    <w:rsid w:val="0068174B"/>
    <w:rsid w:val="006915E3"/>
    <w:rsid w:val="006A51A1"/>
    <w:rsid w:val="006B0235"/>
    <w:rsid w:val="006D6B87"/>
    <w:rsid w:val="007147E2"/>
    <w:rsid w:val="007272CB"/>
    <w:rsid w:val="007415AE"/>
    <w:rsid w:val="007643E7"/>
    <w:rsid w:val="007D0CFE"/>
    <w:rsid w:val="007F43C6"/>
    <w:rsid w:val="00870D46"/>
    <w:rsid w:val="00887F74"/>
    <w:rsid w:val="008C4631"/>
    <w:rsid w:val="009340BE"/>
    <w:rsid w:val="009735D7"/>
    <w:rsid w:val="00A00B0B"/>
    <w:rsid w:val="00A601E4"/>
    <w:rsid w:val="00A66FDA"/>
    <w:rsid w:val="00AA18D0"/>
    <w:rsid w:val="00AC7427"/>
    <w:rsid w:val="00AF7EE9"/>
    <w:rsid w:val="00B072C8"/>
    <w:rsid w:val="00B20894"/>
    <w:rsid w:val="00BA7DE4"/>
    <w:rsid w:val="00BF1459"/>
    <w:rsid w:val="00C07D30"/>
    <w:rsid w:val="00C07E89"/>
    <w:rsid w:val="00C71D17"/>
    <w:rsid w:val="00CB13F6"/>
    <w:rsid w:val="00CE0535"/>
    <w:rsid w:val="00CF0A84"/>
    <w:rsid w:val="00D10B4A"/>
    <w:rsid w:val="00D651F3"/>
    <w:rsid w:val="00DD2702"/>
    <w:rsid w:val="00E0205D"/>
    <w:rsid w:val="00E82DB0"/>
    <w:rsid w:val="00F173C1"/>
    <w:rsid w:val="00F33F82"/>
    <w:rsid w:val="00F35C6D"/>
    <w:rsid w:val="00F427B6"/>
    <w:rsid w:val="00F570AB"/>
    <w:rsid w:val="00FC37CC"/>
    <w:rsid w:val="00FF2618"/>
    <w:rsid w:val="01031788"/>
    <w:rsid w:val="016B7709"/>
    <w:rsid w:val="01BA4E3F"/>
    <w:rsid w:val="01D16A78"/>
    <w:rsid w:val="01FC476A"/>
    <w:rsid w:val="01FE0321"/>
    <w:rsid w:val="02433A96"/>
    <w:rsid w:val="02954D6E"/>
    <w:rsid w:val="029569F5"/>
    <w:rsid w:val="02B34180"/>
    <w:rsid w:val="02D76FBF"/>
    <w:rsid w:val="030661AE"/>
    <w:rsid w:val="031948D0"/>
    <w:rsid w:val="0325245C"/>
    <w:rsid w:val="0337619B"/>
    <w:rsid w:val="03394F09"/>
    <w:rsid w:val="03A10076"/>
    <w:rsid w:val="03D05B6A"/>
    <w:rsid w:val="03D072F7"/>
    <w:rsid w:val="03F82261"/>
    <w:rsid w:val="04094895"/>
    <w:rsid w:val="041039B4"/>
    <w:rsid w:val="04152B12"/>
    <w:rsid w:val="04165487"/>
    <w:rsid w:val="041B182C"/>
    <w:rsid w:val="04253689"/>
    <w:rsid w:val="042949C1"/>
    <w:rsid w:val="042976B8"/>
    <w:rsid w:val="042B4225"/>
    <w:rsid w:val="04300C9E"/>
    <w:rsid w:val="043923E9"/>
    <w:rsid w:val="043B6C3D"/>
    <w:rsid w:val="043E2C56"/>
    <w:rsid w:val="047A7A4A"/>
    <w:rsid w:val="0483115F"/>
    <w:rsid w:val="048B5663"/>
    <w:rsid w:val="04C16DAE"/>
    <w:rsid w:val="04CC7BC3"/>
    <w:rsid w:val="04CD134A"/>
    <w:rsid w:val="04DC0734"/>
    <w:rsid w:val="04FC7FF7"/>
    <w:rsid w:val="050730B1"/>
    <w:rsid w:val="050A1D59"/>
    <w:rsid w:val="0514322D"/>
    <w:rsid w:val="05833BAA"/>
    <w:rsid w:val="05965135"/>
    <w:rsid w:val="05990218"/>
    <w:rsid w:val="05997FAC"/>
    <w:rsid w:val="05C447A9"/>
    <w:rsid w:val="05D362B3"/>
    <w:rsid w:val="05D9472B"/>
    <w:rsid w:val="05F76796"/>
    <w:rsid w:val="06023A91"/>
    <w:rsid w:val="06232FA8"/>
    <w:rsid w:val="066013F0"/>
    <w:rsid w:val="0694067A"/>
    <w:rsid w:val="06AC2508"/>
    <w:rsid w:val="06AD302C"/>
    <w:rsid w:val="06B805C0"/>
    <w:rsid w:val="070059FB"/>
    <w:rsid w:val="07027895"/>
    <w:rsid w:val="070E125B"/>
    <w:rsid w:val="071C27A3"/>
    <w:rsid w:val="07536485"/>
    <w:rsid w:val="07563A6E"/>
    <w:rsid w:val="07E14A7C"/>
    <w:rsid w:val="07E320C4"/>
    <w:rsid w:val="07F45D3D"/>
    <w:rsid w:val="08024D84"/>
    <w:rsid w:val="081D54D3"/>
    <w:rsid w:val="08235CF1"/>
    <w:rsid w:val="082D2775"/>
    <w:rsid w:val="085C2F41"/>
    <w:rsid w:val="087A784F"/>
    <w:rsid w:val="088B6C23"/>
    <w:rsid w:val="08A07F54"/>
    <w:rsid w:val="08A57868"/>
    <w:rsid w:val="08C27F67"/>
    <w:rsid w:val="08D555B1"/>
    <w:rsid w:val="08D645BF"/>
    <w:rsid w:val="0945642F"/>
    <w:rsid w:val="094B1857"/>
    <w:rsid w:val="096D6DA1"/>
    <w:rsid w:val="09A02C97"/>
    <w:rsid w:val="09CC157C"/>
    <w:rsid w:val="09FE466B"/>
    <w:rsid w:val="0A0A5010"/>
    <w:rsid w:val="0A1C2733"/>
    <w:rsid w:val="0A2D3B2C"/>
    <w:rsid w:val="0A870806"/>
    <w:rsid w:val="0AA96ECE"/>
    <w:rsid w:val="0AD85CD5"/>
    <w:rsid w:val="0AE0655C"/>
    <w:rsid w:val="0AE83C9D"/>
    <w:rsid w:val="0AFE58FC"/>
    <w:rsid w:val="0B4936C4"/>
    <w:rsid w:val="0B9F098F"/>
    <w:rsid w:val="0BB8049D"/>
    <w:rsid w:val="0BBB2336"/>
    <w:rsid w:val="0C3D1139"/>
    <w:rsid w:val="0C64335F"/>
    <w:rsid w:val="0C697698"/>
    <w:rsid w:val="0CA10A89"/>
    <w:rsid w:val="0CCC4B6B"/>
    <w:rsid w:val="0CE40204"/>
    <w:rsid w:val="0CF71865"/>
    <w:rsid w:val="0D0E3617"/>
    <w:rsid w:val="0D121D8A"/>
    <w:rsid w:val="0D5B783D"/>
    <w:rsid w:val="0D6A414F"/>
    <w:rsid w:val="0DA54B6D"/>
    <w:rsid w:val="0DA6489F"/>
    <w:rsid w:val="0DBC580E"/>
    <w:rsid w:val="0DDE3227"/>
    <w:rsid w:val="0DEE202D"/>
    <w:rsid w:val="0DF4415F"/>
    <w:rsid w:val="0DFF688B"/>
    <w:rsid w:val="0E0E7B82"/>
    <w:rsid w:val="0E252CDC"/>
    <w:rsid w:val="0E940228"/>
    <w:rsid w:val="0EA370AA"/>
    <w:rsid w:val="0EC04613"/>
    <w:rsid w:val="0EED3884"/>
    <w:rsid w:val="0F023DFE"/>
    <w:rsid w:val="0F0F3F90"/>
    <w:rsid w:val="0F1215BB"/>
    <w:rsid w:val="0F157347"/>
    <w:rsid w:val="0F4031D8"/>
    <w:rsid w:val="0F526D1B"/>
    <w:rsid w:val="0F7F654F"/>
    <w:rsid w:val="0F8C4EE1"/>
    <w:rsid w:val="0F97466F"/>
    <w:rsid w:val="0FA7125D"/>
    <w:rsid w:val="0FC33E01"/>
    <w:rsid w:val="0FDB18E3"/>
    <w:rsid w:val="10837D7C"/>
    <w:rsid w:val="10A730E6"/>
    <w:rsid w:val="10E3521E"/>
    <w:rsid w:val="10EC6B77"/>
    <w:rsid w:val="110A423A"/>
    <w:rsid w:val="110C1984"/>
    <w:rsid w:val="1134219E"/>
    <w:rsid w:val="11344C71"/>
    <w:rsid w:val="114A368D"/>
    <w:rsid w:val="114E1252"/>
    <w:rsid w:val="115732D9"/>
    <w:rsid w:val="115F7DA2"/>
    <w:rsid w:val="11661DA7"/>
    <w:rsid w:val="11705EEA"/>
    <w:rsid w:val="117B0666"/>
    <w:rsid w:val="11863D80"/>
    <w:rsid w:val="11B567A4"/>
    <w:rsid w:val="11EC6524"/>
    <w:rsid w:val="12034F9C"/>
    <w:rsid w:val="12056EF7"/>
    <w:rsid w:val="120E3057"/>
    <w:rsid w:val="1210694F"/>
    <w:rsid w:val="124D3A62"/>
    <w:rsid w:val="12710AD2"/>
    <w:rsid w:val="127E1E51"/>
    <w:rsid w:val="12A12E04"/>
    <w:rsid w:val="12A535FF"/>
    <w:rsid w:val="12A809B4"/>
    <w:rsid w:val="12B457DC"/>
    <w:rsid w:val="130A34AD"/>
    <w:rsid w:val="131438C8"/>
    <w:rsid w:val="13313716"/>
    <w:rsid w:val="13402CAA"/>
    <w:rsid w:val="1348363B"/>
    <w:rsid w:val="138E1A51"/>
    <w:rsid w:val="13A3391E"/>
    <w:rsid w:val="13B72AF0"/>
    <w:rsid w:val="13C2760D"/>
    <w:rsid w:val="13C379A1"/>
    <w:rsid w:val="13CA4E2C"/>
    <w:rsid w:val="1456152A"/>
    <w:rsid w:val="14D25167"/>
    <w:rsid w:val="14F06F76"/>
    <w:rsid w:val="15004A9E"/>
    <w:rsid w:val="15082C9A"/>
    <w:rsid w:val="150F2085"/>
    <w:rsid w:val="15231CB4"/>
    <w:rsid w:val="152510B3"/>
    <w:rsid w:val="15437C33"/>
    <w:rsid w:val="154D0566"/>
    <w:rsid w:val="155F55EF"/>
    <w:rsid w:val="15711054"/>
    <w:rsid w:val="15895FBA"/>
    <w:rsid w:val="15B130AA"/>
    <w:rsid w:val="15C71A7C"/>
    <w:rsid w:val="15C766A6"/>
    <w:rsid w:val="15D12E2A"/>
    <w:rsid w:val="15D4649D"/>
    <w:rsid w:val="15D50129"/>
    <w:rsid w:val="1614223E"/>
    <w:rsid w:val="16624CE0"/>
    <w:rsid w:val="16662603"/>
    <w:rsid w:val="167151B7"/>
    <w:rsid w:val="16741E75"/>
    <w:rsid w:val="16923636"/>
    <w:rsid w:val="16A42E02"/>
    <w:rsid w:val="16A57183"/>
    <w:rsid w:val="16A6203F"/>
    <w:rsid w:val="16D4178B"/>
    <w:rsid w:val="16DC74F2"/>
    <w:rsid w:val="16F740F2"/>
    <w:rsid w:val="16FD1A70"/>
    <w:rsid w:val="16FF48A5"/>
    <w:rsid w:val="170930D0"/>
    <w:rsid w:val="17232024"/>
    <w:rsid w:val="173A41AA"/>
    <w:rsid w:val="176E4EAE"/>
    <w:rsid w:val="17714FC6"/>
    <w:rsid w:val="1774010E"/>
    <w:rsid w:val="1793503F"/>
    <w:rsid w:val="17954073"/>
    <w:rsid w:val="17C246A2"/>
    <w:rsid w:val="17FD3F0D"/>
    <w:rsid w:val="182C2CF1"/>
    <w:rsid w:val="18462FF0"/>
    <w:rsid w:val="184E5F28"/>
    <w:rsid w:val="185C32A4"/>
    <w:rsid w:val="186076B2"/>
    <w:rsid w:val="18804205"/>
    <w:rsid w:val="188138AA"/>
    <w:rsid w:val="188401A7"/>
    <w:rsid w:val="188D6579"/>
    <w:rsid w:val="189C23F6"/>
    <w:rsid w:val="18B65E16"/>
    <w:rsid w:val="18C53A03"/>
    <w:rsid w:val="18C60282"/>
    <w:rsid w:val="18C77353"/>
    <w:rsid w:val="18D83F33"/>
    <w:rsid w:val="18E52554"/>
    <w:rsid w:val="18F21C3D"/>
    <w:rsid w:val="18F66707"/>
    <w:rsid w:val="18F822C3"/>
    <w:rsid w:val="19194988"/>
    <w:rsid w:val="192514CA"/>
    <w:rsid w:val="193671F8"/>
    <w:rsid w:val="194A7F69"/>
    <w:rsid w:val="195E6AD0"/>
    <w:rsid w:val="19675B01"/>
    <w:rsid w:val="19825BFB"/>
    <w:rsid w:val="19863772"/>
    <w:rsid w:val="19A703AC"/>
    <w:rsid w:val="19B858AC"/>
    <w:rsid w:val="1A0622C2"/>
    <w:rsid w:val="1A2C3126"/>
    <w:rsid w:val="1A590BA4"/>
    <w:rsid w:val="1A7245A7"/>
    <w:rsid w:val="1A7630EE"/>
    <w:rsid w:val="1AAD0109"/>
    <w:rsid w:val="1AD441F8"/>
    <w:rsid w:val="1AE01A35"/>
    <w:rsid w:val="1AF74AC7"/>
    <w:rsid w:val="1B0C3F92"/>
    <w:rsid w:val="1B114D86"/>
    <w:rsid w:val="1B5C7B4C"/>
    <w:rsid w:val="1B762B2C"/>
    <w:rsid w:val="1B887880"/>
    <w:rsid w:val="1B9400B9"/>
    <w:rsid w:val="1BB74A80"/>
    <w:rsid w:val="1BD36667"/>
    <w:rsid w:val="1BF870CE"/>
    <w:rsid w:val="1BFD7C6F"/>
    <w:rsid w:val="1C054074"/>
    <w:rsid w:val="1C0A7167"/>
    <w:rsid w:val="1C353592"/>
    <w:rsid w:val="1C6A50F5"/>
    <w:rsid w:val="1C6E2284"/>
    <w:rsid w:val="1C873AE4"/>
    <w:rsid w:val="1CA02A95"/>
    <w:rsid w:val="1CAE4325"/>
    <w:rsid w:val="1CCA5314"/>
    <w:rsid w:val="1CE61A3F"/>
    <w:rsid w:val="1CEE174F"/>
    <w:rsid w:val="1D016A47"/>
    <w:rsid w:val="1D593D0A"/>
    <w:rsid w:val="1D5A52D7"/>
    <w:rsid w:val="1D835F61"/>
    <w:rsid w:val="1DA05868"/>
    <w:rsid w:val="1DA22D8B"/>
    <w:rsid w:val="1E0D2037"/>
    <w:rsid w:val="1E112F64"/>
    <w:rsid w:val="1E186C8A"/>
    <w:rsid w:val="1E1A5B63"/>
    <w:rsid w:val="1E2666BD"/>
    <w:rsid w:val="1E594426"/>
    <w:rsid w:val="1E8A16A8"/>
    <w:rsid w:val="1ECA4B1F"/>
    <w:rsid w:val="1EDA5549"/>
    <w:rsid w:val="1F2A6FC0"/>
    <w:rsid w:val="1F3078C4"/>
    <w:rsid w:val="1F5425C5"/>
    <w:rsid w:val="1F544128"/>
    <w:rsid w:val="1F634C50"/>
    <w:rsid w:val="1F6A56C5"/>
    <w:rsid w:val="1F9E6523"/>
    <w:rsid w:val="1FB13A17"/>
    <w:rsid w:val="1FD605ED"/>
    <w:rsid w:val="201335A5"/>
    <w:rsid w:val="20383EDA"/>
    <w:rsid w:val="2069119D"/>
    <w:rsid w:val="20B91F34"/>
    <w:rsid w:val="20E922CD"/>
    <w:rsid w:val="210630C6"/>
    <w:rsid w:val="21223234"/>
    <w:rsid w:val="213C1773"/>
    <w:rsid w:val="21515458"/>
    <w:rsid w:val="216F798E"/>
    <w:rsid w:val="21704D5D"/>
    <w:rsid w:val="217615A6"/>
    <w:rsid w:val="21796947"/>
    <w:rsid w:val="21817259"/>
    <w:rsid w:val="21E34BC2"/>
    <w:rsid w:val="220C6BCA"/>
    <w:rsid w:val="225B0571"/>
    <w:rsid w:val="226B35EA"/>
    <w:rsid w:val="226E10EE"/>
    <w:rsid w:val="227269FB"/>
    <w:rsid w:val="228B6416"/>
    <w:rsid w:val="22922626"/>
    <w:rsid w:val="229642F9"/>
    <w:rsid w:val="22DF6848"/>
    <w:rsid w:val="22F43120"/>
    <w:rsid w:val="22FA5B8C"/>
    <w:rsid w:val="237A59D1"/>
    <w:rsid w:val="2383679D"/>
    <w:rsid w:val="23895EA1"/>
    <w:rsid w:val="2394521B"/>
    <w:rsid w:val="23B8526C"/>
    <w:rsid w:val="23C0769B"/>
    <w:rsid w:val="24082729"/>
    <w:rsid w:val="2409401E"/>
    <w:rsid w:val="24412571"/>
    <w:rsid w:val="24436AF9"/>
    <w:rsid w:val="24565BCB"/>
    <w:rsid w:val="246632ED"/>
    <w:rsid w:val="24854E42"/>
    <w:rsid w:val="248900EF"/>
    <w:rsid w:val="24AA6F5B"/>
    <w:rsid w:val="24BB5B1D"/>
    <w:rsid w:val="24CD5348"/>
    <w:rsid w:val="251561D2"/>
    <w:rsid w:val="253E6AA0"/>
    <w:rsid w:val="2567036B"/>
    <w:rsid w:val="25691621"/>
    <w:rsid w:val="257133BF"/>
    <w:rsid w:val="25730D67"/>
    <w:rsid w:val="257F3B5F"/>
    <w:rsid w:val="258238CE"/>
    <w:rsid w:val="25836D25"/>
    <w:rsid w:val="258779A6"/>
    <w:rsid w:val="258978B3"/>
    <w:rsid w:val="259E2830"/>
    <w:rsid w:val="25A16B21"/>
    <w:rsid w:val="25A23D62"/>
    <w:rsid w:val="25B87440"/>
    <w:rsid w:val="261544A3"/>
    <w:rsid w:val="262C235C"/>
    <w:rsid w:val="263A5131"/>
    <w:rsid w:val="26413C9C"/>
    <w:rsid w:val="26734F17"/>
    <w:rsid w:val="26770001"/>
    <w:rsid w:val="26937530"/>
    <w:rsid w:val="26A30C35"/>
    <w:rsid w:val="26A9094C"/>
    <w:rsid w:val="26BC151A"/>
    <w:rsid w:val="26C54BBC"/>
    <w:rsid w:val="26CF28DF"/>
    <w:rsid w:val="26FB1762"/>
    <w:rsid w:val="276F1607"/>
    <w:rsid w:val="27965AA8"/>
    <w:rsid w:val="2798402E"/>
    <w:rsid w:val="279F5A0D"/>
    <w:rsid w:val="27A35854"/>
    <w:rsid w:val="27A56C1D"/>
    <w:rsid w:val="27BC6F3B"/>
    <w:rsid w:val="27C77442"/>
    <w:rsid w:val="27ED3855"/>
    <w:rsid w:val="28287CF5"/>
    <w:rsid w:val="283F15C0"/>
    <w:rsid w:val="28A951F2"/>
    <w:rsid w:val="28B227C4"/>
    <w:rsid w:val="28C76EA9"/>
    <w:rsid w:val="28E514BF"/>
    <w:rsid w:val="28F007FC"/>
    <w:rsid w:val="290E0AF2"/>
    <w:rsid w:val="29142949"/>
    <w:rsid w:val="291E6190"/>
    <w:rsid w:val="29312005"/>
    <w:rsid w:val="299230D8"/>
    <w:rsid w:val="29BB559D"/>
    <w:rsid w:val="29BE34A4"/>
    <w:rsid w:val="29C34B45"/>
    <w:rsid w:val="29F343D6"/>
    <w:rsid w:val="2A082367"/>
    <w:rsid w:val="2A190C0E"/>
    <w:rsid w:val="2A257616"/>
    <w:rsid w:val="2A5001CC"/>
    <w:rsid w:val="2A670E0D"/>
    <w:rsid w:val="2A6935BA"/>
    <w:rsid w:val="2A6B6F1B"/>
    <w:rsid w:val="2A9875E3"/>
    <w:rsid w:val="2A987839"/>
    <w:rsid w:val="2AA15301"/>
    <w:rsid w:val="2AB42020"/>
    <w:rsid w:val="2B0068E9"/>
    <w:rsid w:val="2B12047B"/>
    <w:rsid w:val="2B172C82"/>
    <w:rsid w:val="2B1F2278"/>
    <w:rsid w:val="2B23729E"/>
    <w:rsid w:val="2B254CDB"/>
    <w:rsid w:val="2B32099F"/>
    <w:rsid w:val="2B7B0B34"/>
    <w:rsid w:val="2B820580"/>
    <w:rsid w:val="2BB70355"/>
    <w:rsid w:val="2BBA6505"/>
    <w:rsid w:val="2BE26A35"/>
    <w:rsid w:val="2C2B03F4"/>
    <w:rsid w:val="2C2B5AC0"/>
    <w:rsid w:val="2C484F45"/>
    <w:rsid w:val="2C4C6CA3"/>
    <w:rsid w:val="2C5E3E18"/>
    <w:rsid w:val="2C746F16"/>
    <w:rsid w:val="2C803FD9"/>
    <w:rsid w:val="2C8C395F"/>
    <w:rsid w:val="2C912851"/>
    <w:rsid w:val="2C9938A5"/>
    <w:rsid w:val="2CAF276C"/>
    <w:rsid w:val="2CCD4CC0"/>
    <w:rsid w:val="2CD10AB0"/>
    <w:rsid w:val="2CD43B0E"/>
    <w:rsid w:val="2CDF30D2"/>
    <w:rsid w:val="2CFD1FC1"/>
    <w:rsid w:val="2D0A203C"/>
    <w:rsid w:val="2D252550"/>
    <w:rsid w:val="2D4524D6"/>
    <w:rsid w:val="2D477B78"/>
    <w:rsid w:val="2D78749B"/>
    <w:rsid w:val="2D7A65AE"/>
    <w:rsid w:val="2D961899"/>
    <w:rsid w:val="2DA53EA5"/>
    <w:rsid w:val="2DAB20E9"/>
    <w:rsid w:val="2DBC0623"/>
    <w:rsid w:val="2DC77D64"/>
    <w:rsid w:val="2DDE684A"/>
    <w:rsid w:val="2E1531B0"/>
    <w:rsid w:val="2E167884"/>
    <w:rsid w:val="2E4307A6"/>
    <w:rsid w:val="2E69053E"/>
    <w:rsid w:val="2E8D06D2"/>
    <w:rsid w:val="2EA23930"/>
    <w:rsid w:val="2EC96708"/>
    <w:rsid w:val="2ECB1AB9"/>
    <w:rsid w:val="2EF83BE2"/>
    <w:rsid w:val="2F1854FA"/>
    <w:rsid w:val="2F1B660A"/>
    <w:rsid w:val="2F4377EE"/>
    <w:rsid w:val="2F687B0E"/>
    <w:rsid w:val="2F6F1DDC"/>
    <w:rsid w:val="2F9D34BF"/>
    <w:rsid w:val="2FDF037F"/>
    <w:rsid w:val="2FFE54F4"/>
    <w:rsid w:val="30215AB4"/>
    <w:rsid w:val="30806CD6"/>
    <w:rsid w:val="3080707B"/>
    <w:rsid w:val="30932E0E"/>
    <w:rsid w:val="3095309D"/>
    <w:rsid w:val="30DA7426"/>
    <w:rsid w:val="30E056A3"/>
    <w:rsid w:val="310601F5"/>
    <w:rsid w:val="310B5999"/>
    <w:rsid w:val="315602C0"/>
    <w:rsid w:val="31653C52"/>
    <w:rsid w:val="316B4F59"/>
    <w:rsid w:val="31B0286C"/>
    <w:rsid w:val="31B652B8"/>
    <w:rsid w:val="31B85E21"/>
    <w:rsid w:val="31F02D64"/>
    <w:rsid w:val="31FB4540"/>
    <w:rsid w:val="3235121B"/>
    <w:rsid w:val="32655660"/>
    <w:rsid w:val="327F72B5"/>
    <w:rsid w:val="32AC3E31"/>
    <w:rsid w:val="32B733CF"/>
    <w:rsid w:val="32E23D2F"/>
    <w:rsid w:val="32E9354D"/>
    <w:rsid w:val="3316036A"/>
    <w:rsid w:val="33177B23"/>
    <w:rsid w:val="332B5D08"/>
    <w:rsid w:val="332B6466"/>
    <w:rsid w:val="33312E53"/>
    <w:rsid w:val="333766AB"/>
    <w:rsid w:val="333D0353"/>
    <w:rsid w:val="33410841"/>
    <w:rsid w:val="33415F8E"/>
    <w:rsid w:val="334164AD"/>
    <w:rsid w:val="3348001E"/>
    <w:rsid w:val="33500AC5"/>
    <w:rsid w:val="336D0C3D"/>
    <w:rsid w:val="338B2F45"/>
    <w:rsid w:val="338E3B4C"/>
    <w:rsid w:val="33A249D0"/>
    <w:rsid w:val="33AC729C"/>
    <w:rsid w:val="33EB4A4F"/>
    <w:rsid w:val="33F078A9"/>
    <w:rsid w:val="33FA5F0A"/>
    <w:rsid w:val="33FD070E"/>
    <w:rsid w:val="341279CC"/>
    <w:rsid w:val="34286CA1"/>
    <w:rsid w:val="34963F2E"/>
    <w:rsid w:val="34B5299A"/>
    <w:rsid w:val="34DB60B2"/>
    <w:rsid w:val="34DD7A8B"/>
    <w:rsid w:val="35132289"/>
    <w:rsid w:val="35323708"/>
    <w:rsid w:val="35335C72"/>
    <w:rsid w:val="3537110E"/>
    <w:rsid w:val="354F1FC9"/>
    <w:rsid w:val="35BB0219"/>
    <w:rsid w:val="35DF0E14"/>
    <w:rsid w:val="35F4313E"/>
    <w:rsid w:val="35F55638"/>
    <w:rsid w:val="36087F54"/>
    <w:rsid w:val="36091004"/>
    <w:rsid w:val="360E405C"/>
    <w:rsid w:val="36327519"/>
    <w:rsid w:val="36454CB2"/>
    <w:rsid w:val="36695F2A"/>
    <w:rsid w:val="36710B84"/>
    <w:rsid w:val="368B54D1"/>
    <w:rsid w:val="36AF38FE"/>
    <w:rsid w:val="36CA31A4"/>
    <w:rsid w:val="36CA43E8"/>
    <w:rsid w:val="36DF560A"/>
    <w:rsid w:val="36EE6B28"/>
    <w:rsid w:val="370E302F"/>
    <w:rsid w:val="37390835"/>
    <w:rsid w:val="3739323C"/>
    <w:rsid w:val="374B6694"/>
    <w:rsid w:val="377272CB"/>
    <w:rsid w:val="378112A6"/>
    <w:rsid w:val="378D097C"/>
    <w:rsid w:val="379D4DCD"/>
    <w:rsid w:val="37D63A36"/>
    <w:rsid w:val="37DC0CC6"/>
    <w:rsid w:val="37FD7D0D"/>
    <w:rsid w:val="380A3F70"/>
    <w:rsid w:val="38161E46"/>
    <w:rsid w:val="38222F68"/>
    <w:rsid w:val="382F1340"/>
    <w:rsid w:val="384C1DF6"/>
    <w:rsid w:val="388E2C58"/>
    <w:rsid w:val="389812D5"/>
    <w:rsid w:val="38A32176"/>
    <w:rsid w:val="38B035E2"/>
    <w:rsid w:val="38BA7B7F"/>
    <w:rsid w:val="38BF4B69"/>
    <w:rsid w:val="38C31004"/>
    <w:rsid w:val="38D61F00"/>
    <w:rsid w:val="392B482C"/>
    <w:rsid w:val="39352170"/>
    <w:rsid w:val="39463178"/>
    <w:rsid w:val="395063BF"/>
    <w:rsid w:val="397B5CDC"/>
    <w:rsid w:val="3987485D"/>
    <w:rsid w:val="39A24476"/>
    <w:rsid w:val="39C3314D"/>
    <w:rsid w:val="39F63F03"/>
    <w:rsid w:val="3A124F0D"/>
    <w:rsid w:val="3A3532B6"/>
    <w:rsid w:val="3A525324"/>
    <w:rsid w:val="3A6F3A11"/>
    <w:rsid w:val="3A796E6A"/>
    <w:rsid w:val="3A884F9C"/>
    <w:rsid w:val="3A8D5509"/>
    <w:rsid w:val="3AB530CC"/>
    <w:rsid w:val="3AD26EDE"/>
    <w:rsid w:val="3AD5355C"/>
    <w:rsid w:val="3ADA6062"/>
    <w:rsid w:val="3AE00FE5"/>
    <w:rsid w:val="3AFA286E"/>
    <w:rsid w:val="3AFB15D5"/>
    <w:rsid w:val="3AFC70CB"/>
    <w:rsid w:val="3B1C55AD"/>
    <w:rsid w:val="3B205192"/>
    <w:rsid w:val="3B3F4F92"/>
    <w:rsid w:val="3B9A7CFA"/>
    <w:rsid w:val="3BA954EC"/>
    <w:rsid w:val="3BB33924"/>
    <w:rsid w:val="3BBA3501"/>
    <w:rsid w:val="3BD002CB"/>
    <w:rsid w:val="3BE375E6"/>
    <w:rsid w:val="3C060989"/>
    <w:rsid w:val="3C163C78"/>
    <w:rsid w:val="3C2A1D52"/>
    <w:rsid w:val="3C2D31D8"/>
    <w:rsid w:val="3C4F60C6"/>
    <w:rsid w:val="3C795D62"/>
    <w:rsid w:val="3C7E1DB1"/>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5F2DA9"/>
    <w:rsid w:val="3D7816FB"/>
    <w:rsid w:val="3DBC0FF4"/>
    <w:rsid w:val="3DD854F9"/>
    <w:rsid w:val="3DD95F04"/>
    <w:rsid w:val="3DEA0BC7"/>
    <w:rsid w:val="3E2841F8"/>
    <w:rsid w:val="3E2B30EB"/>
    <w:rsid w:val="3E2C328A"/>
    <w:rsid w:val="3E310B92"/>
    <w:rsid w:val="3E31759C"/>
    <w:rsid w:val="3E380EE0"/>
    <w:rsid w:val="3E3F17D6"/>
    <w:rsid w:val="3E512F04"/>
    <w:rsid w:val="3E70604D"/>
    <w:rsid w:val="3E850E1C"/>
    <w:rsid w:val="3E8A2255"/>
    <w:rsid w:val="3E9E279B"/>
    <w:rsid w:val="3EA001B1"/>
    <w:rsid w:val="3EA358E2"/>
    <w:rsid w:val="3ECE769D"/>
    <w:rsid w:val="3F133214"/>
    <w:rsid w:val="3F196937"/>
    <w:rsid w:val="3F1C1D85"/>
    <w:rsid w:val="3F387100"/>
    <w:rsid w:val="3F5A26AB"/>
    <w:rsid w:val="3F6637CE"/>
    <w:rsid w:val="3FA14CA8"/>
    <w:rsid w:val="3FBC16CC"/>
    <w:rsid w:val="3FED0C70"/>
    <w:rsid w:val="3FF20A09"/>
    <w:rsid w:val="400455B9"/>
    <w:rsid w:val="400E6E55"/>
    <w:rsid w:val="40134A53"/>
    <w:rsid w:val="402B3918"/>
    <w:rsid w:val="4031641A"/>
    <w:rsid w:val="403D352D"/>
    <w:rsid w:val="40486B56"/>
    <w:rsid w:val="404F1B46"/>
    <w:rsid w:val="4054533F"/>
    <w:rsid w:val="40560417"/>
    <w:rsid w:val="40643BFC"/>
    <w:rsid w:val="40945AD4"/>
    <w:rsid w:val="410F52CD"/>
    <w:rsid w:val="4118348C"/>
    <w:rsid w:val="413B4657"/>
    <w:rsid w:val="41645698"/>
    <w:rsid w:val="41855FD9"/>
    <w:rsid w:val="419A085E"/>
    <w:rsid w:val="41B72C49"/>
    <w:rsid w:val="41BB7BB9"/>
    <w:rsid w:val="41D520B9"/>
    <w:rsid w:val="41DF0110"/>
    <w:rsid w:val="41ED4659"/>
    <w:rsid w:val="41FD1A0D"/>
    <w:rsid w:val="42075B30"/>
    <w:rsid w:val="42441CF7"/>
    <w:rsid w:val="42534B3C"/>
    <w:rsid w:val="4290251E"/>
    <w:rsid w:val="429A7997"/>
    <w:rsid w:val="42D71BAD"/>
    <w:rsid w:val="42F65B95"/>
    <w:rsid w:val="43291021"/>
    <w:rsid w:val="432B7FF8"/>
    <w:rsid w:val="433C354A"/>
    <w:rsid w:val="434962C5"/>
    <w:rsid w:val="43704606"/>
    <w:rsid w:val="43735986"/>
    <w:rsid w:val="4377065F"/>
    <w:rsid w:val="43A10C18"/>
    <w:rsid w:val="43B2431A"/>
    <w:rsid w:val="43B67217"/>
    <w:rsid w:val="43D1290A"/>
    <w:rsid w:val="43D57FAD"/>
    <w:rsid w:val="43D60951"/>
    <w:rsid w:val="44100F8C"/>
    <w:rsid w:val="441E7392"/>
    <w:rsid w:val="442B5264"/>
    <w:rsid w:val="4434721C"/>
    <w:rsid w:val="443B5D8F"/>
    <w:rsid w:val="443B7744"/>
    <w:rsid w:val="444736C6"/>
    <w:rsid w:val="444D5F59"/>
    <w:rsid w:val="44690244"/>
    <w:rsid w:val="44754983"/>
    <w:rsid w:val="448A5631"/>
    <w:rsid w:val="44AE13E9"/>
    <w:rsid w:val="44E03839"/>
    <w:rsid w:val="44F0489A"/>
    <w:rsid w:val="44F41E19"/>
    <w:rsid w:val="451A6D0B"/>
    <w:rsid w:val="45312178"/>
    <w:rsid w:val="453475AA"/>
    <w:rsid w:val="453D29AA"/>
    <w:rsid w:val="45672AB7"/>
    <w:rsid w:val="45D732D8"/>
    <w:rsid w:val="45DC322C"/>
    <w:rsid w:val="461B491C"/>
    <w:rsid w:val="46241DB1"/>
    <w:rsid w:val="464B36C4"/>
    <w:rsid w:val="46623A7E"/>
    <w:rsid w:val="467E4933"/>
    <w:rsid w:val="468E5726"/>
    <w:rsid w:val="46AD52BE"/>
    <w:rsid w:val="46AF6F17"/>
    <w:rsid w:val="46E32499"/>
    <w:rsid w:val="46F57C8C"/>
    <w:rsid w:val="470A4350"/>
    <w:rsid w:val="47111A4F"/>
    <w:rsid w:val="4737343C"/>
    <w:rsid w:val="474107F8"/>
    <w:rsid w:val="4757769D"/>
    <w:rsid w:val="4765449D"/>
    <w:rsid w:val="478830DC"/>
    <w:rsid w:val="47941AEC"/>
    <w:rsid w:val="479B7AF2"/>
    <w:rsid w:val="479E1BFC"/>
    <w:rsid w:val="47BE1434"/>
    <w:rsid w:val="47C934CB"/>
    <w:rsid w:val="47CB4D90"/>
    <w:rsid w:val="47D35B1D"/>
    <w:rsid w:val="47D90A23"/>
    <w:rsid w:val="480F2B55"/>
    <w:rsid w:val="482C6E59"/>
    <w:rsid w:val="48336CEF"/>
    <w:rsid w:val="483D4D0E"/>
    <w:rsid w:val="486770B5"/>
    <w:rsid w:val="486A7D7D"/>
    <w:rsid w:val="487A7AA7"/>
    <w:rsid w:val="489B5F45"/>
    <w:rsid w:val="48B873ED"/>
    <w:rsid w:val="48C92ACC"/>
    <w:rsid w:val="48D043AA"/>
    <w:rsid w:val="48FE4AF3"/>
    <w:rsid w:val="49014D3C"/>
    <w:rsid w:val="49042524"/>
    <w:rsid w:val="492D6256"/>
    <w:rsid w:val="49522699"/>
    <w:rsid w:val="496518CB"/>
    <w:rsid w:val="496D53E2"/>
    <w:rsid w:val="497264A2"/>
    <w:rsid w:val="49A45581"/>
    <w:rsid w:val="4A1E32B4"/>
    <w:rsid w:val="4A4723F7"/>
    <w:rsid w:val="4AA00D12"/>
    <w:rsid w:val="4ABC064A"/>
    <w:rsid w:val="4B19415A"/>
    <w:rsid w:val="4B2A247C"/>
    <w:rsid w:val="4B747BF0"/>
    <w:rsid w:val="4BAF2FE2"/>
    <w:rsid w:val="4C142D06"/>
    <w:rsid w:val="4C2D71AE"/>
    <w:rsid w:val="4C9173EB"/>
    <w:rsid w:val="4C9351FF"/>
    <w:rsid w:val="4C94348D"/>
    <w:rsid w:val="4CAC57D0"/>
    <w:rsid w:val="4CD43C8F"/>
    <w:rsid w:val="4CD51174"/>
    <w:rsid w:val="4CD56BEB"/>
    <w:rsid w:val="4CD80A67"/>
    <w:rsid w:val="4CE76B10"/>
    <w:rsid w:val="4D063E75"/>
    <w:rsid w:val="4D086263"/>
    <w:rsid w:val="4D396644"/>
    <w:rsid w:val="4D426EF6"/>
    <w:rsid w:val="4D692C26"/>
    <w:rsid w:val="4D7E46C8"/>
    <w:rsid w:val="4D803733"/>
    <w:rsid w:val="4D8E1851"/>
    <w:rsid w:val="4DA65AB9"/>
    <w:rsid w:val="4DB17BEF"/>
    <w:rsid w:val="4DB238C4"/>
    <w:rsid w:val="4DE26DC5"/>
    <w:rsid w:val="4DEA43F5"/>
    <w:rsid w:val="4E1B1B3B"/>
    <w:rsid w:val="4E1D50CF"/>
    <w:rsid w:val="4E382746"/>
    <w:rsid w:val="4E757C86"/>
    <w:rsid w:val="4E766EFC"/>
    <w:rsid w:val="4F112C7C"/>
    <w:rsid w:val="4F227E1E"/>
    <w:rsid w:val="4F2A4F45"/>
    <w:rsid w:val="4F3B1489"/>
    <w:rsid w:val="4F550FE7"/>
    <w:rsid w:val="4F65583B"/>
    <w:rsid w:val="4F74555F"/>
    <w:rsid w:val="4F7B6755"/>
    <w:rsid w:val="4F822AB5"/>
    <w:rsid w:val="4F89455C"/>
    <w:rsid w:val="4FF17A09"/>
    <w:rsid w:val="502C01D5"/>
    <w:rsid w:val="502E4BE4"/>
    <w:rsid w:val="50556700"/>
    <w:rsid w:val="507136D8"/>
    <w:rsid w:val="50865322"/>
    <w:rsid w:val="50875955"/>
    <w:rsid w:val="50BB3508"/>
    <w:rsid w:val="50D864F8"/>
    <w:rsid w:val="50E36687"/>
    <w:rsid w:val="514A61DF"/>
    <w:rsid w:val="51574742"/>
    <w:rsid w:val="516321D2"/>
    <w:rsid w:val="51762668"/>
    <w:rsid w:val="517B1ED1"/>
    <w:rsid w:val="51853B22"/>
    <w:rsid w:val="51891BFD"/>
    <w:rsid w:val="518A37BE"/>
    <w:rsid w:val="51A12075"/>
    <w:rsid w:val="51AA6111"/>
    <w:rsid w:val="51AE6CEB"/>
    <w:rsid w:val="51B77516"/>
    <w:rsid w:val="51BB1E35"/>
    <w:rsid w:val="51FE49E6"/>
    <w:rsid w:val="52097FE6"/>
    <w:rsid w:val="521D2770"/>
    <w:rsid w:val="521E5D6B"/>
    <w:rsid w:val="52677F9B"/>
    <w:rsid w:val="52D43736"/>
    <w:rsid w:val="52F0781D"/>
    <w:rsid w:val="53365A69"/>
    <w:rsid w:val="536A5986"/>
    <w:rsid w:val="53B05CC1"/>
    <w:rsid w:val="53CB2D16"/>
    <w:rsid w:val="53F34E24"/>
    <w:rsid w:val="540227AD"/>
    <w:rsid w:val="5419249E"/>
    <w:rsid w:val="541F4BC9"/>
    <w:rsid w:val="54324868"/>
    <w:rsid w:val="54355703"/>
    <w:rsid w:val="543966DC"/>
    <w:rsid w:val="54A112E4"/>
    <w:rsid w:val="54B46736"/>
    <w:rsid w:val="54EB7440"/>
    <w:rsid w:val="54ED4743"/>
    <w:rsid w:val="5503669C"/>
    <w:rsid w:val="5510501D"/>
    <w:rsid w:val="551E27A4"/>
    <w:rsid w:val="55520302"/>
    <w:rsid w:val="556F044C"/>
    <w:rsid w:val="55703223"/>
    <w:rsid w:val="55821A7A"/>
    <w:rsid w:val="55925A5D"/>
    <w:rsid w:val="559B0682"/>
    <w:rsid w:val="55BF5AF1"/>
    <w:rsid w:val="55D13C49"/>
    <w:rsid w:val="55D952DC"/>
    <w:rsid w:val="55DE6B2E"/>
    <w:rsid w:val="561423FD"/>
    <w:rsid w:val="56267951"/>
    <w:rsid w:val="56640695"/>
    <w:rsid w:val="567B0DBF"/>
    <w:rsid w:val="56971EFE"/>
    <w:rsid w:val="56BF2E49"/>
    <w:rsid w:val="56D43A40"/>
    <w:rsid w:val="56F21DA8"/>
    <w:rsid w:val="56F9130B"/>
    <w:rsid w:val="573F7C34"/>
    <w:rsid w:val="574256A3"/>
    <w:rsid w:val="57516149"/>
    <w:rsid w:val="57806C8F"/>
    <w:rsid w:val="57AA4746"/>
    <w:rsid w:val="57E95800"/>
    <w:rsid w:val="58202C6C"/>
    <w:rsid w:val="586508DC"/>
    <w:rsid w:val="58846BA0"/>
    <w:rsid w:val="5890670F"/>
    <w:rsid w:val="58A20594"/>
    <w:rsid w:val="58A95FAC"/>
    <w:rsid w:val="58B301F3"/>
    <w:rsid w:val="58B57903"/>
    <w:rsid w:val="58D1231F"/>
    <w:rsid w:val="59516635"/>
    <w:rsid w:val="59804164"/>
    <w:rsid w:val="599001FB"/>
    <w:rsid w:val="599A7096"/>
    <w:rsid w:val="59AA3144"/>
    <w:rsid w:val="59B35383"/>
    <w:rsid w:val="59EF3ADE"/>
    <w:rsid w:val="59F556BF"/>
    <w:rsid w:val="59F96492"/>
    <w:rsid w:val="5A0D6B24"/>
    <w:rsid w:val="5A56266C"/>
    <w:rsid w:val="5A585739"/>
    <w:rsid w:val="5A6B2F07"/>
    <w:rsid w:val="5A897972"/>
    <w:rsid w:val="5A9F6FF6"/>
    <w:rsid w:val="5AA2296C"/>
    <w:rsid w:val="5AA73F53"/>
    <w:rsid w:val="5AB90568"/>
    <w:rsid w:val="5AF950FF"/>
    <w:rsid w:val="5B020D85"/>
    <w:rsid w:val="5B201D54"/>
    <w:rsid w:val="5B346A6F"/>
    <w:rsid w:val="5B49627E"/>
    <w:rsid w:val="5B4E03D8"/>
    <w:rsid w:val="5B547C72"/>
    <w:rsid w:val="5BAF2D7D"/>
    <w:rsid w:val="5BB52A74"/>
    <w:rsid w:val="5BE84A6E"/>
    <w:rsid w:val="5C011F6B"/>
    <w:rsid w:val="5C0C55F4"/>
    <w:rsid w:val="5C4204C6"/>
    <w:rsid w:val="5C997D0E"/>
    <w:rsid w:val="5C9D203B"/>
    <w:rsid w:val="5CD37085"/>
    <w:rsid w:val="5CE4694A"/>
    <w:rsid w:val="5CE57CC5"/>
    <w:rsid w:val="5D0F13B7"/>
    <w:rsid w:val="5D123082"/>
    <w:rsid w:val="5D361445"/>
    <w:rsid w:val="5D4B7D21"/>
    <w:rsid w:val="5D51546C"/>
    <w:rsid w:val="5D720CCD"/>
    <w:rsid w:val="5D7B3CC2"/>
    <w:rsid w:val="5D8616AC"/>
    <w:rsid w:val="5D926BF3"/>
    <w:rsid w:val="5DD21CBA"/>
    <w:rsid w:val="5DE37846"/>
    <w:rsid w:val="5DFD5C29"/>
    <w:rsid w:val="5E132B52"/>
    <w:rsid w:val="5E2F3B22"/>
    <w:rsid w:val="5E2F436D"/>
    <w:rsid w:val="5E36066C"/>
    <w:rsid w:val="5E6312EF"/>
    <w:rsid w:val="5E696DA9"/>
    <w:rsid w:val="5E73402E"/>
    <w:rsid w:val="5E916DC6"/>
    <w:rsid w:val="5E966EDA"/>
    <w:rsid w:val="5EA421D2"/>
    <w:rsid w:val="5EA5574A"/>
    <w:rsid w:val="5EBF60D3"/>
    <w:rsid w:val="5EE84B61"/>
    <w:rsid w:val="5F036F8A"/>
    <w:rsid w:val="5F0D6EDA"/>
    <w:rsid w:val="5F154283"/>
    <w:rsid w:val="5F374E01"/>
    <w:rsid w:val="5F4352A9"/>
    <w:rsid w:val="5F507CE9"/>
    <w:rsid w:val="5F606D0A"/>
    <w:rsid w:val="5F8969F5"/>
    <w:rsid w:val="5FA20EEF"/>
    <w:rsid w:val="5FDA4C43"/>
    <w:rsid w:val="5FE310F8"/>
    <w:rsid w:val="5FEC4144"/>
    <w:rsid w:val="5FFB3F62"/>
    <w:rsid w:val="604352CB"/>
    <w:rsid w:val="607B63E2"/>
    <w:rsid w:val="60971B6B"/>
    <w:rsid w:val="609822A1"/>
    <w:rsid w:val="60A95414"/>
    <w:rsid w:val="60BF7905"/>
    <w:rsid w:val="60EF63A9"/>
    <w:rsid w:val="61096DE8"/>
    <w:rsid w:val="611F6C38"/>
    <w:rsid w:val="6124689B"/>
    <w:rsid w:val="61317CA1"/>
    <w:rsid w:val="61323D55"/>
    <w:rsid w:val="6151669E"/>
    <w:rsid w:val="615C1F79"/>
    <w:rsid w:val="61677251"/>
    <w:rsid w:val="617F1EC9"/>
    <w:rsid w:val="618A1653"/>
    <w:rsid w:val="619E452D"/>
    <w:rsid w:val="61CD6A33"/>
    <w:rsid w:val="61FC30BF"/>
    <w:rsid w:val="621613A1"/>
    <w:rsid w:val="621A7B9F"/>
    <w:rsid w:val="621B2D69"/>
    <w:rsid w:val="6240236F"/>
    <w:rsid w:val="6242676C"/>
    <w:rsid w:val="625D4ED2"/>
    <w:rsid w:val="625F7F39"/>
    <w:rsid w:val="628C0EF2"/>
    <w:rsid w:val="62D31403"/>
    <w:rsid w:val="62E6133C"/>
    <w:rsid w:val="62F63BA8"/>
    <w:rsid w:val="63315396"/>
    <w:rsid w:val="63323300"/>
    <w:rsid w:val="634200DD"/>
    <w:rsid w:val="634B4A85"/>
    <w:rsid w:val="638F6E54"/>
    <w:rsid w:val="63A268F8"/>
    <w:rsid w:val="63AF1418"/>
    <w:rsid w:val="642709DA"/>
    <w:rsid w:val="64337256"/>
    <w:rsid w:val="6442293D"/>
    <w:rsid w:val="644B4D1A"/>
    <w:rsid w:val="646360EB"/>
    <w:rsid w:val="64740E26"/>
    <w:rsid w:val="647F3FB6"/>
    <w:rsid w:val="649B2819"/>
    <w:rsid w:val="64A33C7E"/>
    <w:rsid w:val="64D167ED"/>
    <w:rsid w:val="64D92088"/>
    <w:rsid w:val="64F97D03"/>
    <w:rsid w:val="651F7B49"/>
    <w:rsid w:val="652A71E1"/>
    <w:rsid w:val="653D2C5C"/>
    <w:rsid w:val="6550702A"/>
    <w:rsid w:val="65877C6F"/>
    <w:rsid w:val="6592087B"/>
    <w:rsid w:val="659B0B75"/>
    <w:rsid w:val="65B31043"/>
    <w:rsid w:val="65B52615"/>
    <w:rsid w:val="65BF79D0"/>
    <w:rsid w:val="65CC18AA"/>
    <w:rsid w:val="65CC29BB"/>
    <w:rsid w:val="65DD4684"/>
    <w:rsid w:val="65E678B2"/>
    <w:rsid w:val="65F70A31"/>
    <w:rsid w:val="6631651A"/>
    <w:rsid w:val="665C64A3"/>
    <w:rsid w:val="66A3422A"/>
    <w:rsid w:val="66B53A58"/>
    <w:rsid w:val="670770AF"/>
    <w:rsid w:val="670B1614"/>
    <w:rsid w:val="671C3E1F"/>
    <w:rsid w:val="673671B6"/>
    <w:rsid w:val="675B1398"/>
    <w:rsid w:val="675E37D0"/>
    <w:rsid w:val="67861C36"/>
    <w:rsid w:val="679E5CC9"/>
    <w:rsid w:val="67A255E9"/>
    <w:rsid w:val="67B51122"/>
    <w:rsid w:val="67EA2641"/>
    <w:rsid w:val="67ED2EF4"/>
    <w:rsid w:val="68180F46"/>
    <w:rsid w:val="682F42B1"/>
    <w:rsid w:val="684433BD"/>
    <w:rsid w:val="685F1A8F"/>
    <w:rsid w:val="686C7C26"/>
    <w:rsid w:val="68A100CE"/>
    <w:rsid w:val="68E27EE0"/>
    <w:rsid w:val="68F972EC"/>
    <w:rsid w:val="690502DF"/>
    <w:rsid w:val="690C19C8"/>
    <w:rsid w:val="690D5430"/>
    <w:rsid w:val="690E060C"/>
    <w:rsid w:val="693B54F1"/>
    <w:rsid w:val="69494FEB"/>
    <w:rsid w:val="695B5278"/>
    <w:rsid w:val="695C1E70"/>
    <w:rsid w:val="69A30C1D"/>
    <w:rsid w:val="69A43876"/>
    <w:rsid w:val="69D456C6"/>
    <w:rsid w:val="69E97DDB"/>
    <w:rsid w:val="6A091957"/>
    <w:rsid w:val="6A352B3F"/>
    <w:rsid w:val="6A4F25EA"/>
    <w:rsid w:val="6A4F357E"/>
    <w:rsid w:val="6A997C02"/>
    <w:rsid w:val="6AB46A00"/>
    <w:rsid w:val="6AC74005"/>
    <w:rsid w:val="6ACE6ADE"/>
    <w:rsid w:val="6B0B2F99"/>
    <w:rsid w:val="6B172F73"/>
    <w:rsid w:val="6B355B53"/>
    <w:rsid w:val="6B417257"/>
    <w:rsid w:val="6B4B7EB5"/>
    <w:rsid w:val="6B571981"/>
    <w:rsid w:val="6B6A6D1B"/>
    <w:rsid w:val="6B9D401E"/>
    <w:rsid w:val="6B9D5304"/>
    <w:rsid w:val="6B9F402D"/>
    <w:rsid w:val="6BA60971"/>
    <w:rsid w:val="6C0C111A"/>
    <w:rsid w:val="6C1246CD"/>
    <w:rsid w:val="6C2A6CF3"/>
    <w:rsid w:val="6C2F296E"/>
    <w:rsid w:val="6C4F6F79"/>
    <w:rsid w:val="6C6F37DA"/>
    <w:rsid w:val="6C79671F"/>
    <w:rsid w:val="6C7C30B4"/>
    <w:rsid w:val="6C8E7430"/>
    <w:rsid w:val="6CB86285"/>
    <w:rsid w:val="6CC33109"/>
    <w:rsid w:val="6CF257A5"/>
    <w:rsid w:val="6CF35E8D"/>
    <w:rsid w:val="6D1556D9"/>
    <w:rsid w:val="6D244487"/>
    <w:rsid w:val="6D2F7ABE"/>
    <w:rsid w:val="6D391B13"/>
    <w:rsid w:val="6D483959"/>
    <w:rsid w:val="6D67629B"/>
    <w:rsid w:val="6D7E53B7"/>
    <w:rsid w:val="6DC11BE6"/>
    <w:rsid w:val="6DDB43D6"/>
    <w:rsid w:val="6DE82FEC"/>
    <w:rsid w:val="6DEE5233"/>
    <w:rsid w:val="6DFB4C85"/>
    <w:rsid w:val="6E035226"/>
    <w:rsid w:val="6E150708"/>
    <w:rsid w:val="6E3D22CC"/>
    <w:rsid w:val="6E51333A"/>
    <w:rsid w:val="6E823600"/>
    <w:rsid w:val="6E8C4BD4"/>
    <w:rsid w:val="6E8C7D1B"/>
    <w:rsid w:val="6E9A62CD"/>
    <w:rsid w:val="6EF05607"/>
    <w:rsid w:val="6EFF2AF4"/>
    <w:rsid w:val="6F26747E"/>
    <w:rsid w:val="6F4B2733"/>
    <w:rsid w:val="6F672190"/>
    <w:rsid w:val="6F935AB9"/>
    <w:rsid w:val="6FA03FE4"/>
    <w:rsid w:val="6FA57DD4"/>
    <w:rsid w:val="6FAD082E"/>
    <w:rsid w:val="6FF7731A"/>
    <w:rsid w:val="70095D9A"/>
    <w:rsid w:val="7020396B"/>
    <w:rsid w:val="70361336"/>
    <w:rsid w:val="703D6E4C"/>
    <w:rsid w:val="706218B6"/>
    <w:rsid w:val="708D384C"/>
    <w:rsid w:val="70B721CD"/>
    <w:rsid w:val="70D03DDE"/>
    <w:rsid w:val="70EC26AD"/>
    <w:rsid w:val="70F65CA1"/>
    <w:rsid w:val="710F4EFE"/>
    <w:rsid w:val="71247BFB"/>
    <w:rsid w:val="713A5566"/>
    <w:rsid w:val="714B36FE"/>
    <w:rsid w:val="714E7991"/>
    <w:rsid w:val="718D3A6A"/>
    <w:rsid w:val="71A510EB"/>
    <w:rsid w:val="71C054F1"/>
    <w:rsid w:val="7229089B"/>
    <w:rsid w:val="72360340"/>
    <w:rsid w:val="723E2326"/>
    <w:rsid w:val="72621910"/>
    <w:rsid w:val="7276107C"/>
    <w:rsid w:val="7279368A"/>
    <w:rsid w:val="72DB6B7A"/>
    <w:rsid w:val="72F6254D"/>
    <w:rsid w:val="730332B3"/>
    <w:rsid w:val="73505944"/>
    <w:rsid w:val="736D285A"/>
    <w:rsid w:val="739971F2"/>
    <w:rsid w:val="73B75E63"/>
    <w:rsid w:val="73C87333"/>
    <w:rsid w:val="73E371A9"/>
    <w:rsid w:val="73F24638"/>
    <w:rsid w:val="74270EF1"/>
    <w:rsid w:val="742730B5"/>
    <w:rsid w:val="74615E28"/>
    <w:rsid w:val="747C22C8"/>
    <w:rsid w:val="749B1B6F"/>
    <w:rsid w:val="74A042C8"/>
    <w:rsid w:val="75075989"/>
    <w:rsid w:val="754122BD"/>
    <w:rsid w:val="754B2E57"/>
    <w:rsid w:val="754F7A87"/>
    <w:rsid w:val="759C095C"/>
    <w:rsid w:val="75BD48C1"/>
    <w:rsid w:val="75DC1164"/>
    <w:rsid w:val="75DD7025"/>
    <w:rsid w:val="75E110C6"/>
    <w:rsid w:val="75E76EBC"/>
    <w:rsid w:val="75E82954"/>
    <w:rsid w:val="760919A6"/>
    <w:rsid w:val="76214A62"/>
    <w:rsid w:val="765B1CBB"/>
    <w:rsid w:val="765B42B0"/>
    <w:rsid w:val="765E0A59"/>
    <w:rsid w:val="76754D5B"/>
    <w:rsid w:val="767651F7"/>
    <w:rsid w:val="7677439C"/>
    <w:rsid w:val="76791726"/>
    <w:rsid w:val="76A620E5"/>
    <w:rsid w:val="76E026D9"/>
    <w:rsid w:val="771475F7"/>
    <w:rsid w:val="77322953"/>
    <w:rsid w:val="774A0C27"/>
    <w:rsid w:val="777F344E"/>
    <w:rsid w:val="779641D7"/>
    <w:rsid w:val="77A61C1C"/>
    <w:rsid w:val="77DA2AEE"/>
    <w:rsid w:val="77DD6868"/>
    <w:rsid w:val="77EE5583"/>
    <w:rsid w:val="77F07F18"/>
    <w:rsid w:val="77FE10A5"/>
    <w:rsid w:val="77FE2B0E"/>
    <w:rsid w:val="78135D42"/>
    <w:rsid w:val="78164FD5"/>
    <w:rsid w:val="783C7071"/>
    <w:rsid w:val="78860752"/>
    <w:rsid w:val="78933D70"/>
    <w:rsid w:val="78B3623E"/>
    <w:rsid w:val="78C11CAD"/>
    <w:rsid w:val="791B72D4"/>
    <w:rsid w:val="792679B8"/>
    <w:rsid w:val="7984127B"/>
    <w:rsid w:val="799072CD"/>
    <w:rsid w:val="79B70D60"/>
    <w:rsid w:val="79C6048F"/>
    <w:rsid w:val="79CA28DC"/>
    <w:rsid w:val="79D92BC3"/>
    <w:rsid w:val="79EF11D9"/>
    <w:rsid w:val="79F126DA"/>
    <w:rsid w:val="79F3466D"/>
    <w:rsid w:val="7A0364ED"/>
    <w:rsid w:val="7A12231F"/>
    <w:rsid w:val="7A123BF5"/>
    <w:rsid w:val="7A157EC5"/>
    <w:rsid w:val="7A3975DB"/>
    <w:rsid w:val="7A3B0502"/>
    <w:rsid w:val="7A452D9A"/>
    <w:rsid w:val="7A521FD1"/>
    <w:rsid w:val="7A613399"/>
    <w:rsid w:val="7AAD4124"/>
    <w:rsid w:val="7ADA5298"/>
    <w:rsid w:val="7ADE758C"/>
    <w:rsid w:val="7AE3321F"/>
    <w:rsid w:val="7AF84320"/>
    <w:rsid w:val="7B113C0D"/>
    <w:rsid w:val="7B1E56A7"/>
    <w:rsid w:val="7B4848AE"/>
    <w:rsid w:val="7B7F61CE"/>
    <w:rsid w:val="7B8576BE"/>
    <w:rsid w:val="7BBD3FB7"/>
    <w:rsid w:val="7BC42DCF"/>
    <w:rsid w:val="7BCE070B"/>
    <w:rsid w:val="7BE5263D"/>
    <w:rsid w:val="7BEE711D"/>
    <w:rsid w:val="7C0122DA"/>
    <w:rsid w:val="7C1911B5"/>
    <w:rsid w:val="7C20611D"/>
    <w:rsid w:val="7C3D78E1"/>
    <w:rsid w:val="7CCB12D0"/>
    <w:rsid w:val="7CCB680E"/>
    <w:rsid w:val="7CCF7187"/>
    <w:rsid w:val="7CF616E6"/>
    <w:rsid w:val="7D0C68E9"/>
    <w:rsid w:val="7D376528"/>
    <w:rsid w:val="7D3E03FF"/>
    <w:rsid w:val="7D6E30FC"/>
    <w:rsid w:val="7D770149"/>
    <w:rsid w:val="7D945483"/>
    <w:rsid w:val="7DBB476A"/>
    <w:rsid w:val="7DC609D5"/>
    <w:rsid w:val="7DD134FE"/>
    <w:rsid w:val="7E0800D4"/>
    <w:rsid w:val="7E137B1E"/>
    <w:rsid w:val="7E1D74ED"/>
    <w:rsid w:val="7E1E39BA"/>
    <w:rsid w:val="7E710025"/>
    <w:rsid w:val="7E827D57"/>
    <w:rsid w:val="7EAA6845"/>
    <w:rsid w:val="7EC869C5"/>
    <w:rsid w:val="7EED7603"/>
    <w:rsid w:val="7EF27292"/>
    <w:rsid w:val="7F036049"/>
    <w:rsid w:val="7F211561"/>
    <w:rsid w:val="7F3576F5"/>
    <w:rsid w:val="7F4F521E"/>
    <w:rsid w:val="7F6449B4"/>
    <w:rsid w:val="7F784AA6"/>
    <w:rsid w:val="7F957B7C"/>
    <w:rsid w:val="7FCC35A8"/>
    <w:rsid w:val="7FDE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4"/>
    <w:next w:val="4"/>
    <w:link w:val="22"/>
    <w:qFormat/>
    <w:uiPriority w:val="0"/>
    <w:pPr>
      <w:spacing w:beforeLines="50" w:afterLines="50"/>
      <w:ind w:firstLine="200" w:firstLineChars="200"/>
      <w:outlineLvl w:val="1"/>
    </w:pPr>
    <w:rPr>
      <w:rFonts w:ascii="Arial" w:hAnsi="Arial"/>
      <w:b/>
      <w:bCs/>
      <w:szCs w:val="21"/>
    </w:rPr>
  </w:style>
  <w:style w:type="paragraph" w:styleId="5">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2">
    <w:name w:val="Body Text"/>
    <w:basedOn w:val="1"/>
    <w:link w:val="23"/>
    <w:qFormat/>
    <w:uiPriority w:val="0"/>
    <w:pPr>
      <w:spacing w:after="120"/>
    </w:pPr>
  </w:style>
  <w:style w:type="paragraph" w:styleId="4">
    <w:name w:val="Body Text First Indent"/>
    <w:basedOn w:val="2"/>
    <w:link w:val="24"/>
    <w:qFormat/>
    <w:uiPriority w:val="0"/>
    <w:pPr>
      <w:ind w:firstLine="420" w:firstLineChars="100"/>
    </w:pPr>
  </w:style>
  <w:style w:type="paragraph" w:styleId="6">
    <w:name w:val="annotation text"/>
    <w:basedOn w:val="1"/>
    <w:qFormat/>
    <w:uiPriority w:val="0"/>
    <w:pPr>
      <w:jc w:val="left"/>
    </w:pPr>
  </w:style>
  <w:style w:type="paragraph" w:styleId="7">
    <w:name w:val="Date"/>
    <w:basedOn w:val="1"/>
    <w:next w:val="1"/>
    <w:qFormat/>
    <w:uiPriority w:val="0"/>
    <w:pPr>
      <w:ind w:left="100" w:leftChars="2500"/>
    </w:pPr>
    <w:rPr>
      <w:sz w:val="20"/>
    </w:rPr>
  </w:style>
  <w:style w:type="paragraph" w:styleId="8">
    <w:name w:val="Balloon Text"/>
    <w:basedOn w:val="1"/>
    <w:link w:val="28"/>
    <w:qFormat/>
    <w:uiPriority w:val="0"/>
    <w:rPr>
      <w:sz w:val="18"/>
      <w:szCs w:val="18"/>
    </w:rPr>
  </w:style>
  <w:style w:type="paragraph" w:styleId="9">
    <w:name w:val="footer"/>
    <w:basedOn w:val="1"/>
    <w:link w:val="21"/>
    <w:qFormat/>
    <w:uiPriority w:val="99"/>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3">
    <w:name w:val="Title"/>
    <w:basedOn w:val="1"/>
    <w:next w:val="1"/>
    <w:link w:val="25"/>
    <w:qFormat/>
    <w:uiPriority w:val="0"/>
    <w:pPr>
      <w:spacing w:before="240" w:after="60"/>
      <w:jc w:val="center"/>
      <w:outlineLvl w:val="0"/>
    </w:pPr>
    <w:rPr>
      <w:rFonts w:ascii="Cambria" w:hAnsi="Cambria"/>
      <w:b/>
      <w:bCs/>
      <w:sz w:val="32"/>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qFormat/>
    <w:uiPriority w:val="0"/>
    <w:rPr>
      <w:color w:val="2490F8"/>
      <w:u w:val="single"/>
    </w:rPr>
  </w:style>
  <w:style w:type="character" w:styleId="19">
    <w:name w:val="annotation reference"/>
    <w:qFormat/>
    <w:uiPriority w:val="0"/>
    <w:rPr>
      <w:sz w:val="21"/>
      <w:szCs w:val="21"/>
    </w:rPr>
  </w:style>
  <w:style w:type="character" w:customStyle="1" w:styleId="20">
    <w:name w:val="页眉 字符"/>
    <w:basedOn w:val="16"/>
    <w:link w:val="10"/>
    <w:qFormat/>
    <w:uiPriority w:val="0"/>
    <w:rPr>
      <w:kern w:val="2"/>
      <w:sz w:val="18"/>
      <w:szCs w:val="18"/>
    </w:rPr>
  </w:style>
  <w:style w:type="character" w:customStyle="1" w:styleId="21">
    <w:name w:val="页脚 字符"/>
    <w:basedOn w:val="16"/>
    <w:link w:val="9"/>
    <w:qFormat/>
    <w:uiPriority w:val="99"/>
    <w:rPr>
      <w:kern w:val="2"/>
      <w:sz w:val="18"/>
      <w:szCs w:val="18"/>
    </w:rPr>
  </w:style>
  <w:style w:type="character" w:customStyle="1" w:styleId="22">
    <w:name w:val="标题 2 字符"/>
    <w:basedOn w:val="16"/>
    <w:link w:val="3"/>
    <w:qFormat/>
    <w:uiPriority w:val="0"/>
    <w:rPr>
      <w:rFonts w:ascii="Arial" w:hAnsi="Arial"/>
      <w:b/>
      <w:bCs/>
      <w:kern w:val="2"/>
      <w:sz w:val="21"/>
      <w:szCs w:val="21"/>
    </w:rPr>
  </w:style>
  <w:style w:type="character" w:customStyle="1" w:styleId="23">
    <w:name w:val="正文文本 字符"/>
    <w:basedOn w:val="16"/>
    <w:link w:val="2"/>
    <w:qFormat/>
    <w:uiPriority w:val="0"/>
    <w:rPr>
      <w:kern w:val="2"/>
      <w:sz w:val="21"/>
    </w:rPr>
  </w:style>
  <w:style w:type="character" w:customStyle="1" w:styleId="24">
    <w:name w:val="正文文本首行缩进 字符"/>
    <w:basedOn w:val="23"/>
    <w:link w:val="4"/>
    <w:qFormat/>
    <w:uiPriority w:val="0"/>
    <w:rPr>
      <w:kern w:val="2"/>
      <w:sz w:val="21"/>
    </w:rPr>
  </w:style>
  <w:style w:type="character" w:customStyle="1" w:styleId="25">
    <w:name w:val="标题 字符"/>
    <w:basedOn w:val="16"/>
    <w:link w:val="13"/>
    <w:qFormat/>
    <w:uiPriority w:val="0"/>
    <w:rPr>
      <w:rFonts w:ascii="Cambria" w:hAnsi="Cambria"/>
      <w:b/>
      <w:bCs/>
      <w:kern w:val="2"/>
      <w:sz w:val="32"/>
      <w:szCs w:val="32"/>
    </w:rPr>
  </w:style>
  <w:style w:type="character" w:customStyle="1" w:styleId="26">
    <w:name w:val="标题 3 字符"/>
    <w:basedOn w:val="16"/>
    <w:link w:val="5"/>
    <w:qFormat/>
    <w:uiPriority w:val="0"/>
    <w:rPr>
      <w:b/>
      <w:bCs/>
      <w:kern w:val="2"/>
      <w:sz w:val="32"/>
      <w:szCs w:val="32"/>
    </w:rPr>
  </w:style>
  <w:style w:type="paragraph" w:customStyle="1" w:styleId="27">
    <w:name w:val="_Style 1"/>
    <w:basedOn w:val="1"/>
    <w:qFormat/>
    <w:uiPriority w:val="34"/>
    <w:pPr>
      <w:ind w:firstLine="420" w:firstLineChars="200"/>
    </w:pPr>
  </w:style>
  <w:style w:type="character" w:customStyle="1" w:styleId="28">
    <w:name w:val="批注框文本 字符"/>
    <w:basedOn w:val="16"/>
    <w:link w:val="8"/>
    <w:qFormat/>
    <w:uiPriority w:val="0"/>
    <w:rPr>
      <w:kern w:val="2"/>
      <w:sz w:val="18"/>
      <w:szCs w:val="18"/>
    </w:rPr>
  </w:style>
  <w:style w:type="paragraph" w:customStyle="1" w:styleId="29">
    <w:name w:val="列表段落1"/>
    <w:basedOn w:val="1"/>
    <w:qFormat/>
    <w:uiPriority w:val="99"/>
    <w:pPr>
      <w:ind w:firstLine="420" w:firstLineChars="200"/>
    </w:pPr>
  </w:style>
  <w:style w:type="character" w:customStyle="1" w:styleId="30">
    <w:name w:val="font21"/>
    <w:basedOn w:val="16"/>
    <w:qFormat/>
    <w:uiPriority w:val="0"/>
    <w:rPr>
      <w:rFonts w:hint="default" w:ascii="仿宋_GB2312" w:eastAsia="仿宋_GB2312" w:cs="仿宋_GB2312"/>
      <w:b/>
      <w:color w:val="4472C4"/>
      <w:sz w:val="21"/>
      <w:szCs w:val="21"/>
      <w:u w:val="none"/>
    </w:rPr>
  </w:style>
  <w:style w:type="paragraph" w:customStyle="1" w:styleId="31">
    <w:name w:val="列出段落4"/>
    <w:basedOn w:val="1"/>
    <w:qFormat/>
    <w:uiPriority w:val="99"/>
    <w:pPr>
      <w:ind w:firstLine="420" w:firstLineChars="200"/>
    </w:pPr>
    <w:rPr>
      <w:rFonts w:ascii="Times New Roman" w:hAnsi="Times New Roman" w:cs="Times New Roman"/>
      <w:szCs w:val="24"/>
    </w:rPr>
  </w:style>
  <w:style w:type="paragraph" w:customStyle="1" w:styleId="32">
    <w:name w:val="HtmlNormal"/>
    <w:basedOn w:val="1"/>
    <w:qFormat/>
    <w:uiPriority w:val="0"/>
    <w:pPr>
      <w:pBdr>
        <w:top w:val="none" w:color="auto" w:sz="0" w:space="0"/>
        <w:left w:val="none" w:color="auto" w:sz="0" w:space="0"/>
        <w:bottom w:val="none" w:color="auto" w:sz="0" w:space="0"/>
        <w:right w:val="none" w:color="auto" w:sz="0" w:space="0"/>
      </w:pBdr>
      <w:spacing w:before="0" w:after="0"/>
      <w:ind w:left="0" w:right="0"/>
      <w:jc w:val="left"/>
      <w:textAlignment w:val="baseline"/>
    </w:pPr>
    <w:rPr>
      <w:kern w:val="0"/>
      <w:sz w:val="24"/>
      <w:szCs w:val="22"/>
      <w:lang w:val="en-US" w:eastAsia="zh-CN"/>
    </w:rPr>
  </w:style>
  <w:style w:type="character" w:customStyle="1" w:styleId="33">
    <w:name w:val="NormalCharacter"/>
    <w:qFormat/>
    <w:uiPriority w:val="0"/>
  </w:style>
  <w:style w:type="paragraph" w:customStyle="1" w:styleId="34">
    <w:name w:val="列表段落4"/>
    <w:basedOn w:val="1"/>
    <w:qFormat/>
    <w:uiPriority w:val="99"/>
    <w:pPr>
      <w:ind w:firstLine="420" w:firstLineChars="200"/>
    </w:pPr>
  </w:style>
  <w:style w:type="character" w:customStyle="1" w:styleId="35">
    <w:name w:val="font131"/>
    <w:basedOn w:val="16"/>
    <w:qFormat/>
    <w:uiPriority w:val="0"/>
    <w:rPr>
      <w:rFonts w:ascii="方正黑体_GBK" w:hAnsi="方正黑体_GBK" w:eastAsia="方正黑体_GBK" w:cs="方正黑体_GBK"/>
      <w:b/>
      <w:bCs/>
      <w:color w:val="000000"/>
      <w:sz w:val="24"/>
      <w:szCs w:val="24"/>
      <w:u w:val="none"/>
    </w:rPr>
  </w:style>
  <w:style w:type="character" w:customStyle="1" w:styleId="36">
    <w:name w:val="font141"/>
    <w:basedOn w:val="16"/>
    <w:qFormat/>
    <w:uiPriority w:val="0"/>
    <w:rPr>
      <w:rFonts w:hint="eastAsia" w:ascii="方正黑体_GBK" w:hAnsi="方正黑体_GBK" w:eastAsia="方正黑体_GBK" w:cs="方正黑体_GBK"/>
      <w:b/>
      <w:bCs/>
      <w:color w:val="000000"/>
      <w:sz w:val="26"/>
      <w:szCs w:val="26"/>
      <w:u w:val="none"/>
    </w:rPr>
  </w:style>
  <w:style w:type="character" w:customStyle="1" w:styleId="37">
    <w:name w:val="font16"/>
    <w:basedOn w:val="16"/>
    <w:qFormat/>
    <w:uiPriority w:val="0"/>
    <w:rPr>
      <w:rFonts w:hint="default" w:ascii="Times New Roman" w:hAnsi="Times New Roman" w:cs="Times New Roman"/>
      <w:b/>
      <w:bCs/>
      <w:color w:val="000000"/>
      <w:sz w:val="24"/>
      <w:szCs w:val="24"/>
      <w:u w:val="none"/>
    </w:rPr>
  </w:style>
  <w:style w:type="character" w:customStyle="1" w:styleId="38">
    <w:name w:val="font151"/>
    <w:basedOn w:val="16"/>
    <w:qFormat/>
    <w:uiPriority w:val="0"/>
    <w:rPr>
      <w:rFonts w:hint="eastAsia" w:ascii="仿宋" w:hAnsi="仿宋" w:eastAsia="仿宋" w:cs="仿宋"/>
      <w:color w:val="000000"/>
      <w:sz w:val="24"/>
      <w:szCs w:val="24"/>
      <w:u w:val="none"/>
    </w:rPr>
  </w:style>
  <w:style w:type="character" w:customStyle="1" w:styleId="39">
    <w:name w:val="font51"/>
    <w:basedOn w:val="16"/>
    <w:qFormat/>
    <w:uiPriority w:val="0"/>
    <w:rPr>
      <w:rFonts w:hint="eastAsia" w:ascii="仿宋" w:hAnsi="仿宋" w:eastAsia="仿宋" w:cs="仿宋"/>
      <w:color w:val="000000"/>
      <w:sz w:val="24"/>
      <w:szCs w:val="24"/>
      <w:u w:val="none"/>
    </w:rPr>
  </w:style>
  <w:style w:type="character" w:customStyle="1" w:styleId="40">
    <w:name w:val="font162"/>
    <w:basedOn w:val="16"/>
    <w:qFormat/>
    <w:uiPriority w:val="0"/>
    <w:rPr>
      <w:rFonts w:hint="default" w:ascii="Times New Roman" w:hAnsi="Times New Roman" w:cs="Times New Roman"/>
      <w:color w:val="000000"/>
      <w:sz w:val="24"/>
      <w:szCs w:val="24"/>
      <w:u w:val="none"/>
    </w:rPr>
  </w:style>
  <w:style w:type="character" w:customStyle="1" w:styleId="41">
    <w:name w:val="font171"/>
    <w:basedOn w:val="16"/>
    <w:qFormat/>
    <w:uiPriority w:val="0"/>
    <w:rPr>
      <w:rFonts w:hint="eastAsia" w:ascii="仿宋" w:hAnsi="仿宋" w:eastAsia="仿宋" w:cs="仿宋"/>
      <w:color w:val="000000"/>
      <w:sz w:val="26"/>
      <w:szCs w:val="26"/>
      <w:u w:val="none"/>
    </w:rPr>
  </w:style>
  <w:style w:type="character" w:customStyle="1" w:styleId="42">
    <w:name w:val="font111"/>
    <w:basedOn w:val="16"/>
    <w:qFormat/>
    <w:uiPriority w:val="0"/>
    <w:rPr>
      <w:rFonts w:hint="eastAsia" w:ascii="仿宋" w:hAnsi="仿宋" w:eastAsia="仿宋" w:cs="仿宋"/>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CF7A4-014C-4412-B7D1-8E5EABA20C4A}">
  <ds:schemaRefs/>
</ds:datastoreItem>
</file>

<file path=docProps/app.xml><?xml version="1.0" encoding="utf-8"?>
<Properties xmlns="http://schemas.openxmlformats.org/officeDocument/2006/extended-properties" xmlns:vt="http://schemas.openxmlformats.org/officeDocument/2006/docPropsVTypes">
  <Template>Normal</Template>
  <Pages>21</Pages>
  <Words>7474</Words>
  <Characters>7757</Characters>
  <Lines>99</Lines>
  <Paragraphs>28</Paragraphs>
  <TotalTime>2</TotalTime>
  <ScaleCrop>false</ScaleCrop>
  <LinksUpToDate>false</LinksUpToDate>
  <CharactersWithSpaces>8321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云峯</cp:lastModifiedBy>
  <cp:lastPrinted>2021-07-20T08:52:00Z</cp:lastPrinted>
  <dcterms:modified xsi:type="dcterms:W3CDTF">2026-03-31T06:05:43Z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324469982_embed</vt:lpwstr>
  </property>
  <property fmtid="{D5CDD505-2E9C-101B-9397-08002B2CF9AE}" pid="4" name="ICV">
    <vt:lpwstr>6D33EE437496425DB412AC1897167274_13</vt:lpwstr>
  </property>
  <property fmtid="{D5CDD505-2E9C-101B-9397-08002B2CF9AE}" pid="5" name="KSOTemplateDocerSaveRecord">
    <vt:lpwstr>eyJoZGlkIjoiZmJmOTcyMDkzMmU3ZWFiOGM0NzBjYWQxMjU3ZGVlOTciLCJ1c2VySWQiOiIyMTY2NjM0MjEifQ==</vt:lpwstr>
  </property>
</Properties>
</file>