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FAD89">
      <w:pPr>
        <w:tabs>
          <w:tab w:val="left" w:pos="-7488"/>
        </w:tabs>
        <w:ind w:right="611" w:rightChars="291"/>
        <w:jc w:val="center"/>
        <w:rPr>
          <w:rFonts w:hint="eastAsia" w:ascii="方正小标宋_GBK" w:hAnsi="仿宋_GB2312" w:eastAsia="方正小标宋_GBK" w:cs="仿宋_GB2312"/>
          <w:b/>
          <w:bCs/>
          <w:sz w:val="36"/>
          <w:szCs w:val="36"/>
          <w:highlight w:val="none"/>
        </w:rPr>
      </w:pPr>
      <w:r>
        <w:rPr>
          <w:rFonts w:hint="eastAsia" w:ascii="方正小标宋_GBK" w:hAnsi="仿宋_GB2312" w:eastAsia="方正小标宋_GBK" w:cs="仿宋_GB2312"/>
          <w:b/>
          <w:bCs/>
          <w:sz w:val="36"/>
          <w:szCs w:val="36"/>
          <w:highlight w:val="none"/>
        </w:rPr>
        <w:t>重庆东站一带一路交流服务中心丝绸一路、开成路天然气管道迁改安全评估</w:t>
      </w:r>
      <w:r>
        <w:rPr>
          <w:rFonts w:hint="eastAsia" w:ascii="方正小标宋_GBK" w:hAnsi="仿宋_GB2312" w:eastAsia="方正小标宋_GBK" w:cs="仿宋_GB2312"/>
          <w:b/>
          <w:bCs/>
          <w:sz w:val="36"/>
          <w:szCs w:val="36"/>
          <w:highlight w:val="none"/>
          <w:lang w:val="en-US" w:eastAsia="zh-CN"/>
        </w:rPr>
        <w:t>比选</w:t>
      </w:r>
      <w:r>
        <w:rPr>
          <w:rFonts w:hint="eastAsia" w:ascii="方正小标宋_GBK" w:hAnsi="仿宋_GB2312" w:eastAsia="方正小标宋_GBK" w:cs="仿宋_GB2312"/>
          <w:b/>
          <w:bCs/>
          <w:sz w:val="36"/>
          <w:szCs w:val="36"/>
          <w:highlight w:val="none"/>
        </w:rPr>
        <w:t>邀请函</w:t>
      </w:r>
    </w:p>
    <w:p w14:paraId="15C9440C">
      <w:pPr>
        <w:rPr>
          <w:rFonts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w:t>
      </w:r>
    </w:p>
    <w:p w14:paraId="74373B22">
      <w:pPr>
        <w:ind w:firstLine="560" w:firstLineChars="200"/>
        <w:jc w:val="left"/>
        <w:rPr>
          <w:rFonts w:ascii="方正仿宋_GBK" w:hAnsi="仿宋_GB2312" w:eastAsia="方正仿宋_GBK" w:cs="仿宋_GB2312"/>
          <w:sz w:val="28"/>
          <w:szCs w:val="28"/>
          <w:highlight w:val="none"/>
        </w:rPr>
      </w:pPr>
      <w:r>
        <w:rPr>
          <w:rFonts w:hint="eastAsia" w:ascii="方正仿宋_GBK" w:hAnsi="仿宋_GB2312" w:eastAsia="方正仿宋_GBK" w:cs="仿宋_GB2312"/>
          <w:sz w:val="28"/>
          <w:szCs w:val="28"/>
          <w:highlight w:val="none"/>
        </w:rPr>
        <w:t>我司拟开展</w:t>
      </w:r>
      <w:r>
        <w:rPr>
          <w:rFonts w:hint="eastAsia" w:ascii="方正仿宋_GBK" w:hAnsi="仿宋_GB2312" w:eastAsia="方正仿宋_GBK" w:cs="仿宋_GB2312"/>
          <w:sz w:val="28"/>
          <w:szCs w:val="28"/>
          <w:highlight w:val="none"/>
          <w:u w:val="single"/>
        </w:rPr>
        <w:t>重庆东站一带一路交流服务中心丝绸一路、开成路天然气管道迁改</w:t>
      </w:r>
      <w:r>
        <w:rPr>
          <w:rFonts w:hint="eastAsia" w:ascii="方正仿宋_GBK" w:hAnsi="仿宋_GB2312" w:eastAsia="方正仿宋_GBK" w:cs="仿宋_GB2312"/>
          <w:sz w:val="28"/>
          <w:szCs w:val="28"/>
          <w:highlight w:val="none"/>
          <w:u w:val="single"/>
          <w:lang w:val="en-US" w:eastAsia="zh-CN"/>
        </w:rPr>
        <w:t>方案</w:t>
      </w:r>
      <w:r>
        <w:rPr>
          <w:rFonts w:hint="eastAsia" w:ascii="方正仿宋_GBK" w:hAnsi="仿宋_GB2312" w:eastAsia="方正仿宋_GBK" w:cs="仿宋_GB2312"/>
          <w:sz w:val="28"/>
          <w:szCs w:val="28"/>
          <w:highlight w:val="none"/>
          <w:u w:val="single"/>
        </w:rPr>
        <w:t>安全评估</w:t>
      </w:r>
      <w:r>
        <w:rPr>
          <w:rFonts w:hint="eastAsia" w:ascii="方正仿宋_GBK" w:hAnsi="仿宋_GB2312" w:eastAsia="方正仿宋_GBK" w:cs="仿宋_GB2312"/>
          <w:sz w:val="28"/>
          <w:szCs w:val="28"/>
          <w:highlight w:val="none"/>
        </w:rPr>
        <w:t>服务工作，本次</w:t>
      </w:r>
      <w:r>
        <w:rPr>
          <w:rFonts w:hint="eastAsia" w:ascii="方正仿宋_GBK" w:hAnsi="仿宋_GB2312" w:eastAsia="方正仿宋_GBK" w:cs="仿宋_GB2312"/>
          <w:sz w:val="28"/>
          <w:szCs w:val="28"/>
          <w:highlight w:val="none"/>
          <w:u w:val="single"/>
        </w:rPr>
        <w:t>安全评估</w:t>
      </w:r>
      <w:r>
        <w:rPr>
          <w:rFonts w:hint="eastAsia" w:ascii="方正仿宋_GBK" w:hAnsi="仿宋_GB2312" w:eastAsia="方正仿宋_GBK" w:cs="仿宋_GB2312"/>
          <w:sz w:val="28"/>
          <w:szCs w:val="28"/>
          <w:highlight w:val="none"/>
        </w:rPr>
        <w:t>工作实施单位的确定将采用</w:t>
      </w:r>
      <w:r>
        <w:rPr>
          <w:rFonts w:hint="eastAsia" w:ascii="方正仿宋_GBK" w:hAnsi="仿宋_GB2312" w:eastAsia="方正仿宋_GBK" w:cs="仿宋_GB2312"/>
          <w:sz w:val="28"/>
          <w:szCs w:val="28"/>
          <w:highlight w:val="none"/>
          <w:lang w:val="en-US" w:eastAsia="zh-CN"/>
        </w:rPr>
        <w:t>比选</w:t>
      </w:r>
      <w:r>
        <w:rPr>
          <w:rFonts w:hint="eastAsia" w:ascii="方正仿宋_GBK" w:hAnsi="仿宋_GB2312" w:eastAsia="方正仿宋_GBK" w:cs="仿宋_GB2312"/>
          <w:sz w:val="28"/>
          <w:szCs w:val="28"/>
          <w:highlight w:val="none"/>
        </w:rPr>
        <w:t>方式进行。现邀请贵单位作为被邀请人参加报价。具体项目情况如下：</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9"/>
        <w:gridCol w:w="6293"/>
      </w:tblGrid>
      <w:tr w14:paraId="2FFB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173C7E32">
            <w:pPr>
              <w:spacing w:line="520" w:lineRule="exact"/>
              <w:rPr>
                <w:sz w:val="24"/>
                <w:szCs w:val="24"/>
                <w:highlight w:val="none"/>
              </w:rPr>
            </w:pPr>
            <w:r>
              <w:rPr>
                <w:rFonts w:hint="eastAsia" w:ascii="仿宋_GB2312" w:hAnsi="仿宋_GB2312" w:eastAsia="仿宋_GB2312" w:cs="仿宋_GB2312"/>
                <w:sz w:val="24"/>
                <w:szCs w:val="24"/>
                <w:highlight w:val="none"/>
              </w:rPr>
              <w:t>一、</w:t>
            </w:r>
            <w:r>
              <w:rPr>
                <w:rFonts w:hint="eastAsia" w:ascii="方正仿宋_GBK" w:hAnsi="仿宋_GB2312" w:eastAsia="方正仿宋_GBK" w:cs="仿宋_GB2312"/>
                <w:sz w:val="24"/>
                <w:szCs w:val="24"/>
                <w:highlight w:val="none"/>
              </w:rPr>
              <w:t>项目概况</w:t>
            </w:r>
          </w:p>
        </w:tc>
      </w:tr>
      <w:tr w14:paraId="6785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00004AB9">
            <w:pPr>
              <w:spacing w:line="520" w:lineRule="exact"/>
              <w:rPr>
                <w:sz w:val="24"/>
                <w:szCs w:val="24"/>
                <w:highlight w:val="none"/>
              </w:rPr>
            </w:pPr>
            <w:r>
              <w:rPr>
                <w:rFonts w:hint="eastAsia" w:ascii="方正仿宋_GBK" w:hAnsi="仿宋_GB2312" w:eastAsia="方正仿宋_GBK" w:cs="仿宋_GB2312"/>
                <w:sz w:val="24"/>
                <w:szCs w:val="24"/>
                <w:highlight w:val="none"/>
              </w:rPr>
              <w:t>项目名称</w:t>
            </w:r>
          </w:p>
        </w:tc>
        <w:tc>
          <w:tcPr>
            <w:tcW w:w="6293" w:type="dxa"/>
            <w:vAlign w:val="center"/>
          </w:tcPr>
          <w:p w14:paraId="10E6A690">
            <w:pPr>
              <w:spacing w:line="520" w:lineRule="exact"/>
              <w:rPr>
                <w:rFonts w:hint="eastAsia" w:ascii="方正仿宋_GBK" w:hAnsi="仿宋_GB2312" w:eastAsia="方正仿宋_GBK" w:cs="仿宋_GB2312"/>
                <w:sz w:val="24"/>
                <w:szCs w:val="24"/>
                <w:highlight w:val="none"/>
              </w:rPr>
            </w:pPr>
            <w:r>
              <w:rPr>
                <w:rFonts w:hint="eastAsia" w:ascii="方正仿宋_GBK" w:hAnsi="仿宋_GB2312" w:eastAsia="方正仿宋_GBK" w:cs="仿宋_GB2312"/>
                <w:sz w:val="24"/>
                <w:szCs w:val="24"/>
                <w:highlight w:val="none"/>
              </w:rPr>
              <w:t>重庆东站一带一路交流服务中心丝绸一路、开成路天然气管道迁改</w:t>
            </w:r>
            <w:r>
              <w:rPr>
                <w:rFonts w:hint="eastAsia" w:ascii="方正仿宋_GBK" w:hAnsi="仿宋_GB2312" w:eastAsia="方正仿宋_GBK" w:cs="仿宋_GB2312"/>
                <w:sz w:val="24"/>
                <w:szCs w:val="24"/>
                <w:highlight w:val="none"/>
                <w:lang w:val="en-US" w:eastAsia="zh-CN"/>
              </w:rPr>
              <w:t>方案</w:t>
            </w:r>
            <w:r>
              <w:rPr>
                <w:rFonts w:hint="eastAsia" w:ascii="方正仿宋_GBK" w:hAnsi="仿宋_GB2312" w:eastAsia="方正仿宋_GBK" w:cs="仿宋_GB2312"/>
                <w:sz w:val="24"/>
                <w:szCs w:val="24"/>
                <w:highlight w:val="none"/>
              </w:rPr>
              <w:t>安全评估</w:t>
            </w:r>
          </w:p>
        </w:tc>
      </w:tr>
      <w:tr w14:paraId="1681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7984B40E">
            <w:pPr>
              <w:spacing w:line="520" w:lineRule="exact"/>
              <w:rPr>
                <w:sz w:val="24"/>
                <w:szCs w:val="24"/>
                <w:highlight w:val="none"/>
              </w:rPr>
            </w:pPr>
            <w:r>
              <w:rPr>
                <w:rFonts w:hint="eastAsia" w:ascii="方正仿宋_GBK" w:hAnsi="仿宋_GB2312" w:eastAsia="方正仿宋_GBK" w:cs="仿宋_GB2312"/>
                <w:sz w:val="24"/>
                <w:szCs w:val="24"/>
                <w:highlight w:val="none"/>
              </w:rPr>
              <w:t>项目概况</w:t>
            </w:r>
          </w:p>
        </w:tc>
        <w:tc>
          <w:tcPr>
            <w:tcW w:w="6293" w:type="dxa"/>
            <w:vAlign w:val="center"/>
          </w:tcPr>
          <w:p w14:paraId="768DED7B">
            <w:pPr>
              <w:spacing w:line="520" w:lineRule="exact"/>
              <w:ind w:firstLine="480" w:firstLineChars="200"/>
              <w:rPr>
                <w:rFonts w:hint="eastAsia" w:ascii="方正仿宋_GBK" w:hAnsi="仿宋_GB2312" w:eastAsia="方正仿宋_GBK" w:cs="仿宋_GB2312"/>
                <w:sz w:val="24"/>
                <w:szCs w:val="24"/>
                <w:highlight w:val="none"/>
              </w:rPr>
            </w:pPr>
            <w:r>
              <w:rPr>
                <w:rFonts w:hint="eastAsia" w:ascii="方正仿宋_GBK" w:hAnsi="仿宋_GB2312" w:eastAsia="方正仿宋_GBK" w:cs="仿宋_GB2312"/>
                <w:sz w:val="24"/>
                <w:szCs w:val="24"/>
                <w:highlight w:val="none"/>
              </w:rPr>
              <w:t>重庆东站一带一路交流服务中心项目地通施工需要对丝绸一路、开成路的燃气管道进行迁改，重庆燃气公司工作人员现场查勘并出具初步管线迁改方案。根据重庆燃气集团公司文件《第三方出资管网迁改（保护）管理办法》第二十</w:t>
            </w:r>
            <w:r>
              <w:rPr>
                <w:rFonts w:hint="eastAsia" w:ascii="方正仿宋_GBK" w:hAnsi="仿宋_GB2312" w:eastAsia="方正仿宋_GBK" w:cs="仿宋_GB2312"/>
                <w:sz w:val="24"/>
                <w:szCs w:val="24"/>
                <w:highlight w:val="none"/>
                <w:lang w:val="en-US" w:eastAsia="zh-CN"/>
              </w:rPr>
              <w:t>二</w:t>
            </w:r>
            <w:r>
              <w:rPr>
                <w:rFonts w:hint="eastAsia" w:ascii="方正仿宋_GBK" w:hAnsi="仿宋_GB2312" w:eastAsia="方正仿宋_GBK" w:cs="仿宋_GB2312"/>
                <w:sz w:val="24"/>
                <w:szCs w:val="24"/>
                <w:highlight w:val="none"/>
              </w:rPr>
              <w:t>条</w:t>
            </w:r>
            <w:r>
              <w:rPr>
                <w:rFonts w:hint="eastAsia" w:ascii="方正仿宋_GBK" w:hAnsi="仿宋_GB2312" w:eastAsia="方正仿宋_GBK" w:cs="仿宋_GB2312"/>
                <w:sz w:val="24"/>
                <w:szCs w:val="24"/>
                <w:highlight w:val="none"/>
                <w:lang w:eastAsia="zh-CN"/>
              </w:rPr>
              <w:t>：</w:t>
            </w:r>
            <w:r>
              <w:rPr>
                <w:rFonts w:hint="eastAsia" w:ascii="方正仿宋_GBK" w:hAnsi="仿宋_GB2312" w:eastAsia="方正仿宋_GBK" w:cs="仿宋_GB2312"/>
                <w:sz w:val="24"/>
                <w:szCs w:val="24"/>
                <w:highlight w:val="none"/>
              </w:rPr>
              <w:t>城镇燃气管道的迁改路由方案确定后，管网管理单位应要求第三方建设单位按要求开展安全预评价或安全专项评估工作。要求有资质的第三方安全评估单位，完成丝绸一路、开成路天然气管道迁改设计方案安全专项评估。</w:t>
            </w:r>
          </w:p>
        </w:tc>
      </w:tr>
      <w:tr w14:paraId="27C02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48F40367">
            <w:pPr>
              <w:spacing w:line="520" w:lineRule="exact"/>
              <w:rPr>
                <w:rFonts w:ascii="方正仿宋_GBK" w:hAnsi="仿宋_GB2312" w:eastAsia="方正仿宋_GBK" w:cs="仿宋_GB2312"/>
                <w:sz w:val="24"/>
                <w:szCs w:val="24"/>
                <w:highlight w:val="none"/>
              </w:rPr>
            </w:pPr>
            <w:r>
              <w:rPr>
                <w:rFonts w:hint="eastAsia" w:ascii="方正仿宋_GBK" w:hAnsi="仿宋_GB2312" w:eastAsia="方正仿宋_GBK" w:cs="仿宋_GB2312"/>
                <w:sz w:val="24"/>
                <w:szCs w:val="24"/>
                <w:highlight w:val="none"/>
              </w:rPr>
              <w:t>服务工期：</w:t>
            </w:r>
          </w:p>
        </w:tc>
        <w:tc>
          <w:tcPr>
            <w:tcW w:w="6293" w:type="dxa"/>
            <w:vAlign w:val="center"/>
          </w:tcPr>
          <w:p w14:paraId="2585841E">
            <w:pPr>
              <w:widowControl/>
              <w:spacing w:line="520" w:lineRule="exact"/>
              <w:rPr>
                <w:rFonts w:hint="default" w:eastAsia="方正仿宋_GBK"/>
                <w:sz w:val="24"/>
                <w:szCs w:val="24"/>
                <w:highlight w:val="none"/>
                <w:lang w:val="en-US" w:eastAsia="zh-CN"/>
              </w:rPr>
            </w:pPr>
            <w:r>
              <w:rPr>
                <w:rFonts w:hint="eastAsia" w:eastAsia="方正仿宋_GBK"/>
                <w:sz w:val="24"/>
                <w:szCs w:val="24"/>
                <w:highlight w:val="none"/>
              </w:rPr>
              <w:t>乙方收到甲方提交</w:t>
            </w:r>
            <w:r>
              <w:rPr>
                <w:rFonts w:hint="eastAsia" w:eastAsia="方正仿宋_GBK"/>
                <w:sz w:val="24"/>
                <w:szCs w:val="24"/>
                <w:highlight w:val="none"/>
                <w:lang w:val="en-US" w:eastAsia="zh-CN"/>
              </w:rPr>
              <w:t>相关</w:t>
            </w:r>
            <w:r>
              <w:rPr>
                <w:rFonts w:hint="eastAsia" w:eastAsia="方正仿宋_GBK"/>
                <w:sz w:val="24"/>
                <w:szCs w:val="24"/>
                <w:highlight w:val="none"/>
              </w:rPr>
              <w:t>资料后</w:t>
            </w:r>
            <w:r>
              <w:rPr>
                <w:rFonts w:hint="eastAsia" w:eastAsia="方正仿宋_GBK"/>
                <w:sz w:val="24"/>
                <w:szCs w:val="24"/>
                <w:highlight w:val="none"/>
                <w:lang w:val="en-US" w:eastAsia="zh-CN"/>
              </w:rPr>
              <w:t>10</w:t>
            </w:r>
            <w:r>
              <w:rPr>
                <w:rFonts w:hint="eastAsia" w:eastAsia="方正仿宋_GBK"/>
                <w:sz w:val="24"/>
                <w:szCs w:val="24"/>
                <w:highlight w:val="none"/>
              </w:rPr>
              <w:t>日内完成安全评估报告</w:t>
            </w:r>
            <w:r>
              <w:rPr>
                <w:rFonts w:hint="eastAsia" w:eastAsia="方正仿宋_GBK"/>
                <w:sz w:val="24"/>
                <w:szCs w:val="24"/>
                <w:highlight w:val="none"/>
                <w:lang w:eastAsia="zh-CN"/>
              </w:rPr>
              <w:t>，</w:t>
            </w:r>
            <w:r>
              <w:rPr>
                <w:rFonts w:hint="eastAsia" w:eastAsia="方正仿宋_GBK"/>
                <w:sz w:val="24"/>
                <w:szCs w:val="24"/>
                <w:highlight w:val="none"/>
              </w:rPr>
              <w:t>并报行业主管部门。通过行业主管部门评审后，</w:t>
            </w:r>
            <w:r>
              <w:rPr>
                <w:rFonts w:hint="eastAsia" w:eastAsia="方正仿宋_GBK"/>
                <w:sz w:val="24"/>
                <w:szCs w:val="24"/>
                <w:highlight w:val="none"/>
                <w:lang w:val="en-US" w:eastAsia="zh-CN"/>
              </w:rPr>
              <w:t>开展后续工作。</w:t>
            </w:r>
          </w:p>
        </w:tc>
      </w:tr>
      <w:tr w14:paraId="0C2D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0CFF8E36">
            <w:pPr>
              <w:spacing w:line="520" w:lineRule="exact"/>
              <w:rPr>
                <w:sz w:val="24"/>
                <w:szCs w:val="24"/>
                <w:highlight w:val="none"/>
              </w:rPr>
            </w:pPr>
            <w:r>
              <w:rPr>
                <w:rFonts w:hint="eastAsia" w:ascii="方正仿宋_GBK" w:hAnsi="仿宋_GB2312" w:eastAsia="方正仿宋_GBK" w:cs="仿宋_GB2312"/>
                <w:sz w:val="24"/>
                <w:szCs w:val="24"/>
                <w:highlight w:val="none"/>
              </w:rPr>
              <w:t>二、洽谈被邀请人须知</w:t>
            </w:r>
          </w:p>
        </w:tc>
      </w:tr>
      <w:tr w14:paraId="7F11E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15FB95F0">
            <w:pPr>
              <w:spacing w:line="520" w:lineRule="exact"/>
              <w:rPr>
                <w:sz w:val="24"/>
                <w:szCs w:val="24"/>
                <w:highlight w:val="none"/>
              </w:rPr>
            </w:pPr>
            <w:r>
              <w:rPr>
                <w:rFonts w:hint="eastAsia" w:ascii="方正仿宋_GBK" w:hAnsi="仿宋_GB2312" w:eastAsia="方正仿宋_GBK" w:cs="仿宋_GB2312"/>
                <w:sz w:val="24"/>
                <w:szCs w:val="24"/>
                <w:highlight w:val="none"/>
                <w:lang w:val="en-US" w:eastAsia="zh-CN"/>
              </w:rPr>
              <w:t>比选</w:t>
            </w:r>
            <w:r>
              <w:rPr>
                <w:rFonts w:hint="eastAsia" w:ascii="方正仿宋_GBK" w:hAnsi="仿宋_GB2312" w:eastAsia="方正仿宋_GBK" w:cs="仿宋_GB2312"/>
                <w:sz w:val="24"/>
                <w:szCs w:val="24"/>
                <w:highlight w:val="none"/>
              </w:rPr>
              <w:t>范围及内容</w:t>
            </w:r>
          </w:p>
        </w:tc>
        <w:tc>
          <w:tcPr>
            <w:tcW w:w="6293" w:type="dxa"/>
            <w:vAlign w:val="center"/>
          </w:tcPr>
          <w:p w14:paraId="6EE32D83">
            <w:pPr>
              <w:spacing w:line="440" w:lineRule="exact"/>
              <w:ind w:firstLine="480" w:firstLineChars="200"/>
              <w:jc w:val="left"/>
              <w:rPr>
                <w:rFonts w:hint="eastAsia" w:eastAsia="方正仿宋_GBK"/>
                <w:sz w:val="24"/>
                <w:highlight w:val="none"/>
              </w:rPr>
            </w:pPr>
            <w:r>
              <w:rPr>
                <w:rFonts w:hint="eastAsia" w:eastAsia="方正仿宋_GBK"/>
                <w:sz w:val="24"/>
                <w:highlight w:val="none"/>
              </w:rPr>
              <w:t>本项目安全评估的主要内容为：</w:t>
            </w:r>
            <w:r>
              <w:rPr>
                <w:rFonts w:hint="eastAsia" w:ascii="方正仿宋_GBK" w:hAnsi="仿宋_GB2312" w:eastAsia="方正仿宋_GBK" w:cs="仿宋_GB2312"/>
                <w:sz w:val="24"/>
                <w:szCs w:val="24"/>
                <w:highlight w:val="none"/>
              </w:rPr>
              <w:t>天然气管道迁改设计方案</w:t>
            </w:r>
            <w:r>
              <w:rPr>
                <w:rFonts w:hint="eastAsia" w:eastAsia="方正仿宋_GBK"/>
                <w:sz w:val="24"/>
                <w:highlight w:val="none"/>
              </w:rPr>
              <w:t>的安全评估。</w:t>
            </w:r>
          </w:p>
          <w:p w14:paraId="06511C11">
            <w:pPr>
              <w:spacing w:line="440" w:lineRule="exact"/>
              <w:ind w:firstLine="480" w:firstLineChars="200"/>
              <w:jc w:val="left"/>
              <w:rPr>
                <w:sz w:val="24"/>
                <w:szCs w:val="24"/>
                <w:highlight w:val="none"/>
              </w:rPr>
            </w:pPr>
            <w:r>
              <w:rPr>
                <w:rFonts w:hint="eastAsia" w:eastAsia="方正仿宋_GBK"/>
                <w:sz w:val="24"/>
                <w:highlight w:val="none"/>
              </w:rPr>
              <w:t>安全评价机构</w:t>
            </w:r>
            <w:r>
              <w:rPr>
                <w:rFonts w:hint="eastAsia" w:eastAsia="方正仿宋_GBK"/>
                <w:sz w:val="24"/>
                <w:highlight w:val="none"/>
                <w:lang w:val="en-US" w:eastAsia="zh-CN"/>
              </w:rPr>
              <w:t>结合</w:t>
            </w:r>
            <w:r>
              <w:rPr>
                <w:rFonts w:hint="eastAsia" w:eastAsia="方正仿宋_GBK"/>
                <w:sz w:val="24"/>
                <w:highlight w:val="none"/>
              </w:rPr>
              <w:t>项目前期相关设计文件、图纸、方案等资料，分析项目</w:t>
            </w:r>
            <w:r>
              <w:rPr>
                <w:rFonts w:hint="eastAsia" w:eastAsia="方正仿宋_GBK"/>
                <w:sz w:val="24"/>
                <w:highlight w:val="none"/>
                <w:lang w:val="en-US" w:eastAsia="zh-CN"/>
              </w:rPr>
              <w:t>涉及</w:t>
            </w:r>
            <w:r>
              <w:rPr>
                <w:rFonts w:hint="eastAsia" w:eastAsia="方正仿宋_GBK"/>
                <w:sz w:val="24"/>
                <w:highlight w:val="none"/>
              </w:rPr>
              <w:t>及施工存在的危险有害因素</w:t>
            </w:r>
            <w:r>
              <w:rPr>
                <w:rFonts w:hint="eastAsia" w:eastAsia="方正仿宋_GBK"/>
                <w:sz w:val="24"/>
                <w:highlight w:val="none"/>
                <w:lang w:val="en-US" w:eastAsia="zh-CN"/>
              </w:rPr>
              <w:t>并</w:t>
            </w:r>
            <w:r>
              <w:rPr>
                <w:rFonts w:hint="eastAsia" w:eastAsia="方正仿宋_GBK"/>
                <w:sz w:val="24"/>
                <w:highlight w:val="none"/>
              </w:rPr>
              <w:t>提出</w:t>
            </w:r>
            <w:r>
              <w:rPr>
                <w:rFonts w:hint="eastAsia" w:eastAsia="方正仿宋_GBK"/>
                <w:sz w:val="24"/>
                <w:highlight w:val="none"/>
                <w:lang w:val="en-US" w:eastAsia="zh-CN"/>
              </w:rPr>
              <w:t>对策措施</w:t>
            </w:r>
            <w:r>
              <w:rPr>
                <w:rFonts w:hint="eastAsia" w:eastAsia="方正仿宋_GBK"/>
                <w:sz w:val="24"/>
                <w:highlight w:val="none"/>
              </w:rPr>
              <w:t>，对项目实施进行安全评价并作出评价结论</w:t>
            </w:r>
            <w:r>
              <w:rPr>
                <w:rFonts w:hint="eastAsia" w:eastAsia="方正仿宋_GBK"/>
                <w:sz w:val="24"/>
                <w:highlight w:val="none"/>
                <w:lang w:eastAsia="zh-CN"/>
              </w:rPr>
              <w:t>，</w:t>
            </w:r>
            <w:r>
              <w:rPr>
                <w:rFonts w:hint="eastAsia" w:eastAsia="方正仿宋_GBK"/>
                <w:sz w:val="24"/>
                <w:highlight w:val="none"/>
              </w:rPr>
              <w:t>出具合法有效的安全评价报告，通过行业主管部门及专家的安全评估会审，协助</w:t>
            </w:r>
            <w:r>
              <w:rPr>
                <w:rFonts w:hint="eastAsia" w:eastAsia="方正仿宋_GBK"/>
                <w:sz w:val="24"/>
                <w:highlight w:val="none"/>
                <w:lang w:val="en-US" w:eastAsia="zh-CN"/>
              </w:rPr>
              <w:t>甲方</w:t>
            </w:r>
            <w:r>
              <w:rPr>
                <w:rFonts w:hint="eastAsia" w:eastAsia="方正仿宋_GBK"/>
                <w:sz w:val="24"/>
                <w:highlight w:val="none"/>
              </w:rPr>
              <w:t>完成相关手续办理。</w:t>
            </w:r>
          </w:p>
        </w:tc>
      </w:tr>
      <w:tr w14:paraId="749E3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0B140394">
            <w:pPr>
              <w:spacing w:line="520" w:lineRule="exact"/>
              <w:rPr>
                <w:sz w:val="24"/>
                <w:szCs w:val="24"/>
                <w:highlight w:val="none"/>
              </w:rPr>
            </w:pPr>
            <w:r>
              <w:rPr>
                <w:rFonts w:hint="eastAsia" w:ascii="方正仿宋_GBK" w:hAnsi="仿宋_GB2312" w:eastAsia="方正仿宋_GBK" w:cs="仿宋_GB2312"/>
                <w:sz w:val="24"/>
                <w:szCs w:val="24"/>
                <w:highlight w:val="none"/>
              </w:rPr>
              <w:t>洽谈被邀请人资格要求</w:t>
            </w:r>
          </w:p>
        </w:tc>
        <w:tc>
          <w:tcPr>
            <w:tcW w:w="6293" w:type="dxa"/>
            <w:vAlign w:val="center"/>
          </w:tcPr>
          <w:p w14:paraId="748754FC">
            <w:pPr>
              <w:spacing w:line="480" w:lineRule="exact"/>
              <w:ind w:firstLine="480" w:firstLineChars="200"/>
              <w:rPr>
                <w:rFonts w:hint="eastAsia" w:eastAsia="方正仿宋_GBK"/>
                <w:sz w:val="24"/>
                <w:szCs w:val="24"/>
                <w:highlight w:val="none"/>
              </w:rPr>
            </w:pPr>
            <w:r>
              <w:rPr>
                <w:rFonts w:hint="eastAsia" w:eastAsia="方正仿宋_GBK"/>
                <w:sz w:val="24"/>
                <w:szCs w:val="24"/>
                <w:highlight w:val="none"/>
              </w:rPr>
              <w:t>1、独立法人资格，取得有效营业执照;</w:t>
            </w:r>
          </w:p>
          <w:p w14:paraId="52538513">
            <w:pPr>
              <w:spacing w:line="480" w:lineRule="exact"/>
              <w:ind w:firstLine="480" w:firstLineChars="200"/>
              <w:rPr>
                <w:rFonts w:hint="eastAsia" w:eastAsia="方正仿宋_GBK"/>
                <w:sz w:val="24"/>
                <w:szCs w:val="24"/>
                <w:highlight w:val="none"/>
              </w:rPr>
            </w:pPr>
            <w:r>
              <w:rPr>
                <w:rFonts w:hint="eastAsia" w:eastAsia="方正仿宋_GBK"/>
                <w:sz w:val="24"/>
                <w:szCs w:val="24"/>
                <w:highlight w:val="none"/>
              </w:rPr>
              <w:t>2、具备安全评价机构资质证书(其业务范围应包含城镇燃气管线</w:t>
            </w:r>
            <w:r>
              <w:rPr>
                <w:rFonts w:hint="eastAsia" w:eastAsia="方正仿宋_GBK"/>
                <w:sz w:val="24"/>
                <w:szCs w:val="24"/>
                <w:highlight w:val="none"/>
                <w:lang w:eastAsia="zh-CN"/>
              </w:rPr>
              <w:t>，</w:t>
            </w:r>
            <w:r>
              <w:rPr>
                <w:rFonts w:hint="eastAsia" w:eastAsia="方正仿宋_GBK"/>
                <w:sz w:val="24"/>
                <w:szCs w:val="24"/>
                <w:highlight w:val="none"/>
                <w:lang w:val="en-US" w:eastAsia="zh-CN"/>
              </w:rPr>
              <w:t>石油加工业，化学原料，化学品及医药制造业</w:t>
            </w:r>
            <w:r>
              <w:rPr>
                <w:rFonts w:hint="eastAsia" w:eastAsia="方正仿宋_GBK"/>
                <w:sz w:val="24"/>
                <w:szCs w:val="24"/>
                <w:highlight w:val="none"/>
              </w:rPr>
              <w:t>);</w:t>
            </w:r>
          </w:p>
          <w:p w14:paraId="00051E9D">
            <w:pPr>
              <w:spacing w:line="480" w:lineRule="exact"/>
              <w:ind w:firstLine="480" w:firstLineChars="200"/>
              <w:rPr>
                <w:rFonts w:hint="eastAsia" w:eastAsia="方正仿宋_GBK"/>
                <w:sz w:val="24"/>
                <w:szCs w:val="24"/>
                <w:highlight w:val="none"/>
              </w:rPr>
            </w:pPr>
            <w:r>
              <w:rPr>
                <w:rFonts w:hint="eastAsia" w:ascii="Times New Roman" w:hAnsi="Times New Roman" w:eastAsia="方正仿宋_GBK" w:cs="Times New Roman"/>
                <w:kern w:val="2"/>
                <w:sz w:val="24"/>
                <w:szCs w:val="24"/>
                <w:highlight w:val="none"/>
                <w:lang w:val="en-US" w:eastAsia="zh-CN" w:bidi="ar-SA"/>
              </w:rPr>
              <w:t>3、安全评价报告编制人及审核人均需具备三级及以上安全评价师资格或初级及以上注册安全工程师资格</w:t>
            </w:r>
            <w:r>
              <w:rPr>
                <w:rFonts w:hint="eastAsia" w:eastAsia="方正仿宋_GBK" w:cs="Times New Roman"/>
                <w:kern w:val="2"/>
                <w:sz w:val="24"/>
                <w:szCs w:val="24"/>
                <w:highlight w:val="none"/>
                <w:lang w:val="en-US" w:eastAsia="zh-CN" w:bidi="ar-SA"/>
              </w:rPr>
              <w:t>；</w:t>
            </w:r>
          </w:p>
          <w:p w14:paraId="177C8014">
            <w:pPr>
              <w:spacing w:line="480" w:lineRule="exact"/>
              <w:ind w:firstLine="480" w:firstLineChars="200"/>
              <w:rPr>
                <w:rFonts w:eastAsia="方正仿宋_GBK"/>
                <w:sz w:val="24"/>
                <w:szCs w:val="24"/>
                <w:highlight w:val="none"/>
              </w:rPr>
            </w:pPr>
            <w:r>
              <w:rPr>
                <w:rFonts w:hint="eastAsia" w:eastAsia="方正仿宋_GBK"/>
                <w:sz w:val="24"/>
                <w:szCs w:val="24"/>
                <w:highlight w:val="none"/>
              </w:rPr>
              <w:t>4、近</w:t>
            </w:r>
            <w:r>
              <w:rPr>
                <w:rFonts w:hint="eastAsia" w:eastAsia="方正仿宋_GBK"/>
                <w:sz w:val="24"/>
                <w:szCs w:val="24"/>
                <w:highlight w:val="none"/>
                <w:lang w:val="en-US" w:eastAsia="zh-CN"/>
              </w:rPr>
              <w:t>3</w:t>
            </w:r>
            <w:r>
              <w:rPr>
                <w:rFonts w:hint="eastAsia" w:eastAsia="方正仿宋_GBK"/>
                <w:sz w:val="24"/>
                <w:szCs w:val="24"/>
                <w:highlight w:val="none"/>
              </w:rPr>
              <w:t>年(202</w:t>
            </w:r>
            <w:r>
              <w:rPr>
                <w:rFonts w:hint="eastAsia" w:eastAsia="方正仿宋_GBK"/>
                <w:sz w:val="24"/>
                <w:szCs w:val="24"/>
                <w:highlight w:val="none"/>
                <w:lang w:val="en-US" w:eastAsia="zh-CN"/>
              </w:rPr>
              <w:t>3</w:t>
            </w:r>
            <w:r>
              <w:rPr>
                <w:rFonts w:hint="eastAsia" w:eastAsia="方正仿宋_GBK"/>
                <w:sz w:val="24"/>
                <w:szCs w:val="24"/>
                <w:highlight w:val="none"/>
              </w:rPr>
              <w:t>年1月1日至今)至少具有1个城镇燃气管线安全评估业绩(提供合同复印件并加盖公章)。</w:t>
            </w:r>
          </w:p>
        </w:tc>
      </w:tr>
      <w:tr w14:paraId="4505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26761C3C">
            <w:pPr>
              <w:spacing w:line="520" w:lineRule="exact"/>
              <w:rPr>
                <w:sz w:val="24"/>
                <w:szCs w:val="24"/>
                <w:highlight w:val="none"/>
              </w:rPr>
            </w:pPr>
            <w:r>
              <w:rPr>
                <w:rFonts w:hint="eastAsia" w:ascii="方正仿宋_GBK" w:hAnsi="仿宋_GB2312" w:eastAsia="方正仿宋_GBK" w:cs="仿宋_GB2312"/>
                <w:sz w:val="24"/>
                <w:szCs w:val="24"/>
                <w:highlight w:val="none"/>
              </w:rPr>
              <w:t>文件递交时间、地点及文件份数</w:t>
            </w:r>
          </w:p>
        </w:tc>
        <w:tc>
          <w:tcPr>
            <w:tcW w:w="6293" w:type="dxa"/>
            <w:vAlign w:val="center"/>
          </w:tcPr>
          <w:p w14:paraId="59814DB3">
            <w:pPr>
              <w:spacing w:line="480" w:lineRule="exact"/>
              <w:ind w:firstLine="480" w:firstLineChars="200"/>
              <w:rPr>
                <w:rFonts w:hint="eastAsia"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rPr>
              <w:t>本次</w:t>
            </w:r>
            <w:r>
              <w:rPr>
                <w:rFonts w:hint="eastAsia" w:ascii="Times New Roman" w:hAnsi="Times New Roman" w:eastAsia="方正仿宋_GBK" w:cs="Times New Roman"/>
                <w:sz w:val="24"/>
                <w:szCs w:val="24"/>
                <w:highlight w:val="none"/>
                <w:lang w:val="en-US" w:eastAsia="zh-CN"/>
              </w:rPr>
              <w:t>比选公告、比选文件在重庆交通资源开发有限公司</w:t>
            </w:r>
            <w:r>
              <w:rPr>
                <w:rFonts w:hint="eastAsia" w:ascii="Times New Roman" w:hAnsi="Times New Roman" w:eastAsia="方正仿宋_GBK" w:cs="Times New Roman"/>
                <w:sz w:val="24"/>
                <w:szCs w:val="24"/>
                <w:highlight w:val="none"/>
              </w:rPr>
              <w:t>官网www.cqjtsn.com</w:t>
            </w:r>
            <w:r>
              <w:rPr>
                <w:rFonts w:hint="eastAsia" w:ascii="Times New Roman" w:hAnsi="Times New Roman" w:eastAsia="方正仿宋_GBK" w:cs="Times New Roman"/>
                <w:sz w:val="24"/>
                <w:szCs w:val="24"/>
                <w:highlight w:val="none"/>
                <w:lang w:val="en-US" w:eastAsia="zh-CN"/>
              </w:rPr>
              <w:t>（若官网维护，则借用重庆国际投资咨询集团有限公司官网https://www.cqiic.com/index.htm）上发布。</w:t>
            </w:r>
          </w:p>
          <w:p w14:paraId="31D91815">
            <w:pPr>
              <w:spacing w:line="480" w:lineRule="exact"/>
              <w:ind w:firstLine="480" w:firstLineChars="200"/>
              <w:rPr>
                <w:rFonts w:ascii="Times New Roman" w:hAnsi="Times New Roman" w:eastAsia="方正仿宋_GBK" w:cs="Times New Roman"/>
                <w:sz w:val="24"/>
                <w:szCs w:val="24"/>
                <w:highlight w:val="none"/>
              </w:rPr>
            </w:pPr>
            <w:r>
              <w:rPr>
                <w:rFonts w:ascii="Times New Roman" w:hAnsi="Times New Roman" w:eastAsia="方正仿宋_GBK" w:cs="Times New Roman"/>
                <w:sz w:val="24"/>
                <w:szCs w:val="24"/>
                <w:highlight w:val="none"/>
              </w:rPr>
              <w:t>递交时间：</w:t>
            </w:r>
            <w:r>
              <w:rPr>
                <w:rFonts w:hint="eastAsia" w:ascii="Times New Roman" w:hAnsi="Times New Roman" w:eastAsia="方正仿宋_GBK" w:cs="Times New Roman"/>
                <w:sz w:val="24"/>
                <w:szCs w:val="24"/>
                <w:highlight w:val="none"/>
              </w:rPr>
              <w:t>于</w:t>
            </w:r>
            <w:r>
              <w:rPr>
                <w:rFonts w:hint="eastAsia" w:ascii="Times New Roman" w:hAnsi="Times New Roman" w:eastAsia="方正仿宋_GBK" w:cs="Times New Roman"/>
                <w:sz w:val="24"/>
                <w:szCs w:val="24"/>
                <w:highlight w:val="none"/>
                <w:lang w:val="en-US" w:eastAsia="zh-CN"/>
              </w:rPr>
              <w:t>2026</w:t>
            </w:r>
            <w:r>
              <w:rPr>
                <w:rFonts w:hint="eastAsia" w:ascii="Times New Roman" w:hAnsi="Times New Roman" w:eastAsia="方正仿宋_GBK" w:cs="Times New Roman"/>
                <w:sz w:val="24"/>
                <w:szCs w:val="24"/>
                <w:highlight w:val="none"/>
              </w:rPr>
              <w:t>年</w:t>
            </w:r>
            <w:r>
              <w:rPr>
                <w:rFonts w:hint="eastAsia" w:eastAsia="方正仿宋_GBK" w:cs="Times New Roman"/>
                <w:sz w:val="24"/>
                <w:szCs w:val="24"/>
                <w:highlight w:val="none"/>
                <w:lang w:val="en-US" w:eastAsia="zh-CN"/>
              </w:rPr>
              <w:t>4</w:t>
            </w:r>
            <w:r>
              <w:rPr>
                <w:rFonts w:hint="eastAsia" w:ascii="Times New Roman" w:hAnsi="Times New Roman" w:eastAsia="方正仿宋_GBK" w:cs="Times New Roman"/>
                <w:sz w:val="24"/>
                <w:szCs w:val="24"/>
                <w:highlight w:val="none"/>
              </w:rPr>
              <w:t>月</w:t>
            </w:r>
            <w:r>
              <w:rPr>
                <w:rFonts w:hint="eastAsia" w:eastAsia="方正仿宋_GBK" w:cs="Times New Roman"/>
                <w:sz w:val="24"/>
                <w:szCs w:val="24"/>
                <w:highlight w:val="none"/>
                <w:lang w:val="en-US" w:eastAsia="zh-CN"/>
              </w:rPr>
              <w:t>30</w:t>
            </w:r>
            <w:r>
              <w:rPr>
                <w:rFonts w:hint="eastAsia" w:ascii="Times New Roman" w:hAnsi="Times New Roman" w:eastAsia="方正仿宋_GBK" w:cs="Times New Roman"/>
                <w:sz w:val="24"/>
                <w:szCs w:val="24"/>
                <w:highlight w:val="none"/>
              </w:rPr>
              <w:t>日</w:t>
            </w:r>
            <w:r>
              <w:rPr>
                <w:rFonts w:hint="eastAsia" w:eastAsia="方正仿宋_GBK" w:cs="Times New Roman"/>
                <w:sz w:val="24"/>
                <w:szCs w:val="24"/>
                <w:highlight w:val="none"/>
                <w:lang w:val="en-US" w:eastAsia="zh-CN"/>
              </w:rPr>
              <w:t>10</w:t>
            </w:r>
            <w:r>
              <w:rPr>
                <w:rFonts w:hint="eastAsia" w:ascii="Times New Roman" w:hAnsi="Times New Roman" w:eastAsia="方正仿宋_GBK" w:cs="Times New Roman"/>
                <w:sz w:val="24"/>
                <w:szCs w:val="24"/>
                <w:highlight w:val="none"/>
              </w:rPr>
              <w:t>时</w:t>
            </w:r>
            <w:r>
              <w:rPr>
                <w:rFonts w:hint="eastAsia" w:eastAsia="方正仿宋_GBK" w:cs="Times New Roman"/>
                <w:sz w:val="24"/>
                <w:szCs w:val="24"/>
                <w:highlight w:val="none"/>
                <w:lang w:val="en-US" w:eastAsia="zh-CN"/>
              </w:rPr>
              <w:t>00</w:t>
            </w:r>
            <w:r>
              <w:rPr>
                <w:rFonts w:hint="eastAsia" w:ascii="Times New Roman" w:hAnsi="Times New Roman" w:eastAsia="方正仿宋_GBK" w:cs="Times New Roman"/>
                <w:sz w:val="24"/>
                <w:szCs w:val="24"/>
                <w:highlight w:val="none"/>
              </w:rPr>
              <w:t>分截止</w:t>
            </w:r>
            <w:r>
              <w:rPr>
                <w:rFonts w:ascii="Times New Roman" w:hAnsi="Times New Roman" w:eastAsia="方正仿宋_GBK" w:cs="Times New Roman"/>
                <w:sz w:val="24"/>
                <w:szCs w:val="24"/>
                <w:highlight w:val="none"/>
              </w:rPr>
              <w:t>。</w:t>
            </w:r>
          </w:p>
          <w:p w14:paraId="2B1DC605">
            <w:pPr>
              <w:spacing w:line="480" w:lineRule="exact"/>
              <w:ind w:firstLine="480" w:firstLineChars="200"/>
              <w:rPr>
                <w:rFonts w:ascii="Times New Roman" w:hAnsi="Times New Roman" w:eastAsia="方正仿宋_GBK" w:cs="Times New Roman"/>
                <w:sz w:val="24"/>
                <w:szCs w:val="24"/>
                <w:highlight w:val="none"/>
              </w:rPr>
            </w:pPr>
            <w:r>
              <w:rPr>
                <w:rFonts w:ascii="Times New Roman" w:hAnsi="Times New Roman" w:eastAsia="方正仿宋_GBK" w:cs="Times New Roman"/>
                <w:sz w:val="24"/>
                <w:szCs w:val="24"/>
                <w:highlight w:val="none"/>
              </w:rPr>
              <w:t>比选时间：</w:t>
            </w:r>
            <w:r>
              <w:rPr>
                <w:rFonts w:hint="eastAsia" w:ascii="Times New Roman" w:hAnsi="Times New Roman" w:eastAsia="方正仿宋_GBK" w:cs="Times New Roman"/>
                <w:sz w:val="24"/>
                <w:szCs w:val="24"/>
                <w:highlight w:val="none"/>
                <w:lang w:val="en-US" w:eastAsia="zh-CN"/>
              </w:rPr>
              <w:t>20</w:t>
            </w:r>
            <w:r>
              <w:rPr>
                <w:rFonts w:hint="eastAsia" w:eastAsia="方正仿宋_GBK" w:cs="Times New Roman"/>
                <w:sz w:val="24"/>
                <w:szCs w:val="24"/>
                <w:highlight w:val="none"/>
                <w:lang w:val="en-US" w:eastAsia="zh-CN"/>
              </w:rPr>
              <w:t>2</w:t>
            </w:r>
            <w:r>
              <w:rPr>
                <w:rFonts w:hint="eastAsia" w:ascii="Times New Roman" w:hAnsi="Times New Roman" w:eastAsia="方正仿宋_GBK" w:cs="Times New Roman"/>
                <w:sz w:val="24"/>
                <w:szCs w:val="24"/>
                <w:highlight w:val="none"/>
                <w:lang w:val="en-US" w:eastAsia="zh-CN"/>
              </w:rPr>
              <w:t>6</w:t>
            </w:r>
            <w:r>
              <w:rPr>
                <w:rFonts w:hint="eastAsia" w:ascii="Times New Roman" w:hAnsi="Times New Roman" w:eastAsia="方正仿宋_GBK" w:cs="Times New Roman"/>
                <w:sz w:val="24"/>
                <w:szCs w:val="24"/>
                <w:highlight w:val="none"/>
              </w:rPr>
              <w:t>年</w:t>
            </w:r>
            <w:r>
              <w:rPr>
                <w:rFonts w:hint="eastAsia" w:eastAsia="方正仿宋_GBK" w:cs="Times New Roman"/>
                <w:sz w:val="24"/>
                <w:szCs w:val="24"/>
                <w:highlight w:val="none"/>
                <w:lang w:val="en-US" w:eastAsia="zh-CN"/>
              </w:rPr>
              <w:t>4</w:t>
            </w:r>
            <w:r>
              <w:rPr>
                <w:rFonts w:hint="eastAsia" w:ascii="Times New Roman" w:hAnsi="Times New Roman" w:eastAsia="方正仿宋_GBK" w:cs="Times New Roman"/>
                <w:sz w:val="24"/>
                <w:szCs w:val="24"/>
                <w:highlight w:val="none"/>
              </w:rPr>
              <w:t>月</w:t>
            </w:r>
            <w:r>
              <w:rPr>
                <w:rFonts w:hint="eastAsia" w:eastAsia="方正仿宋_GBK" w:cs="Times New Roman"/>
                <w:sz w:val="24"/>
                <w:szCs w:val="24"/>
                <w:highlight w:val="none"/>
                <w:lang w:val="en-US" w:eastAsia="zh-CN"/>
              </w:rPr>
              <w:t>30</w:t>
            </w:r>
            <w:r>
              <w:rPr>
                <w:rFonts w:hint="eastAsia" w:ascii="Times New Roman" w:hAnsi="Times New Roman" w:eastAsia="方正仿宋_GBK" w:cs="Times New Roman"/>
                <w:sz w:val="24"/>
                <w:szCs w:val="24"/>
                <w:highlight w:val="none"/>
              </w:rPr>
              <w:t>日</w:t>
            </w:r>
            <w:r>
              <w:rPr>
                <w:rFonts w:hint="eastAsia" w:eastAsia="方正仿宋_GBK" w:cs="Times New Roman"/>
                <w:sz w:val="24"/>
                <w:szCs w:val="24"/>
                <w:highlight w:val="none"/>
                <w:lang w:val="en-US" w:eastAsia="zh-CN"/>
              </w:rPr>
              <w:t>10</w:t>
            </w:r>
            <w:r>
              <w:rPr>
                <w:rFonts w:hint="eastAsia" w:ascii="Times New Roman" w:hAnsi="Times New Roman" w:eastAsia="方正仿宋_GBK" w:cs="Times New Roman"/>
                <w:sz w:val="24"/>
                <w:szCs w:val="24"/>
                <w:highlight w:val="none"/>
              </w:rPr>
              <w:t>时</w:t>
            </w:r>
            <w:r>
              <w:rPr>
                <w:rFonts w:hint="eastAsia" w:eastAsia="方正仿宋_GBK" w:cs="Times New Roman"/>
                <w:sz w:val="24"/>
                <w:szCs w:val="24"/>
                <w:highlight w:val="none"/>
                <w:lang w:val="en-US" w:eastAsia="zh-CN"/>
              </w:rPr>
              <w:t>00</w:t>
            </w:r>
            <w:r>
              <w:rPr>
                <w:rFonts w:hint="eastAsia" w:ascii="Times New Roman" w:hAnsi="Times New Roman" w:eastAsia="方正仿宋_GBK" w:cs="Times New Roman"/>
                <w:sz w:val="24"/>
                <w:szCs w:val="24"/>
                <w:highlight w:val="none"/>
              </w:rPr>
              <w:t>分</w:t>
            </w:r>
            <w:bookmarkStart w:id="2" w:name="_GoBack"/>
            <w:bookmarkEnd w:id="2"/>
          </w:p>
          <w:p w14:paraId="6211561D">
            <w:pPr>
              <w:spacing w:line="480" w:lineRule="exact"/>
              <w:ind w:firstLine="480" w:firstLineChars="200"/>
              <w:rPr>
                <w:rFonts w:hint="default" w:ascii="Times New Roman" w:hAnsi="Times New Roman" w:eastAsia="方正仿宋_GBK" w:cs="Times New Roman"/>
                <w:sz w:val="24"/>
                <w:szCs w:val="24"/>
                <w:highlight w:val="none"/>
                <w:lang w:val="en-US" w:eastAsia="zh-CN"/>
              </w:rPr>
            </w:pPr>
            <w:r>
              <w:rPr>
                <w:rFonts w:ascii="Times New Roman" w:hAnsi="Times New Roman" w:eastAsia="方正仿宋_GBK" w:cs="Times New Roman"/>
                <w:sz w:val="24"/>
                <w:szCs w:val="24"/>
                <w:highlight w:val="none"/>
              </w:rPr>
              <w:t>递交地点：</w:t>
            </w:r>
            <w:r>
              <w:rPr>
                <w:rFonts w:hint="eastAsia" w:ascii="Times New Roman" w:hAnsi="Times New Roman" w:eastAsia="方正仿宋_GBK" w:cs="Times New Roman"/>
                <w:sz w:val="24"/>
                <w:szCs w:val="24"/>
                <w:highlight w:val="none"/>
              </w:rPr>
              <w:t>重庆市南岸区金隅大成时代都汇时代之星A座</w:t>
            </w:r>
            <w:r>
              <w:rPr>
                <w:rFonts w:hint="eastAsia" w:ascii="Times New Roman" w:hAnsi="Times New Roman" w:eastAsia="方正仿宋_GBK" w:cs="Times New Roman"/>
                <w:sz w:val="24"/>
                <w:szCs w:val="24"/>
                <w:highlight w:val="none"/>
                <w:lang w:val="en-US" w:eastAsia="zh-CN"/>
              </w:rPr>
              <w:t>2003。</w:t>
            </w:r>
          </w:p>
          <w:p w14:paraId="6DB5A760">
            <w:pPr>
              <w:spacing w:line="480" w:lineRule="exact"/>
              <w:ind w:firstLine="480" w:firstLineChars="200"/>
              <w:rPr>
                <w:rFonts w:hint="default" w:ascii="Times New Roman" w:hAnsi="Times New Roman" w:eastAsia="方正仿宋_GBK" w:cs="Times New Roman"/>
                <w:sz w:val="24"/>
                <w:szCs w:val="24"/>
                <w:highlight w:val="none"/>
                <w:lang w:val="en-US" w:eastAsia="zh-CN"/>
              </w:rPr>
            </w:pPr>
            <w:r>
              <w:rPr>
                <w:rFonts w:hint="eastAsia" w:ascii="Times New Roman" w:hAnsi="Times New Roman" w:eastAsia="方正仿宋_GBK" w:cs="Times New Roman"/>
                <w:sz w:val="24"/>
                <w:szCs w:val="24"/>
                <w:highlight w:val="none"/>
              </w:rPr>
              <w:t>竞选文件份数：正本</w:t>
            </w:r>
            <w:r>
              <w:rPr>
                <w:rFonts w:ascii="Times New Roman" w:hAnsi="Times New Roman" w:eastAsia="方正仿宋_GBK" w:cs="Times New Roman"/>
                <w:sz w:val="24"/>
                <w:szCs w:val="24"/>
                <w:highlight w:val="none"/>
              </w:rPr>
              <w:t>1</w:t>
            </w:r>
            <w:r>
              <w:rPr>
                <w:rFonts w:hint="eastAsia" w:ascii="Times New Roman" w:hAnsi="Times New Roman" w:eastAsia="方正仿宋_GBK" w:cs="Times New Roman"/>
                <w:sz w:val="24"/>
                <w:szCs w:val="24"/>
                <w:highlight w:val="none"/>
              </w:rPr>
              <w:t>份，资料需加盖鲜章</w:t>
            </w:r>
            <w:r>
              <w:rPr>
                <w:rFonts w:hint="eastAsia" w:eastAsia="方正仿宋_GBK" w:cs="Times New Roman"/>
                <w:sz w:val="24"/>
                <w:szCs w:val="24"/>
                <w:highlight w:val="none"/>
                <w:lang w:eastAsia="zh-CN"/>
              </w:rPr>
              <w:t>（</w:t>
            </w:r>
            <w:r>
              <w:rPr>
                <w:rFonts w:hint="eastAsia" w:eastAsia="方正仿宋_GBK" w:cs="Times New Roman"/>
                <w:sz w:val="24"/>
                <w:szCs w:val="24"/>
                <w:highlight w:val="none"/>
                <w:lang w:val="en-US" w:eastAsia="zh-CN"/>
              </w:rPr>
              <w:t>同步提交电子件）</w:t>
            </w:r>
          </w:p>
          <w:p w14:paraId="2D0199E0">
            <w:pPr>
              <w:spacing w:line="480" w:lineRule="exact"/>
              <w:ind w:firstLine="480" w:firstLineChars="200"/>
              <w:rPr>
                <w:rFonts w:hint="default" w:eastAsia="方正仿宋_GBK"/>
                <w:sz w:val="24"/>
                <w:szCs w:val="24"/>
                <w:highlight w:val="none"/>
                <w:lang w:val="en-US" w:eastAsia="zh-CN"/>
              </w:rPr>
            </w:pPr>
            <w:r>
              <w:rPr>
                <w:rFonts w:hint="eastAsia" w:ascii="Times New Roman" w:hAnsi="Times New Roman" w:eastAsia="方正仿宋_GBK" w:cs="Times New Roman"/>
                <w:sz w:val="24"/>
                <w:szCs w:val="24"/>
                <w:highlight w:val="none"/>
              </w:rPr>
              <w:t>逾期送达的、或者未送达指定地点或未按规定密封的竞选文件将不予受理。</w:t>
            </w:r>
          </w:p>
        </w:tc>
      </w:tr>
      <w:tr w14:paraId="18F1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5D4C22B9">
            <w:pPr>
              <w:spacing w:line="520" w:lineRule="exact"/>
              <w:jc w:val="center"/>
              <w:rPr>
                <w:sz w:val="24"/>
                <w:szCs w:val="24"/>
                <w:highlight w:val="none"/>
              </w:rPr>
            </w:pPr>
            <w:r>
              <w:rPr>
                <w:rFonts w:hint="eastAsia" w:ascii="方正仿宋_GBK" w:hAnsi="仿宋_GB2312" w:eastAsia="方正仿宋_GBK" w:cs="仿宋_GB2312"/>
                <w:sz w:val="24"/>
                <w:szCs w:val="24"/>
                <w:highlight w:val="none"/>
              </w:rPr>
              <w:t>限价及报价要求</w:t>
            </w:r>
          </w:p>
        </w:tc>
        <w:tc>
          <w:tcPr>
            <w:tcW w:w="6293" w:type="dxa"/>
            <w:vAlign w:val="center"/>
          </w:tcPr>
          <w:p w14:paraId="61014580">
            <w:pPr>
              <w:spacing w:line="480" w:lineRule="exact"/>
              <w:ind w:firstLine="480" w:firstLineChars="200"/>
              <w:jc w:val="left"/>
              <w:rPr>
                <w:rFonts w:hint="eastAsia" w:eastAsia="方正仿宋_GBK"/>
                <w:sz w:val="24"/>
                <w:szCs w:val="24"/>
                <w:highlight w:val="none"/>
                <w:lang w:val="en-US" w:eastAsia="zh-CN"/>
              </w:rPr>
            </w:pPr>
            <w:r>
              <w:rPr>
                <w:rFonts w:hint="eastAsia" w:eastAsia="方正仿宋_GBK"/>
                <w:sz w:val="24"/>
                <w:szCs w:val="24"/>
                <w:highlight w:val="none"/>
              </w:rPr>
              <w:t>报价采用包干总价，</w:t>
            </w:r>
            <w:r>
              <w:rPr>
                <w:rFonts w:hint="eastAsia" w:eastAsia="方正仿宋_GBK"/>
                <w:sz w:val="24"/>
                <w:szCs w:val="24"/>
                <w:highlight w:val="none"/>
                <w:lang w:val="en-US" w:eastAsia="zh-CN"/>
              </w:rPr>
              <w:t>总限价5万元。</w:t>
            </w:r>
            <w:r>
              <w:rPr>
                <w:rFonts w:hint="eastAsia" w:eastAsia="方正仿宋_GBK"/>
                <w:sz w:val="24"/>
                <w:szCs w:val="24"/>
                <w:highlight w:val="none"/>
              </w:rPr>
              <w:t>本次限价包含但不限于以下内容：开展安全评估工作全部费用和相关工作人员的工资、劳保、医疗、福利、津贴、保险、差旅费、资料费、专家评审费以及乙方的管理费、税金、利润等一切可预见和不可预见费用。该费用总价包干，后期结算不</w:t>
            </w:r>
            <w:r>
              <w:rPr>
                <w:rFonts w:hint="eastAsia" w:eastAsia="方正仿宋_GBK"/>
                <w:sz w:val="24"/>
                <w:szCs w:val="24"/>
                <w:highlight w:val="none"/>
                <w:lang w:eastAsia="zh-CN"/>
              </w:rPr>
              <w:t>作</w:t>
            </w:r>
            <w:r>
              <w:rPr>
                <w:rFonts w:hint="eastAsia" w:eastAsia="方正仿宋_GBK"/>
                <w:sz w:val="24"/>
                <w:szCs w:val="24"/>
                <w:highlight w:val="none"/>
              </w:rPr>
              <w:t>调整。</w:t>
            </w:r>
            <w:r>
              <w:rPr>
                <w:rFonts w:hint="eastAsia" w:eastAsia="方正仿宋_GBK"/>
                <w:sz w:val="24"/>
                <w:szCs w:val="24"/>
                <w:highlight w:val="none"/>
                <w:lang w:val="en-US" w:eastAsia="zh-CN"/>
              </w:rPr>
              <w:t xml:space="preserve"> </w:t>
            </w:r>
          </w:p>
          <w:p w14:paraId="62D0D731">
            <w:pPr>
              <w:spacing w:line="480" w:lineRule="exact"/>
              <w:ind w:firstLine="480" w:firstLineChars="200"/>
              <w:rPr>
                <w:rFonts w:eastAsia="方正仿宋_GBK"/>
                <w:sz w:val="24"/>
                <w:szCs w:val="24"/>
                <w:highlight w:val="none"/>
              </w:rPr>
            </w:pPr>
            <w:r>
              <w:rPr>
                <w:rFonts w:hint="eastAsia" w:eastAsia="方正仿宋_GBK"/>
                <w:sz w:val="24"/>
                <w:szCs w:val="24"/>
                <w:highlight w:val="none"/>
              </w:rPr>
              <w:t>被邀请人根据市场行情结合自身情况进行报价，报价不得超过限价，否则作否决处理</w:t>
            </w:r>
            <w:r>
              <w:rPr>
                <w:rFonts w:eastAsia="方正仿宋_GBK"/>
                <w:sz w:val="24"/>
                <w:szCs w:val="24"/>
                <w:highlight w:val="none"/>
              </w:rPr>
              <w:t>。</w:t>
            </w:r>
          </w:p>
        </w:tc>
      </w:tr>
      <w:tr w14:paraId="1993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0E7B0D4F">
            <w:pPr>
              <w:spacing w:line="520" w:lineRule="exact"/>
              <w:rPr>
                <w:sz w:val="24"/>
                <w:szCs w:val="24"/>
                <w:highlight w:val="none"/>
              </w:rPr>
            </w:pPr>
            <w:r>
              <w:rPr>
                <w:rFonts w:hint="eastAsia" w:ascii="方正仿宋_GBK" w:hAnsi="仿宋_GB2312" w:eastAsia="方正仿宋_GBK" w:cs="仿宋_GB2312"/>
                <w:sz w:val="24"/>
                <w:szCs w:val="24"/>
                <w:highlight w:val="none"/>
              </w:rPr>
              <w:t>费用支付方式</w:t>
            </w:r>
          </w:p>
        </w:tc>
        <w:tc>
          <w:tcPr>
            <w:tcW w:w="6293" w:type="dxa"/>
            <w:vAlign w:val="center"/>
          </w:tcPr>
          <w:p w14:paraId="3BD1FD1E">
            <w:pPr>
              <w:spacing w:line="440" w:lineRule="exact"/>
              <w:ind w:firstLine="480" w:firstLineChars="200"/>
              <w:rPr>
                <w:rFonts w:eastAsia="方正仿宋_GBK"/>
                <w:sz w:val="24"/>
                <w:szCs w:val="24"/>
                <w:highlight w:val="none"/>
              </w:rPr>
            </w:pPr>
            <w:r>
              <w:rPr>
                <w:rFonts w:hint="eastAsia" w:eastAsia="方正仿宋_GBK"/>
                <w:sz w:val="24"/>
                <w:szCs w:val="24"/>
                <w:highlight w:val="none"/>
              </w:rPr>
              <w:t>按采购人要求完成全部工作，提交合法有效的成果报告及采购人要求的其他资料，并通过行业主管部门及专家的安全评估会审，且协助采购人完成相关手续办理后，30个工作日内一次性支付全部费用。</w:t>
            </w:r>
          </w:p>
        </w:tc>
      </w:tr>
      <w:tr w14:paraId="6F74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229" w:type="dxa"/>
            <w:vAlign w:val="center"/>
          </w:tcPr>
          <w:p w14:paraId="30A6E231">
            <w:pPr>
              <w:spacing w:line="360" w:lineRule="exact"/>
              <w:rPr>
                <w:sz w:val="24"/>
                <w:szCs w:val="24"/>
                <w:highlight w:val="none"/>
              </w:rPr>
            </w:pPr>
            <w:r>
              <w:rPr>
                <w:rFonts w:hint="eastAsia" w:ascii="方正仿宋_GBK" w:hAnsi="仿宋_GB2312" w:eastAsia="方正仿宋_GBK" w:cs="仿宋_GB2312"/>
                <w:sz w:val="24"/>
                <w:szCs w:val="24"/>
                <w:highlight w:val="none"/>
              </w:rPr>
              <w:t>其他需告知洽谈被邀请人的要求</w:t>
            </w:r>
          </w:p>
        </w:tc>
        <w:tc>
          <w:tcPr>
            <w:tcW w:w="6293" w:type="dxa"/>
            <w:vAlign w:val="center"/>
          </w:tcPr>
          <w:p w14:paraId="4DD9DCBB">
            <w:pPr>
              <w:spacing w:line="400" w:lineRule="exact"/>
              <w:rPr>
                <w:rFonts w:ascii="方正仿宋_GBK" w:eastAsia="方正仿宋_GBK"/>
                <w:sz w:val="24"/>
                <w:szCs w:val="24"/>
                <w:highlight w:val="none"/>
              </w:rPr>
            </w:pPr>
            <w:r>
              <w:rPr>
                <w:rFonts w:hint="eastAsia" w:ascii="方正仿宋_GBK" w:eastAsia="方正仿宋_GBK"/>
                <w:sz w:val="24"/>
                <w:szCs w:val="24"/>
                <w:highlight w:val="none"/>
              </w:rPr>
              <w:t>无</w:t>
            </w:r>
          </w:p>
        </w:tc>
      </w:tr>
      <w:tr w14:paraId="1FD67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6926A596">
            <w:pPr>
              <w:spacing w:line="440" w:lineRule="exact"/>
              <w:rPr>
                <w:rFonts w:ascii="方正仿宋_GBK" w:hAnsi="仿宋_GB2312" w:eastAsia="方正仿宋_GBK" w:cs="仿宋_GB2312"/>
                <w:sz w:val="24"/>
                <w:szCs w:val="24"/>
                <w:highlight w:val="none"/>
              </w:rPr>
            </w:pPr>
            <w:r>
              <w:rPr>
                <w:rFonts w:hint="eastAsia" w:ascii="方正仿宋_GBK" w:hAnsi="仿宋_GB2312" w:eastAsia="方正仿宋_GBK" w:cs="仿宋_GB2312"/>
                <w:sz w:val="24"/>
                <w:szCs w:val="24"/>
                <w:highlight w:val="none"/>
              </w:rPr>
              <w:t>三、评选、定选方式</w:t>
            </w:r>
          </w:p>
        </w:tc>
      </w:tr>
      <w:tr w14:paraId="337C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gridSpan w:val="2"/>
            <w:vAlign w:val="center"/>
          </w:tcPr>
          <w:p w14:paraId="71C69F25">
            <w:pPr>
              <w:spacing w:line="520" w:lineRule="exact"/>
              <w:ind w:firstLine="480" w:firstLineChars="200"/>
              <w:rPr>
                <w:rFonts w:hint="eastAsia" w:ascii="方正仿宋_GBK" w:hAnsi="仿宋_GB2312" w:eastAsia="方正仿宋_GBK" w:cs="仿宋_GB2312"/>
                <w:sz w:val="24"/>
                <w:szCs w:val="24"/>
                <w:highlight w:val="none"/>
              </w:rPr>
            </w:pPr>
            <w:r>
              <w:rPr>
                <w:rFonts w:hint="eastAsia" w:ascii="方正仿宋_GBK" w:hAnsi="仿宋_GB2312" w:eastAsia="方正仿宋_GBK" w:cs="仿宋_GB2312"/>
                <w:sz w:val="24"/>
                <w:szCs w:val="24"/>
                <w:highlight w:val="none"/>
              </w:rPr>
              <w:t>评审方式：</w:t>
            </w:r>
            <w:r>
              <w:rPr>
                <w:rFonts w:hint="eastAsia" w:ascii="方正仿宋_GBK" w:hAnsi="仿宋_GB2312" w:eastAsia="方正仿宋_GBK" w:cs="仿宋_GB2312"/>
                <w:sz w:val="24"/>
                <w:szCs w:val="24"/>
                <w:highlight w:val="none"/>
                <w:lang w:val="en-US" w:eastAsia="zh-CN"/>
              </w:rPr>
              <w:t>竞</w:t>
            </w:r>
            <w:r>
              <w:rPr>
                <w:rFonts w:hint="eastAsia" w:ascii="方正仿宋_GBK" w:hAnsi="仿宋_GB2312" w:eastAsia="方正仿宋_GBK" w:cs="仿宋_GB2312"/>
                <w:sz w:val="24"/>
                <w:szCs w:val="24"/>
                <w:highlight w:val="none"/>
              </w:rPr>
              <w:t>选文件递交截止后，当众开封查验响应性文件，宣读报价书，委托代理人签字确认报价后离场，评选小组对</w:t>
            </w:r>
            <w:r>
              <w:rPr>
                <w:rFonts w:hint="eastAsia" w:ascii="方正仿宋_GBK" w:hAnsi="仿宋_GB2312" w:eastAsia="方正仿宋_GBK" w:cs="仿宋_GB2312"/>
                <w:sz w:val="24"/>
                <w:szCs w:val="24"/>
                <w:highlight w:val="none"/>
                <w:lang w:val="en-US" w:eastAsia="zh-CN"/>
              </w:rPr>
              <w:t>竞</w:t>
            </w:r>
            <w:r>
              <w:rPr>
                <w:rFonts w:hint="eastAsia" w:ascii="方正仿宋_GBK" w:hAnsi="仿宋_GB2312" w:eastAsia="方正仿宋_GBK" w:cs="仿宋_GB2312"/>
                <w:sz w:val="24"/>
                <w:szCs w:val="24"/>
                <w:highlight w:val="none"/>
              </w:rPr>
              <w:t>选文件进行评审，先对报价最低的潜在比选单位提供的竞选文件进行评审，在满足</w:t>
            </w:r>
            <w:r>
              <w:rPr>
                <w:rFonts w:hint="eastAsia" w:ascii="方正仿宋_GBK" w:hAnsi="仿宋_GB2312" w:eastAsia="方正仿宋_GBK" w:cs="仿宋_GB2312"/>
                <w:sz w:val="24"/>
                <w:szCs w:val="24"/>
                <w:highlight w:val="none"/>
                <w:lang w:eastAsia="zh-CN"/>
              </w:rPr>
              <w:t>比选文件</w:t>
            </w:r>
            <w:r>
              <w:rPr>
                <w:rFonts w:hint="eastAsia" w:ascii="方正仿宋_GBK" w:hAnsi="仿宋_GB2312" w:eastAsia="方正仿宋_GBK" w:cs="仿宋_GB2312"/>
                <w:sz w:val="24"/>
                <w:szCs w:val="24"/>
                <w:highlight w:val="none"/>
              </w:rPr>
              <w:t>要求的情况下（参考否决比选条款），则该单位为第一中选候选单位（在此情况下，不再对其他</w:t>
            </w:r>
            <w:r>
              <w:rPr>
                <w:rFonts w:hint="eastAsia" w:ascii="方正仿宋_GBK" w:hAnsi="仿宋_GB2312" w:eastAsia="方正仿宋_GBK" w:cs="仿宋_GB2312"/>
                <w:sz w:val="24"/>
                <w:szCs w:val="24"/>
                <w:highlight w:val="none"/>
                <w:lang w:eastAsia="zh-CN"/>
              </w:rPr>
              <w:t>竞选人</w:t>
            </w:r>
            <w:r>
              <w:rPr>
                <w:rFonts w:hint="eastAsia" w:ascii="方正仿宋_GBK" w:hAnsi="仿宋_GB2312" w:eastAsia="方正仿宋_GBK" w:cs="仿宋_GB2312"/>
                <w:sz w:val="24"/>
                <w:szCs w:val="24"/>
                <w:highlight w:val="none"/>
              </w:rPr>
              <w:t>进行资格评审）。若不满足</w:t>
            </w:r>
            <w:r>
              <w:rPr>
                <w:rFonts w:hint="eastAsia" w:ascii="方正仿宋_GBK" w:hAnsi="仿宋_GB2312" w:eastAsia="方正仿宋_GBK" w:cs="仿宋_GB2312"/>
                <w:sz w:val="24"/>
                <w:szCs w:val="24"/>
                <w:highlight w:val="none"/>
                <w:lang w:eastAsia="zh-CN"/>
              </w:rPr>
              <w:t>比选文件</w:t>
            </w:r>
            <w:r>
              <w:rPr>
                <w:rFonts w:hint="eastAsia" w:ascii="方正仿宋_GBK" w:hAnsi="仿宋_GB2312" w:eastAsia="方正仿宋_GBK" w:cs="仿宋_GB2312"/>
                <w:sz w:val="24"/>
                <w:szCs w:val="24"/>
                <w:highlight w:val="none"/>
              </w:rPr>
              <w:t>要求，对排名第二的候选单位进行评审，以此类推。对未中选情况不做解释。若出现候选单位报价完全一致的情况，评选小组以抽签的形式确定中选人。</w:t>
            </w:r>
          </w:p>
          <w:p w14:paraId="2FFED032">
            <w:pPr>
              <w:spacing w:line="520" w:lineRule="exact"/>
              <w:rPr>
                <w:sz w:val="24"/>
                <w:szCs w:val="24"/>
                <w:highlight w:val="none"/>
                <w:lang w:val="zh-TW"/>
              </w:rPr>
            </w:pPr>
            <w:r>
              <w:rPr>
                <w:rFonts w:hint="eastAsia" w:ascii="方正仿宋_GBK" w:hAnsi="仿宋_GB2312" w:eastAsia="方正仿宋_GBK" w:cs="仿宋_GB2312"/>
                <w:sz w:val="24"/>
                <w:szCs w:val="24"/>
                <w:highlight w:val="none"/>
              </w:rPr>
              <w:t>若排名第一的候选单位在</w:t>
            </w:r>
            <w:r>
              <w:rPr>
                <w:rFonts w:hint="eastAsia" w:ascii="方正仿宋_GBK" w:hAnsi="仿宋_GB2312" w:eastAsia="方正仿宋_GBK" w:cs="仿宋_GB2312"/>
                <w:sz w:val="24"/>
                <w:szCs w:val="24"/>
                <w:highlight w:val="none"/>
                <w:lang w:eastAsia="zh-CN"/>
              </w:rPr>
              <w:t>重庆交通资源开发有限公司</w:t>
            </w:r>
            <w:r>
              <w:rPr>
                <w:rFonts w:hint="eastAsia" w:ascii="方正仿宋_GBK" w:hAnsi="仿宋_GB2312" w:eastAsia="方正仿宋_GBK" w:cs="仿宋_GB2312"/>
                <w:sz w:val="24"/>
                <w:szCs w:val="24"/>
                <w:highlight w:val="none"/>
                <w:lang w:val="en-US" w:eastAsia="zh-CN"/>
              </w:rPr>
              <w:t>供应商黑名单内</w:t>
            </w:r>
            <w:r>
              <w:rPr>
                <w:rFonts w:hint="eastAsia" w:ascii="方正仿宋_GBK" w:hAnsi="仿宋_GB2312" w:eastAsia="方正仿宋_GBK" w:cs="仿宋_GB2312"/>
                <w:sz w:val="24"/>
                <w:szCs w:val="24"/>
                <w:highlight w:val="none"/>
              </w:rPr>
              <w:t>，则</w:t>
            </w:r>
            <w:r>
              <w:rPr>
                <w:rFonts w:hint="eastAsia" w:ascii="方正仿宋_GBK" w:hAnsi="仿宋_GB2312" w:eastAsia="方正仿宋_GBK" w:cs="仿宋_GB2312"/>
                <w:sz w:val="24"/>
                <w:szCs w:val="24"/>
                <w:highlight w:val="none"/>
                <w:lang w:eastAsia="zh-CN"/>
              </w:rPr>
              <w:t>比选人</w:t>
            </w:r>
            <w:r>
              <w:rPr>
                <w:rFonts w:hint="eastAsia" w:ascii="方正仿宋_GBK" w:hAnsi="仿宋_GB2312" w:eastAsia="方正仿宋_GBK" w:cs="仿宋_GB2312"/>
                <w:sz w:val="24"/>
                <w:szCs w:val="24"/>
                <w:highlight w:val="none"/>
              </w:rPr>
              <w:t>有权否决其比选。</w:t>
            </w:r>
          </w:p>
        </w:tc>
      </w:tr>
      <w:tr w14:paraId="2627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22" w:type="dxa"/>
            <w:gridSpan w:val="2"/>
            <w:vAlign w:val="center"/>
          </w:tcPr>
          <w:p w14:paraId="403FE966">
            <w:pPr>
              <w:spacing w:line="440" w:lineRule="exact"/>
              <w:rPr>
                <w:sz w:val="24"/>
                <w:szCs w:val="24"/>
                <w:highlight w:val="none"/>
              </w:rPr>
            </w:pPr>
            <w:r>
              <w:rPr>
                <w:rFonts w:hint="eastAsia" w:ascii="方正仿宋_GBK" w:hAnsi="仿宋_GB2312" w:eastAsia="方正仿宋_GBK" w:cs="仿宋_GB2312"/>
                <w:sz w:val="24"/>
                <w:szCs w:val="24"/>
                <w:highlight w:val="none"/>
              </w:rPr>
              <w:t>四、</w:t>
            </w:r>
            <w:r>
              <w:rPr>
                <w:rFonts w:hint="eastAsia" w:ascii="方正仿宋_GBK" w:hAnsi="仿宋_GB2312" w:eastAsia="方正仿宋_GBK" w:cs="仿宋_GB2312"/>
                <w:sz w:val="24"/>
                <w:szCs w:val="24"/>
                <w:highlight w:val="none"/>
                <w:lang w:val="en-US" w:eastAsia="zh-CN"/>
              </w:rPr>
              <w:t>比选</w:t>
            </w:r>
            <w:r>
              <w:rPr>
                <w:rFonts w:hint="eastAsia" w:ascii="方正仿宋_GBK" w:hAnsi="仿宋_GB2312" w:eastAsia="方正仿宋_GBK" w:cs="仿宋_GB2312"/>
                <w:sz w:val="24"/>
                <w:szCs w:val="24"/>
                <w:highlight w:val="none"/>
              </w:rPr>
              <w:t>文件组成及要求</w:t>
            </w:r>
          </w:p>
        </w:tc>
      </w:tr>
      <w:tr w14:paraId="34ED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714199A2">
            <w:pPr>
              <w:spacing w:line="520" w:lineRule="exact"/>
              <w:ind w:firstLine="480" w:firstLineChars="200"/>
              <w:rPr>
                <w:rFonts w:hint="eastAsia" w:ascii="方正仿宋_GBK" w:hAnsi="仿宋_GB2312" w:eastAsia="方正仿宋_GBK" w:cs="仿宋_GB2312"/>
                <w:sz w:val="24"/>
                <w:szCs w:val="24"/>
                <w:highlight w:val="none"/>
              </w:rPr>
            </w:pPr>
            <w:r>
              <w:rPr>
                <w:rFonts w:hint="eastAsia" w:ascii="方正仿宋_GBK" w:hAnsi="仿宋_GB2312" w:eastAsia="方正仿宋_GBK" w:cs="仿宋_GB2312"/>
                <w:sz w:val="24"/>
                <w:szCs w:val="24"/>
                <w:highlight w:val="none"/>
              </w:rPr>
              <w:t>1.比选文件包括但不限于以下内容：（1）比选函；（2）营业执照、企业资质证书、业绩等</w:t>
            </w:r>
            <w:r>
              <w:rPr>
                <w:rFonts w:hint="eastAsia" w:ascii="方正仿宋_GBK" w:hAnsi="仿宋_GB2312" w:eastAsia="方正仿宋_GBK" w:cs="仿宋_GB2312"/>
                <w:sz w:val="24"/>
                <w:szCs w:val="24"/>
                <w:highlight w:val="none"/>
                <w:lang w:eastAsia="zh-CN"/>
              </w:rPr>
              <w:t>竞选人</w:t>
            </w:r>
            <w:r>
              <w:rPr>
                <w:rFonts w:hint="eastAsia" w:ascii="方正仿宋_GBK" w:hAnsi="仿宋_GB2312" w:eastAsia="方正仿宋_GBK" w:cs="仿宋_GB2312"/>
                <w:sz w:val="24"/>
                <w:szCs w:val="24"/>
                <w:highlight w:val="none"/>
              </w:rPr>
              <w:t>资格要求文件；（3）法定代表人或授权代理人身份证明及授权委托书；</w:t>
            </w:r>
          </w:p>
          <w:p w14:paraId="48D073B8">
            <w:pPr>
              <w:spacing w:line="520" w:lineRule="exact"/>
              <w:ind w:firstLine="480" w:firstLineChars="200"/>
              <w:rPr>
                <w:rFonts w:hint="default" w:eastAsia="方正仿宋_GBK"/>
                <w:highlight w:val="none"/>
                <w:lang w:val="en-US" w:eastAsia="zh-CN"/>
              </w:rPr>
            </w:pPr>
            <w:r>
              <w:rPr>
                <w:rFonts w:hint="eastAsia" w:ascii="方正仿宋_GBK" w:hAnsi="仿宋_GB2312" w:eastAsia="方正仿宋_GBK" w:cs="仿宋_GB2312"/>
                <w:sz w:val="24"/>
                <w:szCs w:val="24"/>
                <w:highlight w:val="none"/>
              </w:rPr>
              <w:t>2.要求提供的资料均需加盖鲜章，所有资料密封并在密封袋上写明单位名称并加盖公章。</w:t>
            </w:r>
          </w:p>
        </w:tc>
      </w:tr>
      <w:tr w14:paraId="29AB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518AC6E9">
            <w:pPr>
              <w:spacing w:line="440" w:lineRule="exact"/>
              <w:rPr>
                <w:rFonts w:ascii="方正仿宋_GBK" w:hAnsi="宋体" w:eastAsia="方正仿宋_GBK"/>
                <w:sz w:val="24"/>
                <w:szCs w:val="24"/>
                <w:highlight w:val="none"/>
              </w:rPr>
            </w:pPr>
            <w:r>
              <w:rPr>
                <w:rFonts w:hint="eastAsia" w:ascii="方正仿宋_GBK" w:hAnsi="方正仿宋_GBK" w:eastAsia="方正仿宋_GBK" w:cs="方正仿宋_GBK"/>
                <w:sz w:val="24"/>
                <w:szCs w:val="24"/>
                <w:highlight w:val="none"/>
              </w:rPr>
              <w:t>五、否决</w:t>
            </w:r>
            <w:r>
              <w:rPr>
                <w:rFonts w:hint="eastAsia" w:ascii="方正仿宋_GBK" w:hAnsi="方正仿宋_GBK" w:eastAsia="方正仿宋_GBK" w:cs="方正仿宋_GBK"/>
                <w:sz w:val="24"/>
                <w:szCs w:val="24"/>
                <w:highlight w:val="none"/>
                <w:lang w:val="en-US" w:eastAsia="zh-CN"/>
              </w:rPr>
              <w:t>比选</w:t>
            </w:r>
            <w:r>
              <w:rPr>
                <w:rFonts w:hint="eastAsia" w:ascii="方正仿宋_GBK" w:hAnsi="方正仿宋_GBK" w:eastAsia="方正仿宋_GBK" w:cs="方正仿宋_GBK"/>
                <w:sz w:val="24"/>
                <w:szCs w:val="24"/>
                <w:highlight w:val="none"/>
              </w:rPr>
              <w:t>条款</w:t>
            </w:r>
          </w:p>
        </w:tc>
      </w:tr>
      <w:tr w14:paraId="6C51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22" w:type="dxa"/>
            <w:gridSpan w:val="2"/>
            <w:vAlign w:val="center"/>
          </w:tcPr>
          <w:p w14:paraId="37000E08">
            <w:pPr>
              <w:spacing w:line="520" w:lineRule="exact"/>
              <w:ind w:firstLine="480" w:firstLineChars="200"/>
              <w:rPr>
                <w:rFonts w:hint="eastAsia" w:ascii="方正仿宋_GBK" w:hAnsi="仿宋_GB2312" w:eastAsia="方正仿宋_GBK" w:cs="仿宋_GB2312"/>
                <w:sz w:val="24"/>
                <w:szCs w:val="24"/>
                <w:highlight w:val="none"/>
              </w:rPr>
            </w:pPr>
            <w:r>
              <w:rPr>
                <w:rFonts w:hint="eastAsia" w:ascii="方正仿宋_GBK" w:hAnsi="仿宋_GB2312" w:eastAsia="方正仿宋_GBK" w:cs="仿宋_GB2312"/>
                <w:sz w:val="24"/>
                <w:szCs w:val="24"/>
                <w:highlight w:val="none"/>
              </w:rPr>
              <w:t>1.未在规定的时间内递交</w:t>
            </w:r>
            <w:r>
              <w:rPr>
                <w:rFonts w:hint="eastAsia" w:ascii="方正仿宋_GBK" w:hAnsi="仿宋_GB2312" w:eastAsia="方正仿宋_GBK" w:cs="仿宋_GB2312"/>
                <w:sz w:val="24"/>
                <w:szCs w:val="24"/>
                <w:highlight w:val="none"/>
                <w:lang w:val="en-US" w:eastAsia="zh-CN"/>
              </w:rPr>
              <w:t>竞</w:t>
            </w:r>
            <w:r>
              <w:rPr>
                <w:rFonts w:hint="eastAsia" w:ascii="方正仿宋_GBK" w:hAnsi="仿宋_GB2312" w:eastAsia="方正仿宋_GBK" w:cs="仿宋_GB2312"/>
                <w:sz w:val="24"/>
                <w:szCs w:val="24"/>
                <w:highlight w:val="none"/>
              </w:rPr>
              <w:t>选文件</w:t>
            </w:r>
          </w:p>
          <w:p w14:paraId="6167ABCD">
            <w:pPr>
              <w:spacing w:line="520" w:lineRule="exact"/>
              <w:ind w:firstLine="480" w:firstLineChars="200"/>
              <w:rPr>
                <w:rFonts w:hint="eastAsia" w:ascii="方正仿宋_GBK" w:hAnsi="仿宋_GB2312" w:eastAsia="方正仿宋_GBK" w:cs="仿宋_GB2312"/>
                <w:sz w:val="24"/>
                <w:szCs w:val="24"/>
                <w:highlight w:val="none"/>
              </w:rPr>
            </w:pPr>
            <w:r>
              <w:rPr>
                <w:rFonts w:hint="eastAsia" w:ascii="方正仿宋_GBK" w:hAnsi="仿宋_GB2312" w:eastAsia="方正仿宋_GBK" w:cs="仿宋_GB2312"/>
                <w:sz w:val="24"/>
                <w:szCs w:val="24"/>
                <w:highlight w:val="none"/>
              </w:rPr>
              <w:t>2.报价高于最高限价的；</w:t>
            </w:r>
          </w:p>
          <w:p w14:paraId="20B905E1">
            <w:pPr>
              <w:spacing w:line="520" w:lineRule="exact"/>
              <w:ind w:firstLine="480" w:firstLineChars="200"/>
              <w:rPr>
                <w:rFonts w:hint="eastAsia" w:ascii="方正仿宋_GBK" w:hAnsi="仿宋_GB2312" w:eastAsia="方正仿宋_GBK" w:cs="仿宋_GB2312"/>
                <w:sz w:val="24"/>
                <w:szCs w:val="24"/>
                <w:highlight w:val="none"/>
              </w:rPr>
            </w:pPr>
            <w:r>
              <w:rPr>
                <w:rFonts w:hint="eastAsia" w:ascii="方正仿宋_GBK" w:hAnsi="仿宋_GB2312" w:eastAsia="方正仿宋_GBK" w:cs="仿宋_GB2312"/>
                <w:sz w:val="24"/>
                <w:szCs w:val="24"/>
                <w:highlight w:val="none"/>
              </w:rPr>
              <w:t>3.比选函、法定代表人授权书填写错误或未按规定签字盖章的，授权代表人身份证明不相符；</w:t>
            </w:r>
          </w:p>
          <w:p w14:paraId="1E60CAB2">
            <w:pPr>
              <w:spacing w:line="520" w:lineRule="exact"/>
              <w:ind w:firstLine="480" w:firstLineChars="200"/>
              <w:rPr>
                <w:rFonts w:hint="eastAsia" w:ascii="方正仿宋_GBK" w:hAnsi="仿宋_GB2312" w:eastAsia="方正仿宋_GBK" w:cs="仿宋_GB2312"/>
                <w:sz w:val="24"/>
                <w:szCs w:val="24"/>
                <w:highlight w:val="none"/>
              </w:rPr>
            </w:pPr>
            <w:r>
              <w:rPr>
                <w:rFonts w:hint="eastAsia" w:ascii="方正仿宋_GBK" w:hAnsi="仿宋_GB2312" w:eastAsia="方正仿宋_GBK" w:cs="仿宋_GB2312"/>
                <w:sz w:val="24"/>
                <w:szCs w:val="24"/>
                <w:highlight w:val="none"/>
              </w:rPr>
              <w:t>4.未提供企业资格要求文件或不符合</w:t>
            </w:r>
            <w:r>
              <w:rPr>
                <w:rFonts w:hint="eastAsia" w:ascii="方正仿宋_GBK" w:hAnsi="仿宋_GB2312" w:eastAsia="方正仿宋_GBK" w:cs="仿宋_GB2312"/>
                <w:sz w:val="24"/>
                <w:szCs w:val="24"/>
                <w:highlight w:val="none"/>
                <w:lang w:eastAsia="zh-CN"/>
              </w:rPr>
              <w:t>竞选人</w:t>
            </w:r>
            <w:r>
              <w:rPr>
                <w:rFonts w:hint="eastAsia" w:ascii="方正仿宋_GBK" w:hAnsi="仿宋_GB2312" w:eastAsia="方正仿宋_GBK" w:cs="仿宋_GB2312"/>
                <w:sz w:val="24"/>
                <w:szCs w:val="24"/>
                <w:highlight w:val="none"/>
              </w:rPr>
              <w:t>资格要求的；</w:t>
            </w:r>
          </w:p>
          <w:p w14:paraId="5C07995E">
            <w:pPr>
              <w:spacing w:line="520" w:lineRule="exact"/>
              <w:ind w:firstLine="480" w:firstLineChars="200"/>
              <w:rPr>
                <w:rFonts w:hint="default"/>
                <w:highlight w:val="none"/>
                <w:lang w:val="en-US" w:eastAsia="zh-CN"/>
              </w:rPr>
            </w:pPr>
            <w:r>
              <w:rPr>
                <w:rFonts w:hint="eastAsia" w:ascii="方正仿宋_GBK" w:hAnsi="仿宋_GB2312" w:eastAsia="方正仿宋_GBK" w:cs="仿宋_GB2312"/>
                <w:sz w:val="24"/>
                <w:szCs w:val="24"/>
                <w:highlight w:val="none"/>
              </w:rPr>
              <w:t>5.发现串通投标或弄虚作假或有其他违法行为的。</w:t>
            </w:r>
          </w:p>
        </w:tc>
      </w:tr>
    </w:tbl>
    <w:p w14:paraId="52A3787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方正仿宋_GBK" w:hAnsi="仿宋_GB2312" w:eastAsia="方正仿宋_GBK" w:cs="仿宋_GB2312"/>
          <w:sz w:val="24"/>
          <w:szCs w:val="24"/>
          <w:highlight w:val="none"/>
        </w:rPr>
      </w:pPr>
      <w:r>
        <w:rPr>
          <w:rFonts w:hint="eastAsia" w:ascii="方正仿宋_GBK" w:hAnsi="仿宋_GB2312" w:eastAsia="方正仿宋_GBK" w:cs="仿宋_GB2312"/>
          <w:sz w:val="24"/>
          <w:szCs w:val="24"/>
          <w:highlight w:val="none"/>
        </w:rPr>
        <w:t>附件：</w:t>
      </w:r>
      <w:r>
        <w:rPr>
          <w:rFonts w:hint="eastAsia" w:ascii="方正仿宋_GBK" w:hAnsi="仿宋_GB2312" w:eastAsia="方正仿宋_GBK" w:cs="仿宋_GB2312"/>
          <w:sz w:val="24"/>
          <w:szCs w:val="24"/>
          <w:highlight w:val="none"/>
          <w:lang w:val="en-US" w:eastAsia="zh-CN"/>
        </w:rPr>
        <w:t>1.</w:t>
      </w:r>
      <w:r>
        <w:rPr>
          <w:rFonts w:hint="eastAsia" w:ascii="方正仿宋_GBK" w:hAnsi="仿宋_GB2312" w:eastAsia="方正仿宋_GBK" w:cs="仿宋_GB2312"/>
          <w:sz w:val="24"/>
          <w:szCs w:val="24"/>
          <w:highlight w:val="none"/>
        </w:rPr>
        <w:t>比选报价函</w:t>
      </w:r>
    </w:p>
    <w:p w14:paraId="1C4DD070">
      <w:pPr>
        <w:keepNext w:val="0"/>
        <w:keepLines w:val="0"/>
        <w:pageBreakBefore w:val="0"/>
        <w:widowControl w:val="0"/>
        <w:kinsoku/>
        <w:wordWrap/>
        <w:overflowPunct/>
        <w:topLinePunct w:val="0"/>
        <w:autoSpaceDE/>
        <w:autoSpaceDN/>
        <w:bidi w:val="0"/>
        <w:adjustRightInd/>
        <w:snapToGrid/>
        <w:spacing w:line="520" w:lineRule="exact"/>
        <w:ind w:firstLine="1200" w:firstLineChars="500"/>
        <w:textAlignment w:val="auto"/>
        <w:rPr>
          <w:rFonts w:hint="eastAsia" w:ascii="方正仿宋_GBK" w:hAnsi="仿宋_GB2312" w:eastAsia="方正仿宋_GBK" w:cs="仿宋_GB2312"/>
          <w:sz w:val="24"/>
          <w:szCs w:val="24"/>
          <w:highlight w:val="none"/>
          <w:lang w:val="en-US" w:eastAsia="zh-CN"/>
        </w:rPr>
      </w:pPr>
      <w:r>
        <w:rPr>
          <w:rFonts w:hint="eastAsia" w:ascii="方正仿宋_GBK" w:hAnsi="仿宋_GB2312" w:eastAsia="方正仿宋_GBK" w:cs="仿宋_GB2312"/>
          <w:sz w:val="24"/>
          <w:szCs w:val="24"/>
          <w:highlight w:val="none"/>
          <w:lang w:val="en-US" w:eastAsia="zh-CN"/>
        </w:rPr>
        <w:t>2.法定代表人授权委托书</w:t>
      </w:r>
    </w:p>
    <w:p w14:paraId="7AEF6266">
      <w:pPr>
        <w:keepNext w:val="0"/>
        <w:keepLines w:val="0"/>
        <w:pageBreakBefore w:val="0"/>
        <w:widowControl w:val="0"/>
        <w:kinsoku/>
        <w:wordWrap/>
        <w:overflowPunct/>
        <w:topLinePunct w:val="0"/>
        <w:autoSpaceDE/>
        <w:autoSpaceDN/>
        <w:bidi w:val="0"/>
        <w:adjustRightInd/>
        <w:snapToGrid/>
        <w:spacing w:line="520" w:lineRule="exact"/>
        <w:ind w:firstLine="1200" w:firstLineChars="500"/>
        <w:textAlignment w:val="auto"/>
        <w:rPr>
          <w:rFonts w:hint="eastAsia" w:ascii="方正仿宋_GBK" w:hAnsi="仿宋_GB2312" w:eastAsia="方正仿宋_GBK" w:cs="仿宋_GB2312"/>
          <w:sz w:val="24"/>
          <w:szCs w:val="24"/>
          <w:highlight w:val="none"/>
          <w:lang w:val="en-US" w:eastAsia="zh-CN"/>
        </w:rPr>
      </w:pPr>
      <w:r>
        <w:rPr>
          <w:rFonts w:hint="eastAsia" w:ascii="方正仿宋_GBK" w:hAnsi="仿宋_GB2312" w:eastAsia="方正仿宋_GBK" w:cs="仿宋_GB2312"/>
          <w:sz w:val="24"/>
          <w:szCs w:val="24"/>
          <w:highlight w:val="none"/>
          <w:lang w:val="en-US" w:eastAsia="zh-CN"/>
        </w:rPr>
        <w:t>3.营业执照</w:t>
      </w:r>
    </w:p>
    <w:p w14:paraId="3B2D237B">
      <w:pPr>
        <w:pStyle w:val="4"/>
        <w:keepNext w:val="0"/>
        <w:keepLines w:val="0"/>
        <w:pageBreakBefore w:val="0"/>
        <w:widowControl w:val="0"/>
        <w:kinsoku/>
        <w:wordWrap/>
        <w:overflowPunct/>
        <w:topLinePunct w:val="0"/>
        <w:autoSpaceDE/>
        <w:autoSpaceDN/>
        <w:bidi w:val="0"/>
        <w:adjustRightInd/>
        <w:snapToGrid/>
        <w:spacing w:line="520" w:lineRule="exact"/>
        <w:ind w:firstLine="1200" w:firstLineChars="500"/>
        <w:textAlignment w:val="auto"/>
        <w:rPr>
          <w:rFonts w:hint="eastAsia" w:ascii="方正仿宋_GBK" w:hAnsi="仿宋_GB2312" w:eastAsia="方正仿宋_GBK" w:cs="仿宋_GB2312"/>
          <w:sz w:val="24"/>
          <w:szCs w:val="24"/>
          <w:highlight w:val="none"/>
          <w:lang w:val="en-US" w:eastAsia="zh-CN"/>
        </w:rPr>
      </w:pPr>
      <w:r>
        <w:rPr>
          <w:rFonts w:hint="eastAsia" w:ascii="方正仿宋_GBK" w:hAnsi="仿宋_GB2312" w:eastAsia="方正仿宋_GBK" w:cs="仿宋_GB2312"/>
          <w:sz w:val="24"/>
          <w:szCs w:val="24"/>
          <w:highlight w:val="none"/>
          <w:lang w:val="en-US" w:eastAsia="zh-CN"/>
        </w:rPr>
        <w:t>4.合同文本</w:t>
      </w:r>
    </w:p>
    <w:p w14:paraId="244433CA">
      <w:pPr>
        <w:pStyle w:val="4"/>
        <w:keepNext w:val="0"/>
        <w:keepLines w:val="0"/>
        <w:pageBreakBefore w:val="0"/>
        <w:widowControl w:val="0"/>
        <w:kinsoku/>
        <w:wordWrap/>
        <w:overflowPunct/>
        <w:topLinePunct w:val="0"/>
        <w:autoSpaceDE/>
        <w:autoSpaceDN/>
        <w:bidi w:val="0"/>
        <w:adjustRightInd/>
        <w:snapToGrid/>
        <w:spacing w:line="520" w:lineRule="exact"/>
        <w:ind w:firstLine="1200" w:firstLineChars="500"/>
        <w:textAlignment w:val="auto"/>
        <w:rPr>
          <w:rFonts w:hint="eastAsia" w:ascii="方正仿宋_GBK" w:hAnsi="仿宋_GB2312" w:eastAsia="方正仿宋_GBK" w:cs="仿宋_GB2312"/>
          <w:sz w:val="24"/>
          <w:szCs w:val="24"/>
          <w:highlight w:val="none"/>
          <w:lang w:val="en-US" w:eastAsia="zh-CN"/>
        </w:rPr>
      </w:pPr>
      <w:r>
        <w:rPr>
          <w:rFonts w:hint="eastAsia" w:ascii="方正仿宋_GBK" w:hAnsi="仿宋_GB2312" w:eastAsia="方正仿宋_GBK" w:cs="仿宋_GB2312"/>
          <w:sz w:val="24"/>
          <w:szCs w:val="24"/>
          <w:highlight w:val="none"/>
          <w:lang w:val="en-US" w:eastAsia="zh-CN"/>
        </w:rPr>
        <w:t>5.迁改方案</w:t>
      </w:r>
    </w:p>
    <w:p w14:paraId="28824599">
      <w:pPr>
        <w:pStyle w:val="4"/>
        <w:rPr>
          <w:rFonts w:hint="default"/>
          <w:highlight w:val="none"/>
          <w:lang w:val="en-US" w:eastAsia="zh-CN"/>
        </w:rPr>
      </w:pPr>
    </w:p>
    <w:p w14:paraId="33233F06">
      <w:pPr>
        <w:spacing w:line="520" w:lineRule="exact"/>
        <w:ind w:firstLine="480" w:firstLineChars="200"/>
        <w:jc w:val="right"/>
        <w:rPr>
          <w:rFonts w:hint="eastAsia" w:ascii="方正仿宋_GBK" w:hAnsi="仿宋_GB2312" w:eastAsia="方正仿宋_GBK" w:cs="仿宋_GB2312"/>
          <w:sz w:val="24"/>
          <w:szCs w:val="24"/>
          <w:highlight w:val="none"/>
        </w:rPr>
      </w:pPr>
      <w:r>
        <w:rPr>
          <w:rFonts w:hint="eastAsia" w:ascii="方正仿宋_GBK" w:hAnsi="仿宋_GB2312" w:eastAsia="方正仿宋_GBK" w:cs="仿宋_GB2312"/>
          <w:sz w:val="24"/>
          <w:szCs w:val="24"/>
          <w:highlight w:val="none"/>
        </w:rPr>
        <w:t>重庆</w:t>
      </w:r>
      <w:r>
        <w:rPr>
          <w:rFonts w:hint="eastAsia" w:ascii="方正仿宋_GBK" w:hAnsi="仿宋_GB2312" w:eastAsia="方正仿宋_GBK" w:cs="仿宋_GB2312"/>
          <w:sz w:val="24"/>
          <w:szCs w:val="24"/>
          <w:highlight w:val="none"/>
          <w:lang w:val="en-US" w:eastAsia="zh-CN"/>
        </w:rPr>
        <w:t>交通资源开发</w:t>
      </w:r>
      <w:r>
        <w:rPr>
          <w:rFonts w:hint="eastAsia" w:ascii="方正仿宋_GBK" w:hAnsi="仿宋_GB2312" w:eastAsia="方正仿宋_GBK" w:cs="仿宋_GB2312"/>
          <w:sz w:val="24"/>
          <w:szCs w:val="24"/>
          <w:highlight w:val="none"/>
        </w:rPr>
        <w:t>有限公司</w:t>
      </w:r>
    </w:p>
    <w:p w14:paraId="05C2F9C6">
      <w:pPr>
        <w:spacing w:line="520" w:lineRule="exact"/>
        <w:ind w:firstLine="480" w:firstLineChars="200"/>
        <w:jc w:val="right"/>
        <w:rPr>
          <w:rFonts w:hint="eastAsia" w:ascii="方正仿宋_GBK" w:hAnsi="仿宋_GB2312" w:eastAsia="方正仿宋_GBK" w:cs="仿宋_GB2312"/>
          <w:sz w:val="24"/>
          <w:szCs w:val="24"/>
          <w:highlight w:val="none"/>
        </w:rPr>
      </w:pPr>
      <w:r>
        <w:rPr>
          <w:rFonts w:hint="eastAsia" w:ascii="方正仿宋_GBK" w:hAnsi="仿宋_GB2312" w:eastAsia="方正仿宋_GBK" w:cs="仿宋_GB2312"/>
          <w:sz w:val="24"/>
          <w:szCs w:val="24"/>
          <w:highlight w:val="none"/>
          <w:lang w:val="en-US" w:eastAsia="zh-CN"/>
        </w:rPr>
        <w:t>2026</w:t>
      </w:r>
      <w:r>
        <w:rPr>
          <w:rFonts w:hint="eastAsia" w:ascii="方正仿宋_GBK" w:hAnsi="仿宋_GB2312" w:eastAsia="方正仿宋_GBK" w:cs="仿宋_GB2312"/>
          <w:sz w:val="24"/>
          <w:szCs w:val="24"/>
          <w:highlight w:val="none"/>
        </w:rPr>
        <w:t>年</w:t>
      </w:r>
      <w:r>
        <w:rPr>
          <w:rFonts w:hint="eastAsia" w:ascii="方正仿宋_GBK" w:hAnsi="仿宋_GB2312" w:eastAsia="方正仿宋_GBK" w:cs="仿宋_GB2312"/>
          <w:sz w:val="24"/>
          <w:szCs w:val="24"/>
          <w:highlight w:val="none"/>
          <w:lang w:val="en-US" w:eastAsia="zh-CN"/>
        </w:rPr>
        <w:t>4</w:t>
      </w:r>
      <w:r>
        <w:rPr>
          <w:rFonts w:hint="eastAsia" w:ascii="方正仿宋_GBK" w:hAnsi="仿宋_GB2312" w:eastAsia="方正仿宋_GBK" w:cs="仿宋_GB2312"/>
          <w:sz w:val="24"/>
          <w:szCs w:val="24"/>
          <w:highlight w:val="none"/>
        </w:rPr>
        <w:t>月</w:t>
      </w:r>
      <w:r>
        <w:rPr>
          <w:rFonts w:hint="eastAsia" w:ascii="方正仿宋_GBK" w:hAnsi="仿宋_GB2312" w:eastAsia="方正仿宋_GBK" w:cs="仿宋_GB2312"/>
          <w:sz w:val="24"/>
          <w:szCs w:val="24"/>
          <w:highlight w:val="none"/>
          <w:lang w:val="en-US" w:eastAsia="zh-CN"/>
        </w:rPr>
        <w:t>24</w:t>
      </w:r>
      <w:r>
        <w:rPr>
          <w:rFonts w:hint="eastAsia" w:ascii="方正仿宋_GBK" w:hAnsi="仿宋_GB2312" w:eastAsia="方正仿宋_GBK" w:cs="仿宋_GB2312"/>
          <w:sz w:val="24"/>
          <w:szCs w:val="24"/>
          <w:highlight w:val="none"/>
        </w:rPr>
        <w:t>日</w:t>
      </w:r>
    </w:p>
    <w:p w14:paraId="34ADAB48">
      <w:pPr>
        <w:rPr>
          <w:rFonts w:hint="eastAsia" w:ascii="方正仿宋_GBK" w:hAnsi="仿宋_GB2312" w:eastAsia="方正仿宋_GBK" w:cs="仿宋_GB2312"/>
          <w:sz w:val="28"/>
          <w:szCs w:val="28"/>
          <w:highlight w:val="none"/>
        </w:rPr>
      </w:pPr>
    </w:p>
    <w:p w14:paraId="18574175">
      <w:pPr>
        <w:keepNext w:val="0"/>
        <w:keepLines w:val="0"/>
        <w:pageBreakBefore w:val="0"/>
        <w:widowControl w:val="0"/>
        <w:kinsoku/>
        <w:wordWrap/>
        <w:overflowPunct/>
        <w:topLinePunct w:val="0"/>
        <w:bidi w:val="0"/>
        <w:spacing w:line="500" w:lineRule="exac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附件</w:t>
      </w:r>
      <w:r>
        <w:rPr>
          <w:rFonts w:hint="eastAsia" w:ascii="方正仿宋_GBK" w:hAnsi="方正仿宋_GBK" w:eastAsia="方正仿宋_GBK" w:cs="方正仿宋_GBK"/>
          <w:color w:val="auto"/>
          <w:sz w:val="28"/>
          <w:szCs w:val="28"/>
          <w:highlight w:val="none"/>
          <w:lang w:val="en-US" w:eastAsia="zh-CN"/>
        </w:rPr>
        <w:t>1：</w:t>
      </w:r>
    </w:p>
    <w:p w14:paraId="2FA5AA35">
      <w:pPr>
        <w:keepNext w:val="0"/>
        <w:keepLines w:val="0"/>
        <w:pageBreakBefore w:val="0"/>
        <w:widowControl w:val="0"/>
        <w:kinsoku/>
        <w:wordWrap/>
        <w:overflowPunct/>
        <w:topLinePunct w:val="0"/>
        <w:bidi w:val="0"/>
        <w:spacing w:line="50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一、比选报价函</w:t>
      </w:r>
    </w:p>
    <w:p w14:paraId="0BAE9CFC">
      <w:pPr>
        <w:keepNext w:val="0"/>
        <w:keepLines w:val="0"/>
        <w:pageBreakBefore w:val="0"/>
        <w:widowControl w:val="0"/>
        <w:tabs>
          <w:tab w:val="left" w:pos="2640"/>
        </w:tabs>
        <w:kinsoku/>
        <w:wordWrap/>
        <w:overflowPunct/>
        <w:topLinePunct w:val="0"/>
        <w:autoSpaceDE w:val="0"/>
        <w:autoSpaceDN w:val="0"/>
        <w:bidi w:val="0"/>
        <w:adjustRightInd w:val="0"/>
        <w:snapToGrid w:val="0"/>
        <w:spacing w:line="500" w:lineRule="exact"/>
        <w:ind w:left="120" w:right="-20"/>
        <w:jc w:val="left"/>
        <w:textAlignment w:val="auto"/>
        <w:rPr>
          <w:rFonts w:hint="eastAsia" w:ascii="方正仿宋_GBK" w:hAnsi="方正仿宋_GBK" w:eastAsia="方正仿宋_GBK" w:cs="方正仿宋_GBK"/>
          <w:snapToGrid w:val="0"/>
          <w:color w:val="auto"/>
          <w:kern w:val="0"/>
          <w:sz w:val="28"/>
          <w:szCs w:val="28"/>
          <w:highlight w:val="none"/>
        </w:rPr>
      </w:pPr>
      <w:r>
        <w:rPr>
          <w:rFonts w:hint="eastAsia" w:ascii="方正仿宋_GBK" w:hAnsi="方正仿宋_GBK" w:eastAsia="方正仿宋_GBK" w:cs="方正仿宋_GBK"/>
          <w:snapToGrid w:val="0"/>
          <w:color w:val="auto"/>
          <w:kern w:val="0"/>
          <w:sz w:val="28"/>
          <w:szCs w:val="28"/>
          <w:highlight w:val="none"/>
          <w:u w:val="single"/>
        </w:rPr>
        <w:t>重庆</w:t>
      </w:r>
      <w:r>
        <w:rPr>
          <w:rFonts w:hint="eastAsia" w:ascii="方正仿宋_GBK" w:hAnsi="方正仿宋_GBK" w:eastAsia="方正仿宋_GBK" w:cs="方正仿宋_GBK"/>
          <w:snapToGrid w:val="0"/>
          <w:color w:val="auto"/>
          <w:kern w:val="0"/>
          <w:sz w:val="28"/>
          <w:szCs w:val="28"/>
          <w:highlight w:val="none"/>
          <w:u w:val="single"/>
          <w:lang w:val="en-US" w:eastAsia="zh-CN"/>
        </w:rPr>
        <w:t>交通资源开发</w:t>
      </w:r>
      <w:r>
        <w:rPr>
          <w:rFonts w:hint="eastAsia" w:ascii="方正仿宋_GBK" w:hAnsi="方正仿宋_GBK" w:eastAsia="方正仿宋_GBK" w:cs="方正仿宋_GBK"/>
          <w:snapToGrid w:val="0"/>
          <w:color w:val="auto"/>
          <w:kern w:val="0"/>
          <w:sz w:val="28"/>
          <w:szCs w:val="28"/>
          <w:highlight w:val="none"/>
          <w:u w:val="single"/>
        </w:rPr>
        <w:t>有限公司</w:t>
      </w:r>
      <w:r>
        <w:rPr>
          <w:rFonts w:hint="eastAsia" w:ascii="方正仿宋_GBK" w:hAnsi="方正仿宋_GBK" w:eastAsia="方正仿宋_GBK" w:cs="方正仿宋_GBK"/>
          <w:snapToGrid w:val="0"/>
          <w:color w:val="auto"/>
          <w:kern w:val="0"/>
          <w:sz w:val="28"/>
          <w:szCs w:val="28"/>
          <w:highlight w:val="none"/>
        </w:rPr>
        <w:t>：</w:t>
      </w:r>
    </w:p>
    <w:p w14:paraId="15D12D48">
      <w:pPr>
        <w:spacing w:line="560" w:lineRule="exact"/>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根据贵单位</w:t>
      </w:r>
      <w:r>
        <w:rPr>
          <w:rFonts w:hint="eastAsia" w:ascii="方正仿宋_GBK" w:hAnsi="方正仿宋_GBK" w:eastAsia="方正仿宋_GBK" w:cs="方正仿宋_GBK"/>
          <w:color w:val="auto"/>
          <w:sz w:val="28"/>
          <w:szCs w:val="28"/>
          <w:highlight w:val="none"/>
          <w:u w:val="single"/>
          <w:lang w:eastAsia="zh-CN"/>
        </w:rPr>
        <w:t>《</w:t>
      </w:r>
      <w:r>
        <w:rPr>
          <w:rFonts w:hint="eastAsia" w:ascii="方正仿宋_GBK" w:hAnsi="方正仿宋_GBK" w:eastAsia="方正仿宋_GBK" w:cs="方正仿宋_GBK"/>
          <w:color w:val="auto"/>
          <w:sz w:val="28"/>
          <w:szCs w:val="28"/>
          <w:highlight w:val="none"/>
          <w:u w:val="single"/>
          <w:lang w:val="en-US" w:eastAsia="zh-CN"/>
        </w:rPr>
        <w:t>xx</w:t>
      </w:r>
      <w:r>
        <w:rPr>
          <w:rFonts w:hint="eastAsia" w:ascii="方正仿宋_GBK" w:hAnsi="方正仿宋_GBK" w:eastAsia="方正仿宋_GBK" w:cs="方正仿宋_GBK"/>
          <w:color w:val="auto"/>
          <w:sz w:val="28"/>
          <w:szCs w:val="28"/>
          <w:highlight w:val="none"/>
          <w:u w:val="single"/>
        </w:rPr>
        <w:t>比选邀请函</w:t>
      </w:r>
      <w:r>
        <w:rPr>
          <w:rFonts w:hint="eastAsia" w:ascii="方正仿宋_GBK" w:hAnsi="方正仿宋_GBK" w:eastAsia="方正仿宋_GBK" w:cs="方正仿宋_GBK"/>
          <w:color w:val="auto"/>
          <w:sz w:val="28"/>
          <w:szCs w:val="28"/>
          <w:highlight w:val="none"/>
          <w:u w:val="single"/>
          <w:lang w:eastAsia="zh-CN"/>
        </w:rPr>
        <w:t>》</w:t>
      </w:r>
      <w:r>
        <w:rPr>
          <w:rFonts w:hint="eastAsia" w:ascii="方正仿宋_GBK" w:hAnsi="方正仿宋_GBK" w:eastAsia="方正仿宋_GBK" w:cs="方正仿宋_GBK"/>
          <w:color w:val="auto"/>
          <w:sz w:val="28"/>
          <w:szCs w:val="28"/>
          <w:highlight w:val="none"/>
        </w:rPr>
        <w:t>的要求，本公司正式授权的下述签字人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（姓名和职务）代表本公司</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（被邀请比选人名称），提交本比选函。</w:t>
      </w:r>
    </w:p>
    <w:p w14:paraId="5921DEF0">
      <w:pPr>
        <w:keepNext w:val="0"/>
        <w:keepLines w:val="0"/>
        <w:pageBreakBefore w:val="0"/>
        <w:widowControl w:val="0"/>
        <w:kinsoku/>
        <w:wordWrap/>
        <w:overflowPunct/>
        <w:topLinePunct w:val="0"/>
        <w:bidi w:val="0"/>
        <w:adjustRightInd w:val="0"/>
        <w:snapToGrid w:val="0"/>
        <w:spacing w:line="500" w:lineRule="exact"/>
        <w:ind w:firstLine="420" w:firstLineChars="150"/>
        <w:jc w:val="lef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据此函，签字人兹宣布同意如下：</w:t>
      </w:r>
    </w:p>
    <w:p w14:paraId="3B6AE928">
      <w:pPr>
        <w:spacing w:line="500" w:lineRule="exact"/>
        <w:rPr>
          <w:rFonts w:hint="eastAsia" w:ascii="方正仿宋_GBK" w:hAnsi="方正仿宋_GBK" w:eastAsia="方正仿宋_GBK" w:cs="方正仿宋_GBK"/>
          <w:color w:val="auto"/>
          <w:kern w:val="2"/>
          <w:sz w:val="28"/>
          <w:szCs w:val="28"/>
          <w:highlight w:val="none"/>
          <w:lang w:val="en-US" w:eastAsia="zh-CN" w:bidi="ar-SA"/>
        </w:rPr>
      </w:pPr>
      <w:r>
        <w:rPr>
          <w:rFonts w:hint="eastAsia" w:ascii="Times New Roman" w:hAnsi="Times New Roman" w:eastAsia="方正仿宋_GBK" w:cs="Times New Roman"/>
          <w:color w:val="auto"/>
          <w:sz w:val="28"/>
          <w:szCs w:val="28"/>
          <w:highlight w:val="none"/>
          <w:lang w:val="en-US" w:eastAsia="zh-CN"/>
        </w:rPr>
        <w:t>（1）</w:t>
      </w:r>
      <w:r>
        <w:rPr>
          <w:rFonts w:hint="eastAsia" w:ascii="方正仿宋_GBK" w:hAnsi="方正仿宋_GBK" w:eastAsia="方正仿宋_GBK" w:cs="方正仿宋_GBK"/>
          <w:sz w:val="28"/>
          <w:szCs w:val="28"/>
          <w:highlight w:val="none"/>
        </w:rPr>
        <w:t>愿意接受比选</w:t>
      </w:r>
      <w:r>
        <w:rPr>
          <w:rFonts w:hint="eastAsia" w:ascii="方正仿宋_GBK" w:hAnsi="方正仿宋_GBK" w:eastAsia="方正仿宋_GBK" w:cs="方正仿宋_GBK"/>
          <w:sz w:val="28"/>
          <w:szCs w:val="28"/>
          <w:highlight w:val="none"/>
          <w:lang w:val="en-US" w:eastAsia="zh-CN"/>
        </w:rPr>
        <w:t>文件</w:t>
      </w:r>
      <w:r>
        <w:rPr>
          <w:rFonts w:hint="eastAsia" w:ascii="方正仿宋_GBK" w:hAnsi="方正仿宋_GBK" w:eastAsia="方正仿宋_GBK" w:cs="方正仿宋_GBK"/>
          <w:sz w:val="28"/>
          <w:szCs w:val="28"/>
          <w:highlight w:val="none"/>
        </w:rPr>
        <w:t>中提出的酬金支付方式与合同条款并</w:t>
      </w:r>
      <w:r>
        <w:rPr>
          <w:rFonts w:hint="eastAsia" w:ascii="方正仿宋_GBK" w:hAnsi="方正仿宋_GBK" w:eastAsia="方正仿宋_GBK" w:cs="方正仿宋_GBK"/>
          <w:sz w:val="28"/>
          <w:szCs w:val="28"/>
          <w:highlight w:val="none"/>
          <w:lang w:val="en-US" w:eastAsia="zh-CN"/>
        </w:rPr>
        <w:t>以</w:t>
      </w:r>
      <w:r>
        <w:rPr>
          <w:rFonts w:hint="eastAsia" w:ascii="方正仿宋_GBK" w:hAnsi="方正仿宋_GBK" w:eastAsia="方正仿宋_GBK" w:cs="方正仿宋_GBK"/>
          <w:sz w:val="28"/>
          <w:szCs w:val="28"/>
          <w:highlight w:val="none"/>
        </w:rPr>
        <w:t>包干总价</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元</w:t>
      </w:r>
      <w:r>
        <w:rPr>
          <w:rFonts w:hint="eastAsia" w:ascii="方正仿宋_GBK" w:hAnsi="方正仿宋_GBK" w:eastAsia="方正仿宋_GBK" w:cs="方正仿宋_GBK"/>
          <w:color w:val="auto"/>
          <w:sz w:val="28"/>
          <w:szCs w:val="28"/>
          <w:highlight w:val="none"/>
        </w:rPr>
        <w:t>作为</w:t>
      </w:r>
      <w:r>
        <w:rPr>
          <w:rFonts w:hint="eastAsia" w:ascii="方正仿宋_GBK" w:hAnsi="微软雅黑" w:eastAsia="方正仿宋_GBK" w:cs="Times New Roman"/>
          <w:b w:val="0"/>
          <w:bCs/>
          <w:kern w:val="0"/>
          <w:sz w:val="28"/>
          <w:szCs w:val="28"/>
          <w:highlight w:val="none"/>
          <w:u w:val="single"/>
          <w:lang w:val="en-US" w:eastAsia="zh-CN"/>
        </w:rPr>
        <w:t>XXXXXX项目</w:t>
      </w:r>
      <w:r>
        <w:rPr>
          <w:rFonts w:hint="eastAsia" w:ascii="方正仿宋_GBK" w:hAnsi="方正仿宋_GBK" w:eastAsia="方正仿宋_GBK" w:cs="方正仿宋_GBK"/>
          <w:color w:val="auto"/>
          <w:kern w:val="2"/>
          <w:sz w:val="28"/>
          <w:szCs w:val="28"/>
          <w:highlight w:val="none"/>
          <w:lang w:val="en-US" w:eastAsia="zh-CN" w:bidi="ar-SA"/>
        </w:rPr>
        <w:t>的报价（所填报数字建议保留至小数点后</w:t>
      </w:r>
      <w:r>
        <w:rPr>
          <w:rFonts w:hint="eastAsia" w:ascii="Times New Roman" w:hAnsi="Times New Roman" w:eastAsia="方正仿宋_GBK" w:cs="Times New Roman"/>
          <w:color w:val="auto"/>
          <w:sz w:val="28"/>
          <w:szCs w:val="28"/>
          <w:highlight w:val="none"/>
          <w:lang w:val="en-US" w:eastAsia="zh-CN"/>
        </w:rPr>
        <w:t>2</w:t>
      </w:r>
      <w:r>
        <w:rPr>
          <w:rFonts w:hint="eastAsia" w:ascii="方正仿宋_GBK" w:hAnsi="方正仿宋_GBK" w:eastAsia="方正仿宋_GBK" w:cs="方正仿宋_GBK"/>
          <w:color w:val="auto"/>
          <w:kern w:val="2"/>
          <w:sz w:val="28"/>
          <w:szCs w:val="28"/>
          <w:highlight w:val="none"/>
          <w:lang w:val="en-US" w:eastAsia="zh-CN" w:bidi="ar-SA"/>
        </w:rPr>
        <w:t>位，小数点位数不对不作为否决条件）。</w:t>
      </w:r>
      <w:r>
        <w:rPr>
          <w:rFonts w:hint="eastAsia" w:ascii="方正仿宋_GBK" w:hAnsi="方正仿宋_GBK" w:eastAsia="方正仿宋_GBK" w:cs="方正仿宋_GBK"/>
          <w:color w:val="auto"/>
          <w:sz w:val="28"/>
          <w:szCs w:val="28"/>
          <w:highlight w:val="none"/>
        </w:rPr>
        <w:t>该费用包干使用，</w:t>
      </w:r>
      <w:r>
        <w:rPr>
          <w:rFonts w:hint="eastAsia" w:ascii="方正仿宋_GBK" w:hAnsi="方正仿宋_GBK" w:eastAsia="方正仿宋_GBK" w:cs="方正仿宋_GBK"/>
          <w:color w:val="auto"/>
          <w:sz w:val="28"/>
          <w:szCs w:val="28"/>
          <w:highlight w:val="none"/>
          <w:lang w:eastAsia="zh-CN"/>
        </w:rPr>
        <w:t>包含开展</w:t>
      </w:r>
      <w:r>
        <w:rPr>
          <w:rFonts w:hint="eastAsia" w:ascii="方正仿宋_GBK" w:hAnsi="方正仿宋_GBK" w:eastAsia="方正仿宋_GBK" w:cs="方正仿宋_GBK"/>
          <w:color w:val="auto"/>
          <w:sz w:val="28"/>
          <w:szCs w:val="28"/>
          <w:highlight w:val="none"/>
          <w:lang w:val="en-US" w:eastAsia="zh-CN"/>
        </w:rPr>
        <w:t>施工图审查</w:t>
      </w:r>
      <w:r>
        <w:rPr>
          <w:rFonts w:hint="eastAsia" w:ascii="方正仿宋_GBK" w:hAnsi="方正仿宋_GBK" w:eastAsia="方正仿宋_GBK" w:cs="方正仿宋_GBK"/>
          <w:color w:val="auto"/>
          <w:sz w:val="28"/>
          <w:szCs w:val="28"/>
          <w:highlight w:val="none"/>
          <w:lang w:eastAsia="zh-CN"/>
        </w:rPr>
        <w:t>产生的所有费用，包含但不限于材料费、人工费、综合管理费、利润、税金等相关手续的所有费用。</w:t>
      </w:r>
    </w:p>
    <w:p w14:paraId="0ED36741">
      <w:pPr>
        <w:spacing w:line="5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（2）我司承诺满足贵单位比选邀请函中的“比选被邀请人资格要求”</w:t>
      </w:r>
      <w:r>
        <w:rPr>
          <w:rFonts w:hint="eastAsia" w:ascii="Times New Roman" w:hAnsi="Times New Roman" w:eastAsia="方正仿宋_GBK" w:cs="Times New Roman"/>
          <w:color w:val="auto"/>
          <w:sz w:val="28"/>
          <w:szCs w:val="28"/>
          <w:highlight w:val="none"/>
          <w:lang w:val="en-US" w:eastAsia="zh-CN"/>
        </w:rPr>
        <w:sym w:font="Wingdings" w:char="00A8"/>
      </w:r>
      <w:r>
        <w:rPr>
          <w:rFonts w:hint="eastAsia" w:ascii="Times New Roman" w:hAnsi="Times New Roman" w:eastAsia="方正仿宋_GBK" w:cs="Times New Roman"/>
          <w:color w:val="auto"/>
          <w:sz w:val="28"/>
          <w:szCs w:val="28"/>
          <w:highlight w:val="none"/>
          <w:lang w:val="en-US" w:eastAsia="zh-CN"/>
        </w:rPr>
        <w:t>资质要求</w:t>
      </w:r>
      <w:r>
        <w:rPr>
          <w:rFonts w:hint="eastAsia" w:ascii="Times New Roman" w:hAnsi="Times New Roman" w:eastAsia="方正仿宋_GBK" w:cs="Times New Roman"/>
          <w:color w:val="auto"/>
          <w:sz w:val="28"/>
          <w:szCs w:val="28"/>
          <w:highlight w:val="none"/>
          <w:lang w:val="en-US" w:eastAsia="zh-CN"/>
        </w:rPr>
        <w:sym w:font="Wingdings" w:char="00A8"/>
      </w:r>
      <w:r>
        <w:rPr>
          <w:rFonts w:hint="eastAsia" w:eastAsia="方正仿宋_GBK" w:cs="Times New Roman"/>
          <w:color w:val="auto"/>
          <w:sz w:val="30"/>
          <w:szCs w:val="30"/>
          <w:highlight w:val="none"/>
          <w:lang w:val="en-US" w:eastAsia="zh-CN"/>
        </w:rPr>
        <w:t>质量要求</w:t>
      </w:r>
      <w:r>
        <w:rPr>
          <w:rFonts w:hint="eastAsia" w:ascii="Times New Roman" w:hAnsi="Times New Roman" w:eastAsia="方正仿宋_GBK" w:cs="Times New Roman"/>
          <w:color w:val="auto"/>
          <w:sz w:val="28"/>
          <w:szCs w:val="28"/>
          <w:highlight w:val="none"/>
          <w:lang w:val="en-US" w:eastAsia="zh-CN"/>
        </w:rPr>
        <w:sym w:font="Wingdings" w:char="00A8"/>
      </w:r>
      <w:r>
        <w:rPr>
          <w:rFonts w:hint="eastAsia" w:ascii="Times New Roman" w:hAnsi="Times New Roman" w:eastAsia="方正仿宋_GBK" w:cs="Times New Roman"/>
          <w:color w:val="auto"/>
          <w:sz w:val="28"/>
          <w:szCs w:val="28"/>
          <w:highlight w:val="none"/>
          <w:lang w:val="en-US" w:eastAsia="zh-CN"/>
        </w:rPr>
        <w:t>工期要求（勾选）</w:t>
      </w:r>
    </w:p>
    <w:p w14:paraId="561CB080">
      <w:pPr>
        <w:spacing w:line="5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（3）我们已详细阅读了比选邀请函全部内容，我们知道必须放弃提出含糊不清或误解的问题的权利。</w:t>
      </w:r>
    </w:p>
    <w:p w14:paraId="4666A6BC">
      <w:pPr>
        <w:spacing w:line="500" w:lineRule="exact"/>
        <w:rPr>
          <w:rFonts w:hint="eastAsia" w:ascii="Times New Roman" w:hAnsi="Times New Roman" w:eastAsia="方正仿宋_GBK" w:cs="Times New Roman"/>
          <w:color w:val="auto"/>
          <w:sz w:val="28"/>
          <w:szCs w:val="28"/>
          <w:highlight w:val="none"/>
          <w:lang w:val="en-US" w:eastAsia="zh-CN"/>
        </w:rPr>
      </w:pPr>
      <w:r>
        <w:rPr>
          <w:rFonts w:hint="eastAsia" w:eastAsia="方正仿宋_GBK" w:cs="Times New Roman"/>
          <w:color w:val="auto"/>
          <w:sz w:val="28"/>
          <w:szCs w:val="28"/>
          <w:highlight w:val="none"/>
          <w:lang w:val="en-US" w:eastAsia="zh-CN"/>
        </w:rPr>
        <w:t>（4）</w:t>
      </w:r>
      <w:r>
        <w:rPr>
          <w:rFonts w:hint="eastAsia" w:ascii="Times New Roman" w:hAnsi="Times New Roman" w:eastAsia="方正仿宋_GBK" w:cs="Times New Roman"/>
          <w:color w:val="auto"/>
          <w:sz w:val="28"/>
          <w:szCs w:val="28"/>
          <w:highlight w:val="none"/>
          <w:lang w:val="en-US" w:eastAsia="zh-CN"/>
        </w:rPr>
        <w:t>我们保证根据规定履行比选邀请函中的责任和义务，不得要求变更我司所报</w:t>
      </w:r>
      <w:r>
        <w:rPr>
          <w:rFonts w:hint="eastAsia" w:eastAsia="方正仿宋_GBK" w:cs="Times New Roman"/>
          <w:color w:val="auto"/>
          <w:sz w:val="28"/>
          <w:szCs w:val="28"/>
          <w:highlight w:val="none"/>
          <w:lang w:val="en-US" w:eastAsia="zh-CN"/>
        </w:rPr>
        <w:t>价格</w:t>
      </w:r>
      <w:r>
        <w:rPr>
          <w:rFonts w:hint="eastAsia" w:ascii="Times New Roman" w:hAnsi="Times New Roman" w:eastAsia="方正仿宋_GBK" w:cs="Times New Roman"/>
          <w:color w:val="auto"/>
          <w:sz w:val="28"/>
          <w:szCs w:val="28"/>
          <w:highlight w:val="none"/>
          <w:lang w:val="en-US" w:eastAsia="zh-CN"/>
        </w:rPr>
        <w:t>。</w:t>
      </w:r>
    </w:p>
    <w:p w14:paraId="63175D91">
      <w:pPr>
        <w:keepNext w:val="0"/>
        <w:keepLines w:val="0"/>
        <w:pageBreakBefore w:val="0"/>
        <w:widowControl w:val="0"/>
        <w:kinsoku/>
        <w:wordWrap/>
        <w:overflowPunct/>
        <w:topLinePunct w:val="0"/>
        <w:bidi w:val="0"/>
        <w:spacing w:line="54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eastAsia="方正仿宋_GBK" w:cs="Times New Roman"/>
          <w:color w:val="auto"/>
          <w:sz w:val="28"/>
          <w:szCs w:val="28"/>
          <w:highlight w:val="none"/>
          <w:lang w:val="en-US" w:eastAsia="zh-CN"/>
        </w:rPr>
        <w:t>（5）</w:t>
      </w:r>
      <w:r>
        <w:rPr>
          <w:rFonts w:hint="eastAsia" w:ascii="Times New Roman" w:hAnsi="Times New Roman" w:eastAsia="方正仿宋_GBK" w:cs="Times New Roman"/>
          <w:color w:val="auto"/>
          <w:sz w:val="28"/>
          <w:szCs w:val="28"/>
          <w:highlight w:val="none"/>
          <w:lang w:val="en-US" w:eastAsia="zh-CN"/>
        </w:rPr>
        <w:t>本比选函自开启之日起至项目全部完成之内有效。</w:t>
      </w:r>
    </w:p>
    <w:p w14:paraId="6C308CEC">
      <w:pPr>
        <w:keepNext w:val="0"/>
        <w:keepLines w:val="0"/>
        <w:pageBreakBefore w:val="0"/>
        <w:widowControl w:val="0"/>
        <w:kinsoku/>
        <w:wordWrap/>
        <w:overflowPunct/>
        <w:topLinePunct w:val="0"/>
        <w:bidi w:val="0"/>
        <w:adjustRightInd w:val="0"/>
        <w:snapToGrid w:val="0"/>
        <w:spacing w:line="540" w:lineRule="exac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被邀请比选人全称（公章）： </w:t>
      </w:r>
    </w:p>
    <w:p w14:paraId="74C0BB7C">
      <w:pPr>
        <w:keepNext w:val="0"/>
        <w:keepLines w:val="0"/>
        <w:pageBreakBefore w:val="0"/>
        <w:widowControl w:val="0"/>
        <w:kinsoku/>
        <w:wordWrap/>
        <w:overflowPunct/>
        <w:topLinePunct w:val="0"/>
        <w:bidi w:val="0"/>
        <w:adjustRightInd w:val="0"/>
        <w:snapToGrid w:val="0"/>
        <w:spacing w:line="540" w:lineRule="exac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通信地址：                              </w:t>
      </w:r>
    </w:p>
    <w:p w14:paraId="208E7CEE">
      <w:pPr>
        <w:keepNext w:val="0"/>
        <w:keepLines w:val="0"/>
        <w:pageBreakBefore w:val="0"/>
        <w:widowControl w:val="0"/>
        <w:kinsoku/>
        <w:wordWrap/>
        <w:overflowPunct/>
        <w:topLinePunct w:val="0"/>
        <w:bidi w:val="0"/>
        <w:adjustRightInd w:val="0"/>
        <w:snapToGrid w:val="0"/>
        <w:spacing w:line="540" w:lineRule="exact"/>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电话、传真：</w:t>
      </w:r>
    </w:p>
    <w:p w14:paraId="66A4097E">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val="0"/>
        <w:spacing w:line="540" w:lineRule="exact"/>
        <w:ind w:right="210"/>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法定代表人或授权代理人签字：</w:t>
      </w:r>
    </w:p>
    <w:p w14:paraId="53F20AC3">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val="0"/>
        <w:spacing w:line="540" w:lineRule="exact"/>
        <w:ind w:right="210"/>
        <w:textAlignment w:val="auto"/>
        <w:rPr>
          <w:rFonts w:hint="eastAsia" w:ascii="方正仿宋_GBK" w:hAnsi="方正仿宋_GBK" w:eastAsia="方正仿宋_GBK" w:cs="方正仿宋_GBK"/>
          <w:snapToGrid w:val="0"/>
          <w:color w:val="auto"/>
          <w:kern w:val="0"/>
          <w:sz w:val="28"/>
          <w:szCs w:val="28"/>
          <w:highlight w:val="none"/>
        </w:rPr>
      </w:pPr>
      <w:r>
        <w:rPr>
          <w:rFonts w:hint="eastAsia" w:ascii="方正仿宋_GBK" w:hAnsi="方正仿宋_GBK" w:eastAsia="方正仿宋_GBK" w:cs="方正仿宋_GBK"/>
          <w:snapToGrid w:val="0"/>
          <w:color w:val="auto"/>
          <w:kern w:val="0"/>
          <w:sz w:val="28"/>
          <w:szCs w:val="28"/>
          <w:highlight w:val="none"/>
        </w:rPr>
        <w:t>日期：</w:t>
      </w:r>
      <w:r>
        <w:rPr>
          <w:rFonts w:hint="eastAsia" w:ascii="方正仿宋_GBK" w:hAnsi="方正仿宋_GBK" w:eastAsia="方正仿宋_GBK" w:cs="方正仿宋_GBK"/>
          <w:snapToGrid w:val="0"/>
          <w:color w:val="auto"/>
          <w:kern w:val="0"/>
          <w:sz w:val="28"/>
          <w:szCs w:val="28"/>
          <w:highlight w:val="none"/>
          <w:lang w:val="en-US" w:eastAsia="zh-CN"/>
        </w:rPr>
        <w:t xml:space="preserve">     </w:t>
      </w:r>
      <w:r>
        <w:rPr>
          <w:rFonts w:hint="eastAsia" w:ascii="方正仿宋_GBK" w:hAnsi="方正仿宋_GBK" w:eastAsia="方正仿宋_GBK" w:cs="方正仿宋_GBK"/>
          <w:snapToGrid w:val="0"/>
          <w:color w:val="auto"/>
          <w:kern w:val="0"/>
          <w:sz w:val="28"/>
          <w:szCs w:val="28"/>
          <w:highlight w:val="none"/>
        </w:rPr>
        <w:t>年   月    日</w:t>
      </w:r>
      <w:bookmarkStart w:id="0" w:name="_Toc463688772"/>
    </w:p>
    <w:p w14:paraId="6B9E5338">
      <w:pPr>
        <w:pStyle w:val="4"/>
        <w:rPr>
          <w:rFonts w:hint="eastAsia"/>
          <w:highlight w:val="none"/>
        </w:rPr>
        <w:sectPr>
          <w:footerReference r:id="rId3" w:type="default"/>
          <w:pgSz w:w="11906" w:h="16838"/>
          <w:pgMar w:top="1440" w:right="1800" w:bottom="1440" w:left="1800" w:header="851" w:footer="992" w:gutter="0"/>
          <w:pgNumType w:fmt="numberInDash"/>
          <w:cols w:space="425" w:num="1"/>
          <w:docGrid w:type="lines" w:linePitch="312" w:charSpace="0"/>
        </w:sectPr>
      </w:pPr>
    </w:p>
    <w:bookmarkEnd w:id="0"/>
    <w:p w14:paraId="4EEA92AF">
      <w:pPr>
        <w:keepNext w:val="0"/>
        <w:keepLines w:val="0"/>
        <w:pageBreakBefore w:val="0"/>
        <w:kinsoku/>
        <w:wordWrap/>
        <w:overflowPunct/>
        <w:topLinePunct w:val="0"/>
        <w:autoSpaceDE/>
        <w:autoSpaceDN/>
        <w:bidi w:val="0"/>
        <w:adjustRightInd/>
        <w:spacing w:line="440" w:lineRule="exact"/>
        <w:jc w:val="lef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附件</w:t>
      </w:r>
      <w:r>
        <w:rPr>
          <w:rFonts w:hint="eastAsia" w:ascii="方正仿宋_GBK" w:hAnsi="方正仿宋_GBK" w:eastAsia="方正仿宋_GBK" w:cs="方正仿宋_GBK"/>
          <w:color w:val="auto"/>
          <w:sz w:val="28"/>
          <w:szCs w:val="28"/>
          <w:highlight w:val="none"/>
          <w:lang w:val="en-US" w:eastAsia="zh-CN"/>
        </w:rPr>
        <w:t xml:space="preserve">2：              </w:t>
      </w:r>
    </w:p>
    <w:p w14:paraId="70CDF174">
      <w:pPr>
        <w:keepNext w:val="0"/>
        <w:keepLines w:val="0"/>
        <w:pageBreakBefore w:val="0"/>
        <w:kinsoku/>
        <w:wordWrap/>
        <w:overflowPunct/>
        <w:topLinePunct w:val="0"/>
        <w:autoSpaceDE/>
        <w:autoSpaceDN/>
        <w:bidi w:val="0"/>
        <w:adjustRightInd/>
        <w:spacing w:line="440" w:lineRule="exact"/>
        <w:ind w:firstLine="3080" w:firstLineChars="1100"/>
        <w:jc w:val="both"/>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sz w:val="28"/>
          <w:szCs w:val="28"/>
          <w:highlight w:val="none"/>
          <w:lang w:val="en-US" w:eastAsia="zh-CN"/>
        </w:rPr>
        <w:t>二、</w:t>
      </w:r>
      <w:r>
        <w:rPr>
          <w:rFonts w:hint="eastAsia" w:ascii="方正仿宋_GBK" w:hAnsi="方正仿宋_GBK" w:eastAsia="方正仿宋_GBK" w:cs="方正仿宋_GBK"/>
          <w:color w:val="auto"/>
          <w:sz w:val="28"/>
          <w:szCs w:val="28"/>
          <w:highlight w:val="none"/>
        </w:rPr>
        <w:t>法定代表人授权委托书</w:t>
      </w:r>
    </w:p>
    <w:p w14:paraId="7AEA378A">
      <w:pPr>
        <w:keepNext w:val="0"/>
        <w:keepLines w:val="0"/>
        <w:pageBreakBefore w:val="0"/>
        <w:widowControl/>
        <w:kinsoku/>
        <w:wordWrap/>
        <w:overflowPunct/>
        <w:topLinePunct w:val="0"/>
        <w:autoSpaceDE/>
        <w:autoSpaceDN/>
        <w:bidi w:val="0"/>
        <w:adjustRightInd/>
        <w:snapToGrid w:val="0"/>
        <w:spacing w:before="100" w:beforeAutospacing="1" w:after="100" w:afterAutospacing="1" w:line="480" w:lineRule="exact"/>
        <w:jc w:val="left"/>
        <w:textAlignment w:val="bottom"/>
        <w:rPr>
          <w:rFonts w:hint="eastAsia" w:ascii="方正仿宋_GBK" w:hAnsi="方正仿宋_GBK" w:eastAsia="方正仿宋_GBK" w:cs="方正仿宋_GBK"/>
          <w:bCs/>
          <w:color w:val="auto"/>
          <w:kern w:val="0"/>
          <w:sz w:val="28"/>
          <w:szCs w:val="28"/>
          <w:highlight w:val="none"/>
        </w:rPr>
      </w:pPr>
      <w:r>
        <w:rPr>
          <w:rFonts w:hint="eastAsia" w:ascii="方正仿宋_GBK" w:hAnsi="方正仿宋_GBK" w:eastAsia="方正仿宋_GBK" w:cs="方正仿宋_GBK"/>
          <w:bCs/>
          <w:color w:val="auto"/>
          <w:kern w:val="0"/>
          <w:sz w:val="28"/>
          <w:szCs w:val="28"/>
          <w:highlight w:val="none"/>
        </w:rPr>
        <w:t>  本授权书声明：注册于</w:t>
      </w:r>
      <w:r>
        <w:rPr>
          <w:rFonts w:hint="eastAsia" w:ascii="方正仿宋_GBK" w:hAnsi="方正仿宋_GBK" w:eastAsia="方正仿宋_GBK" w:cs="方正仿宋_GBK"/>
          <w:bCs/>
          <w:color w:val="auto"/>
          <w:kern w:val="0"/>
          <w:sz w:val="28"/>
          <w:szCs w:val="28"/>
          <w:highlight w:val="none"/>
          <w:u w:val="single"/>
        </w:rPr>
        <w:t>                       （注册地址）</w:t>
      </w:r>
      <w:r>
        <w:rPr>
          <w:rFonts w:hint="eastAsia" w:ascii="方正仿宋_GBK" w:hAnsi="方正仿宋_GBK" w:eastAsia="方正仿宋_GBK" w:cs="方正仿宋_GBK"/>
          <w:bCs/>
          <w:color w:val="auto"/>
          <w:kern w:val="0"/>
          <w:sz w:val="28"/>
          <w:szCs w:val="28"/>
          <w:highlight w:val="none"/>
        </w:rPr>
        <w:t>的</w:t>
      </w:r>
      <w:r>
        <w:rPr>
          <w:rFonts w:hint="eastAsia" w:ascii="方正仿宋_GBK" w:hAnsi="方正仿宋_GBK" w:eastAsia="方正仿宋_GBK" w:cs="方正仿宋_GBK"/>
          <w:bCs/>
          <w:color w:val="auto"/>
          <w:kern w:val="0"/>
          <w:sz w:val="28"/>
          <w:szCs w:val="28"/>
          <w:highlight w:val="none"/>
          <w:u w:val="single"/>
        </w:rPr>
        <w:t>                    （公司名称）</w:t>
      </w:r>
      <w:r>
        <w:rPr>
          <w:rFonts w:hint="eastAsia" w:ascii="方正仿宋_GBK" w:hAnsi="方正仿宋_GBK" w:eastAsia="方正仿宋_GBK" w:cs="方正仿宋_GBK"/>
          <w:bCs/>
          <w:color w:val="auto"/>
          <w:kern w:val="0"/>
          <w:sz w:val="28"/>
          <w:szCs w:val="28"/>
          <w:highlight w:val="none"/>
        </w:rPr>
        <w:t>公司的在下面签字的</w:t>
      </w:r>
      <w:r>
        <w:rPr>
          <w:rFonts w:hint="eastAsia" w:ascii="方正仿宋_GBK" w:hAnsi="方正仿宋_GBK" w:eastAsia="方正仿宋_GBK" w:cs="方正仿宋_GBK"/>
          <w:bCs/>
          <w:color w:val="auto"/>
          <w:kern w:val="0"/>
          <w:sz w:val="28"/>
          <w:szCs w:val="28"/>
          <w:highlight w:val="none"/>
          <w:u w:val="single"/>
        </w:rPr>
        <w:t xml:space="preserve">           </w:t>
      </w:r>
      <w:r>
        <w:rPr>
          <w:rFonts w:hint="eastAsia" w:ascii="方正仿宋_GBK" w:hAnsi="方正仿宋_GBK" w:eastAsia="方正仿宋_GBK" w:cs="方正仿宋_GBK"/>
          <w:bCs/>
          <w:color w:val="auto"/>
          <w:kern w:val="0"/>
          <w:sz w:val="28"/>
          <w:szCs w:val="28"/>
          <w:highlight w:val="none"/>
        </w:rPr>
        <w:t>（法定代表人姓名、职务）代表本公司授权在下面签字的被授权人</w:t>
      </w:r>
      <w:r>
        <w:rPr>
          <w:rFonts w:hint="eastAsia" w:ascii="方正仿宋_GBK" w:hAnsi="方正仿宋_GBK" w:eastAsia="方正仿宋_GBK" w:cs="方正仿宋_GBK"/>
          <w:bCs/>
          <w:color w:val="auto"/>
          <w:kern w:val="0"/>
          <w:sz w:val="28"/>
          <w:szCs w:val="28"/>
          <w:highlight w:val="none"/>
          <w:u w:val="single"/>
          <w:lang w:val="en-US" w:eastAsia="zh-CN"/>
        </w:rPr>
        <w:t xml:space="preserve">    </w:t>
      </w:r>
      <w:r>
        <w:rPr>
          <w:rFonts w:hint="eastAsia" w:ascii="方正仿宋_GBK" w:hAnsi="方正仿宋_GBK" w:eastAsia="方正仿宋_GBK" w:cs="方正仿宋_GBK"/>
          <w:bCs/>
          <w:color w:val="auto"/>
          <w:kern w:val="0"/>
          <w:sz w:val="28"/>
          <w:szCs w:val="28"/>
          <w:highlight w:val="none"/>
        </w:rPr>
        <w:t>（姓名、职务）为本公司的合法代理人，就</w:t>
      </w:r>
      <w:r>
        <w:rPr>
          <w:rFonts w:hint="eastAsia" w:ascii="方正仿宋_GBK" w:hAnsi="微软雅黑" w:eastAsia="方正仿宋_GBK" w:cs="Times New Roman"/>
          <w:b w:val="0"/>
          <w:bCs/>
          <w:kern w:val="0"/>
          <w:sz w:val="28"/>
          <w:szCs w:val="28"/>
          <w:highlight w:val="none"/>
          <w:u w:val="single"/>
          <w:lang w:val="en-US" w:eastAsia="zh-CN"/>
        </w:rPr>
        <w:t>XX</w:t>
      </w:r>
      <w:r>
        <w:rPr>
          <w:rFonts w:hint="eastAsia" w:ascii="方正仿宋_GBK" w:hAnsi="方正仿宋_GBK" w:eastAsia="方正仿宋_GBK" w:cs="方正仿宋_GBK"/>
          <w:color w:val="auto"/>
          <w:kern w:val="0"/>
          <w:sz w:val="28"/>
          <w:szCs w:val="28"/>
          <w:highlight w:val="none"/>
          <w:u w:val="single"/>
        </w:rPr>
        <w:t>工作</w:t>
      </w:r>
      <w:r>
        <w:rPr>
          <w:rFonts w:hint="eastAsia" w:ascii="方正仿宋_GBK" w:hAnsi="方正仿宋_GBK" w:eastAsia="方正仿宋_GBK" w:cs="方正仿宋_GBK"/>
          <w:bCs/>
          <w:color w:val="auto"/>
          <w:kern w:val="0"/>
          <w:sz w:val="28"/>
          <w:szCs w:val="28"/>
          <w:highlight w:val="none"/>
        </w:rPr>
        <w:t>的报价以及合同的谈判、签约、执行、完成等全权负责，以本公司名义处理一切与之有关的事务。</w:t>
      </w:r>
    </w:p>
    <w:p w14:paraId="04579318">
      <w:pPr>
        <w:keepNext w:val="0"/>
        <w:keepLines w:val="0"/>
        <w:pageBreakBefore w:val="0"/>
        <w:widowControl/>
        <w:kinsoku/>
        <w:wordWrap/>
        <w:overflowPunct/>
        <w:topLinePunct w:val="0"/>
        <w:autoSpaceDE/>
        <w:autoSpaceDN/>
        <w:bidi w:val="0"/>
        <w:adjustRightInd/>
        <w:snapToGrid w:val="0"/>
        <w:spacing w:before="100" w:beforeAutospacing="1" w:after="100" w:afterAutospacing="1" w:line="440" w:lineRule="exact"/>
        <w:ind w:firstLine="560" w:firstLineChars="200"/>
        <w:jc w:val="left"/>
        <w:textAlignment w:val="bottom"/>
        <w:rPr>
          <w:rFonts w:hint="eastAsia" w:ascii="方正仿宋_GBK" w:hAnsi="方正仿宋_GBK" w:eastAsia="方正仿宋_GBK" w:cs="方正仿宋_GBK"/>
          <w:bCs/>
          <w:color w:val="auto"/>
          <w:kern w:val="0"/>
          <w:sz w:val="28"/>
          <w:szCs w:val="28"/>
          <w:highlight w:val="none"/>
        </w:rPr>
      </w:pPr>
      <w:r>
        <w:rPr>
          <w:rFonts w:hint="eastAsia" w:ascii="方正仿宋_GBK" w:hAnsi="方正仿宋_GBK" w:eastAsia="方正仿宋_GBK" w:cs="方正仿宋_GBK"/>
          <w:bCs/>
          <w:color w:val="auto"/>
          <w:kern w:val="0"/>
          <w:sz w:val="28"/>
          <w:szCs w:val="28"/>
          <w:highlight w:val="none"/>
        </w:rPr>
        <w:t>本授权书于    年   月   日签字生效，特此声明。</w:t>
      </w:r>
    </w:p>
    <w:p w14:paraId="0EC169B5">
      <w:pPr>
        <w:keepNext w:val="0"/>
        <w:keepLines w:val="0"/>
        <w:pageBreakBefore w:val="0"/>
        <w:widowControl/>
        <w:kinsoku/>
        <w:wordWrap/>
        <w:overflowPunct/>
        <w:topLinePunct w:val="0"/>
        <w:autoSpaceDE/>
        <w:autoSpaceDN/>
        <w:bidi w:val="0"/>
        <w:adjustRightInd/>
        <w:snapToGrid w:val="0"/>
        <w:spacing w:before="100" w:beforeAutospacing="1" w:after="100" w:afterAutospacing="1" w:line="440" w:lineRule="exact"/>
        <w:jc w:val="left"/>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被邀请比选人名称（盖章）：         </w:t>
      </w:r>
    </w:p>
    <w:p w14:paraId="32FD2706">
      <w:pPr>
        <w:keepNext w:val="0"/>
        <w:keepLines w:val="0"/>
        <w:pageBreakBefore w:val="0"/>
        <w:widowControl/>
        <w:kinsoku/>
        <w:wordWrap/>
        <w:overflowPunct/>
        <w:topLinePunct w:val="0"/>
        <w:autoSpaceDE/>
        <w:autoSpaceDN/>
        <w:bidi w:val="0"/>
        <w:adjustRightInd/>
        <w:snapToGrid w:val="0"/>
        <w:spacing w:before="100" w:beforeAutospacing="1" w:after="100" w:afterAutospacing="1" w:line="440" w:lineRule="exact"/>
        <w:jc w:val="left"/>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被邀请比选人地址：</w:t>
      </w:r>
    </w:p>
    <w:p w14:paraId="7F5DE87F">
      <w:pPr>
        <w:keepNext w:val="0"/>
        <w:keepLines w:val="0"/>
        <w:pageBreakBefore w:val="0"/>
        <w:widowControl/>
        <w:kinsoku/>
        <w:wordWrap/>
        <w:overflowPunct/>
        <w:topLinePunct w:val="0"/>
        <w:autoSpaceDE/>
        <w:autoSpaceDN/>
        <w:bidi w:val="0"/>
        <w:adjustRightInd/>
        <w:snapToGrid w:val="0"/>
        <w:spacing w:before="100" w:beforeAutospacing="1" w:after="100" w:afterAutospacing="1" w:line="440" w:lineRule="exact"/>
        <w:jc w:val="left"/>
        <w:textAlignment w:val="bottom"/>
        <w:rPr>
          <w:rFonts w:hint="eastAsia" w:ascii="方正仿宋_GBK" w:hAnsi="方正仿宋_GBK" w:eastAsia="方正仿宋_GBK" w:cs="方正仿宋_GBK"/>
          <w:color w:val="auto"/>
          <w:kern w:val="0"/>
          <w:sz w:val="28"/>
          <w:szCs w:val="28"/>
          <w:highlight w:val="none"/>
        </w:rPr>
      </w:pPr>
      <w:r>
        <w:rPr>
          <w:rFonts w:hint="eastAsia" w:ascii="方正仿宋_GBK" w:hAnsi="方正仿宋_GBK" w:eastAsia="方正仿宋_GBK" w:cs="方正仿宋_GBK"/>
          <w:snapToGrid w:val="0"/>
          <w:color w:val="auto"/>
          <w:kern w:val="0"/>
          <w:sz w:val="28"/>
          <w:szCs w:val="28"/>
          <w:highlight w:val="none"/>
        </w:rPr>
        <w:t>授权人（法定代表人）签字：</w:t>
      </w:r>
    </w:p>
    <w:p w14:paraId="028551F8">
      <w:pPr>
        <w:keepNext w:val="0"/>
        <w:keepLines w:val="0"/>
        <w:pageBreakBefore w:val="0"/>
        <w:widowControl/>
        <w:kinsoku/>
        <w:wordWrap/>
        <w:overflowPunct/>
        <w:topLinePunct w:val="0"/>
        <w:autoSpaceDE/>
        <w:autoSpaceDN/>
        <w:bidi w:val="0"/>
        <w:adjustRightInd/>
        <w:snapToGrid w:val="0"/>
        <w:spacing w:before="100" w:beforeAutospacing="1" w:after="100" w:afterAutospacing="1" w:line="440" w:lineRule="exact"/>
        <w:jc w:val="left"/>
        <w:textAlignment w:val="bottom"/>
        <w:rPr>
          <w:rFonts w:ascii="仿宋" w:hAnsi="仿宋" w:eastAsia="仿宋" w:cs="仿宋"/>
          <w:bCs/>
          <w:color w:val="auto"/>
          <w:kern w:val="0"/>
          <w:sz w:val="28"/>
          <w:szCs w:val="28"/>
          <w:highlight w:val="none"/>
        </w:rPr>
      </w:pPr>
      <w:r>
        <w:rPr>
          <w:rFonts w:hint="eastAsia" w:ascii="方正仿宋_GBK" w:hAnsi="方正仿宋_GBK" w:eastAsia="方正仿宋_GBK" w:cs="方正仿宋_GBK"/>
          <w:color w:val="auto"/>
          <w:kern w:val="0"/>
          <w:sz w:val="28"/>
          <w:szCs w:val="28"/>
          <w:highlight w:val="none"/>
        </w:rPr>
        <w:t>被授权人（代理人）签字：  </w:t>
      </w:r>
      <w:r>
        <w:rPr>
          <w:rFonts w:hint="eastAsia" w:ascii="仿宋" w:hAnsi="仿宋" w:eastAsia="仿宋" w:cs="仿宋"/>
          <w:color w:val="auto"/>
          <w:kern w:val="0"/>
          <w:sz w:val="28"/>
          <w:szCs w:val="28"/>
          <w:highlight w:val="none"/>
        </w:rPr>
        <w:t> </w:t>
      </w:r>
    </w:p>
    <w:p w14:paraId="2F8BD2A6">
      <w:pPr>
        <w:tabs>
          <w:tab w:val="left" w:pos="8300"/>
        </w:tabs>
        <w:wordWrap w:val="0"/>
        <w:autoSpaceDE w:val="0"/>
        <w:autoSpaceDN w:val="0"/>
        <w:adjustRightInd w:val="0"/>
        <w:spacing w:line="312" w:lineRule="auto"/>
        <w:ind w:right="-20"/>
        <w:jc w:val="left"/>
        <w:rPr>
          <w:rFonts w:ascii="仿宋" w:hAnsi="仿宋" w:eastAsia="仿宋" w:cs="仿宋"/>
          <w:snapToGrid w:val="0"/>
          <w:color w:val="auto"/>
          <w:kern w:val="0"/>
          <w:sz w:val="28"/>
          <w:szCs w:val="28"/>
          <w:highlight w:val="none"/>
        </w:rPr>
      </w:pPr>
      <w:bookmarkStart w:id="1" w:name="_Toc463688773"/>
      <w:r>
        <w:rPr>
          <w:rFonts w:hint="eastAsia" w:ascii="仿宋" w:hAnsi="仿宋" w:eastAsia="仿宋" w:cs="仿宋"/>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2969895</wp:posOffset>
                </wp:positionH>
                <wp:positionV relativeFrom="paragraph">
                  <wp:posOffset>87630</wp:posOffset>
                </wp:positionV>
                <wp:extent cx="2971800" cy="2278380"/>
                <wp:effectExtent l="4445" t="4445" r="14605" b="22225"/>
                <wp:wrapNone/>
                <wp:docPr id="2" name="文本框 6"/>
                <wp:cNvGraphicFramePr/>
                <a:graphic xmlns:a="http://schemas.openxmlformats.org/drawingml/2006/main">
                  <a:graphicData uri="http://schemas.microsoft.com/office/word/2010/wordprocessingShape">
                    <wps:wsp>
                      <wps:cNvSpPr txBox="1"/>
                      <wps:spPr>
                        <a:xfrm>
                          <a:off x="0" y="0"/>
                          <a:ext cx="2971800" cy="22783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F00D4E4">
                            <w:pP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被授权人</w:t>
                            </w:r>
                            <w:r>
                              <w:rPr>
                                <w:rFonts w:hint="eastAsia" w:ascii="方正仿宋_GBK" w:hAnsi="方正仿宋_GBK" w:eastAsia="方正仿宋_GBK" w:cs="方正仿宋_GBK"/>
                                <w:sz w:val="28"/>
                                <w:szCs w:val="28"/>
                              </w:rPr>
                              <w:t>身份证复印件（正反面）</w:t>
                            </w:r>
                          </w:p>
                          <w:p w14:paraId="7A972C4B"/>
                        </w:txbxContent>
                      </wps:txbx>
                      <wps:bodyPr upright="1"/>
                    </wps:wsp>
                  </a:graphicData>
                </a:graphic>
              </wp:anchor>
            </w:drawing>
          </mc:Choice>
          <mc:Fallback>
            <w:pict>
              <v:shape id="文本框 6" o:spid="_x0000_s1026" o:spt="202" type="#_x0000_t202" style="position:absolute;left:0pt;margin-left:233.85pt;margin-top:6.9pt;height:179.4pt;width:234pt;z-index:251660288;mso-width-relative:page;mso-height-relative:page;" fillcolor="#FFFFFF" filled="t" stroked="t" coordsize="21600,21600" o:gfxdata="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amusw2QAAAAoBAAAPAAAA&#10;AAAAAAEAIAAAACIAAABkcnMvZG93bnJldi54bWxQSwECFAAUAAAACACHTuJAVk2b9BQCAABFBAAA&#10;DgAAAAAAAAABACAAAAAoAQAAZHJzL2Uyb0RvYy54bWxQSwUGAAAAAAYABgBZAQAArgUAAAAA&#10;">
                <v:fill on="t" focussize="0,0"/>
                <v:stroke color="#000000" joinstyle="miter"/>
                <v:imagedata o:title=""/>
                <o:lock v:ext="edit" aspectratio="f"/>
                <v:textbox>
                  <w:txbxContent>
                    <w:p w14:paraId="7F00D4E4">
                      <w:pPr>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被授权人</w:t>
                      </w:r>
                      <w:r>
                        <w:rPr>
                          <w:rFonts w:hint="eastAsia" w:ascii="方正仿宋_GBK" w:hAnsi="方正仿宋_GBK" w:eastAsia="方正仿宋_GBK" w:cs="方正仿宋_GBK"/>
                          <w:sz w:val="28"/>
                          <w:szCs w:val="28"/>
                        </w:rPr>
                        <w:t>身份证复印件（正反面）</w:t>
                      </w:r>
                    </w:p>
                    <w:p w14:paraId="7A972C4B"/>
                  </w:txbxContent>
                </v:textbox>
              </v:shape>
            </w:pict>
          </mc:Fallback>
        </mc:AlternateContent>
      </w:r>
      <w:bookmarkEnd w:id="1"/>
      <w:r>
        <w:rPr>
          <w:rFonts w:hint="eastAsia" w:ascii="仿宋" w:hAnsi="仿宋" w:eastAsia="仿宋" w:cs="仿宋"/>
          <w:color w:val="auto"/>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-157480</wp:posOffset>
                </wp:positionH>
                <wp:positionV relativeFrom="paragraph">
                  <wp:posOffset>87630</wp:posOffset>
                </wp:positionV>
                <wp:extent cx="2857500" cy="2278380"/>
                <wp:effectExtent l="4445" t="5080" r="14605" b="21590"/>
                <wp:wrapNone/>
                <wp:docPr id="1" name="文本框 5"/>
                <wp:cNvGraphicFramePr/>
                <a:graphic xmlns:a="http://schemas.openxmlformats.org/drawingml/2006/main">
                  <a:graphicData uri="http://schemas.microsoft.com/office/word/2010/wordprocessingShape">
                    <wps:wsp>
                      <wps:cNvSpPr txBox="1"/>
                      <wps:spPr>
                        <a:xfrm>
                          <a:off x="0" y="0"/>
                          <a:ext cx="2857500" cy="22783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5BDB7DF">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授权人</w:t>
                            </w:r>
                            <w:r>
                              <w:rPr>
                                <w:rFonts w:hint="eastAsia" w:ascii="方正仿宋_GBK" w:hAnsi="方正仿宋_GBK" w:eastAsia="方正仿宋_GBK" w:cs="方正仿宋_GBK"/>
                                <w:sz w:val="28"/>
                                <w:szCs w:val="28"/>
                              </w:rPr>
                              <w:t>身份证复印件（正反面）</w:t>
                            </w:r>
                          </w:p>
                          <w:p w14:paraId="23CEC1BB">
                            <w:pPr>
                              <w:rPr>
                                <w:rFonts w:hint="eastAsia" w:ascii="方正仿宋_GBK" w:hAnsi="仿宋_GB2312" w:eastAsia="方正仿宋_GBK" w:cs="仿宋_GB2312"/>
                                <w:b/>
                                <w:sz w:val="32"/>
                                <w:szCs w:val="32"/>
                              </w:rPr>
                            </w:pPr>
                          </w:p>
                        </w:txbxContent>
                      </wps:txbx>
                      <wps:bodyPr upright="1"/>
                    </wps:wsp>
                  </a:graphicData>
                </a:graphic>
              </wp:anchor>
            </w:drawing>
          </mc:Choice>
          <mc:Fallback>
            <w:pict>
              <v:shape id="文本框 5" o:spid="_x0000_s1026" o:spt="202" type="#_x0000_t202" style="position:absolute;left:0pt;margin-left:-12.4pt;margin-top:6.9pt;height:179.4pt;width:225pt;z-index:251659264;mso-width-relative:page;mso-height-relative:page;" fillcolor="#FFFFFF" filled="t" stroked="t" coordsize="21600,21600" o:gfxdata="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gzNBHaAAAACgEAAA8AAAAA&#10;AAAAAQAgAAAAIgAAAGRycy9kb3ducmV2LnhtbFBLAQIUABQAAAAIAIdO4kB4V+RDEgIAAEUEAAAO&#10;AAAAAAAAAAEAIAAAACkBAABkcnMvZTJvRG9jLnhtbFBLBQYAAAAABgAGAFkBAACtBQAAAAA=&#10;">
                <v:fill on="t" focussize="0,0"/>
                <v:stroke color="#000000" joinstyle="miter"/>
                <v:imagedata o:title=""/>
                <o:lock v:ext="edit" aspectratio="f"/>
                <v:textbox>
                  <w:txbxContent>
                    <w:p w14:paraId="45BDB7DF">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sz w:val="28"/>
                          <w:szCs w:val="28"/>
                        </w:rPr>
                        <w:t>授权人</w:t>
                      </w:r>
                      <w:r>
                        <w:rPr>
                          <w:rFonts w:hint="eastAsia" w:ascii="方正仿宋_GBK" w:hAnsi="方正仿宋_GBK" w:eastAsia="方正仿宋_GBK" w:cs="方正仿宋_GBK"/>
                          <w:sz w:val="28"/>
                          <w:szCs w:val="28"/>
                        </w:rPr>
                        <w:t>身份证复印件（正反面）</w:t>
                      </w:r>
                    </w:p>
                    <w:p w14:paraId="23CEC1BB">
                      <w:pPr>
                        <w:rPr>
                          <w:rFonts w:hint="eastAsia" w:ascii="方正仿宋_GBK" w:hAnsi="仿宋_GB2312" w:eastAsia="方正仿宋_GBK" w:cs="仿宋_GB2312"/>
                          <w:b/>
                          <w:sz w:val="32"/>
                          <w:szCs w:val="32"/>
                        </w:rPr>
                      </w:pPr>
                    </w:p>
                  </w:txbxContent>
                </v:textbox>
              </v:shape>
            </w:pict>
          </mc:Fallback>
        </mc:AlternateContent>
      </w:r>
    </w:p>
    <w:p w14:paraId="37586830">
      <w:pPr>
        <w:tabs>
          <w:tab w:val="left" w:pos="8300"/>
        </w:tabs>
        <w:wordWrap w:val="0"/>
        <w:autoSpaceDE w:val="0"/>
        <w:autoSpaceDN w:val="0"/>
        <w:adjustRightInd w:val="0"/>
        <w:spacing w:line="312" w:lineRule="auto"/>
        <w:ind w:right="-20"/>
        <w:jc w:val="left"/>
        <w:rPr>
          <w:rFonts w:ascii="仿宋" w:hAnsi="仿宋" w:eastAsia="仿宋" w:cs="仿宋"/>
          <w:snapToGrid w:val="0"/>
          <w:color w:val="auto"/>
          <w:kern w:val="0"/>
          <w:sz w:val="28"/>
          <w:szCs w:val="28"/>
          <w:highlight w:val="none"/>
        </w:rPr>
      </w:pPr>
    </w:p>
    <w:p w14:paraId="4F2A4782">
      <w:pPr>
        <w:tabs>
          <w:tab w:val="left" w:pos="8300"/>
        </w:tabs>
        <w:wordWrap w:val="0"/>
        <w:autoSpaceDE w:val="0"/>
        <w:autoSpaceDN w:val="0"/>
        <w:adjustRightInd w:val="0"/>
        <w:spacing w:line="312" w:lineRule="auto"/>
        <w:ind w:right="-20"/>
        <w:jc w:val="left"/>
        <w:rPr>
          <w:rFonts w:ascii="仿宋" w:hAnsi="仿宋" w:eastAsia="仿宋" w:cs="仿宋"/>
          <w:snapToGrid w:val="0"/>
          <w:color w:val="auto"/>
          <w:kern w:val="0"/>
          <w:sz w:val="28"/>
          <w:szCs w:val="28"/>
          <w:highlight w:val="none"/>
        </w:rPr>
      </w:pPr>
    </w:p>
    <w:p w14:paraId="2427EA36">
      <w:pPr>
        <w:tabs>
          <w:tab w:val="left" w:pos="8300"/>
        </w:tabs>
        <w:wordWrap w:val="0"/>
        <w:autoSpaceDE w:val="0"/>
        <w:autoSpaceDN w:val="0"/>
        <w:adjustRightInd w:val="0"/>
        <w:spacing w:line="312" w:lineRule="auto"/>
        <w:ind w:right="-20"/>
        <w:jc w:val="left"/>
        <w:rPr>
          <w:rFonts w:ascii="仿宋" w:hAnsi="仿宋" w:eastAsia="仿宋" w:cs="仿宋"/>
          <w:snapToGrid w:val="0"/>
          <w:color w:val="auto"/>
          <w:kern w:val="0"/>
          <w:sz w:val="28"/>
          <w:szCs w:val="28"/>
          <w:highlight w:val="none"/>
        </w:rPr>
      </w:pPr>
    </w:p>
    <w:p w14:paraId="7191CEF6">
      <w:pPr>
        <w:tabs>
          <w:tab w:val="left" w:pos="8300"/>
        </w:tabs>
        <w:wordWrap w:val="0"/>
        <w:autoSpaceDE w:val="0"/>
        <w:autoSpaceDN w:val="0"/>
        <w:adjustRightInd w:val="0"/>
        <w:spacing w:line="312" w:lineRule="auto"/>
        <w:ind w:right="-20"/>
        <w:jc w:val="left"/>
        <w:rPr>
          <w:rFonts w:ascii="仿宋" w:hAnsi="仿宋" w:eastAsia="仿宋" w:cs="仿宋"/>
          <w:snapToGrid w:val="0"/>
          <w:color w:val="auto"/>
          <w:kern w:val="0"/>
          <w:sz w:val="28"/>
          <w:szCs w:val="28"/>
          <w:highlight w:val="none"/>
        </w:rPr>
      </w:pPr>
    </w:p>
    <w:p w14:paraId="301649A1">
      <w:pPr>
        <w:jc w:val="center"/>
        <w:rPr>
          <w:rFonts w:ascii="仿宋" w:hAnsi="仿宋" w:eastAsia="仿宋" w:cs="仿宋"/>
          <w:b/>
          <w:snapToGrid w:val="0"/>
          <w:color w:val="auto"/>
          <w:kern w:val="0"/>
          <w:sz w:val="28"/>
          <w:szCs w:val="28"/>
          <w:highlight w:val="none"/>
        </w:rPr>
      </w:pPr>
    </w:p>
    <w:p w14:paraId="7F8931A4">
      <w:pPr>
        <w:rPr>
          <w:rFonts w:ascii="仿宋" w:hAnsi="仿宋" w:eastAsia="仿宋" w:cs="仿宋"/>
          <w:b/>
          <w:snapToGrid w:val="0"/>
          <w:color w:val="auto"/>
          <w:kern w:val="0"/>
          <w:sz w:val="28"/>
          <w:szCs w:val="28"/>
          <w:highlight w:val="none"/>
        </w:rPr>
      </w:pPr>
    </w:p>
    <w:p w14:paraId="51E9B106">
      <w:pPr>
        <w:jc w:val="center"/>
        <w:rPr>
          <w:rFonts w:hint="eastAsia" w:ascii="仿宋" w:hAnsi="仿宋" w:eastAsia="仿宋" w:cs="仿宋"/>
          <w:snapToGrid w:val="0"/>
          <w:color w:val="auto"/>
          <w:kern w:val="0"/>
          <w:sz w:val="28"/>
          <w:szCs w:val="28"/>
          <w:highlight w:val="none"/>
        </w:rPr>
      </w:pPr>
    </w:p>
    <w:p w14:paraId="124C3CBD">
      <w:pPr>
        <w:jc w:val="center"/>
        <w:rPr>
          <w:rFonts w:hint="eastAsia" w:ascii="仿宋" w:hAnsi="仿宋" w:eastAsia="仿宋" w:cs="仿宋"/>
          <w:snapToGrid w:val="0"/>
          <w:color w:val="auto"/>
          <w:kern w:val="0"/>
          <w:sz w:val="28"/>
          <w:szCs w:val="28"/>
          <w:highlight w:val="none"/>
        </w:rPr>
      </w:pPr>
    </w:p>
    <w:p w14:paraId="7080988D">
      <w:pPr>
        <w:keepNext w:val="0"/>
        <w:keepLines w:val="0"/>
        <w:pageBreakBefore w:val="0"/>
        <w:numPr>
          <w:ilvl w:val="0"/>
          <w:numId w:val="0"/>
        </w:numPr>
        <w:kinsoku/>
        <w:wordWrap/>
        <w:overflowPunct/>
        <w:topLinePunct w:val="0"/>
        <w:autoSpaceDE/>
        <w:autoSpaceDN/>
        <w:bidi w:val="0"/>
        <w:adjustRightInd/>
        <w:spacing w:line="440" w:lineRule="exact"/>
        <w:jc w:val="left"/>
        <w:rPr>
          <w:rFonts w:hint="eastAsia" w:ascii="Times New Roman" w:hAnsi="Times New Roman" w:eastAsia="方正仿宋_GBK" w:cs="Times New Roman"/>
          <w:b w:val="0"/>
          <w:bCs w:val="0"/>
          <w:snapToGrid w:val="0"/>
          <w:color w:val="auto"/>
          <w:kern w:val="0"/>
          <w:sz w:val="28"/>
          <w:szCs w:val="28"/>
          <w:highlight w:val="none"/>
          <w:lang w:val="en-US" w:eastAsia="zh-CN" w:bidi="ar-SA"/>
        </w:rPr>
      </w:pPr>
      <w:r>
        <w:rPr>
          <w:rFonts w:hint="eastAsia" w:eastAsia="方正仿宋_GBK" w:cs="Times New Roman"/>
          <w:b w:val="0"/>
          <w:bCs w:val="0"/>
          <w:snapToGrid w:val="0"/>
          <w:color w:val="auto"/>
          <w:kern w:val="0"/>
          <w:sz w:val="28"/>
          <w:szCs w:val="28"/>
          <w:highlight w:val="none"/>
          <w:lang w:val="en-US" w:eastAsia="zh-CN" w:bidi="ar-SA"/>
        </w:rPr>
        <w:t>附件3：</w:t>
      </w:r>
      <w:r>
        <w:rPr>
          <w:rFonts w:hint="eastAsia" w:ascii="Times New Roman" w:hAnsi="Times New Roman" w:eastAsia="方正仿宋_GBK" w:cs="Times New Roman"/>
          <w:b w:val="0"/>
          <w:bCs w:val="0"/>
          <w:snapToGrid w:val="0"/>
          <w:color w:val="auto"/>
          <w:kern w:val="0"/>
          <w:sz w:val="28"/>
          <w:szCs w:val="28"/>
          <w:highlight w:val="none"/>
          <w:lang w:val="en-US" w:eastAsia="zh-CN" w:bidi="ar-SA"/>
        </w:rPr>
        <w:t>营业执照</w:t>
      </w:r>
    </w:p>
    <w:p w14:paraId="13E2B60E">
      <w:pPr>
        <w:pStyle w:val="4"/>
        <w:rPr>
          <w:rFonts w:hint="eastAsia" w:ascii="Times New Roman" w:hAnsi="Times New Roman" w:eastAsia="方正仿宋_GBK" w:cs="Times New Roman"/>
          <w:b w:val="0"/>
          <w:bCs w:val="0"/>
          <w:snapToGrid w:val="0"/>
          <w:color w:val="auto"/>
          <w:kern w:val="0"/>
          <w:sz w:val="28"/>
          <w:szCs w:val="28"/>
          <w:highlight w:val="none"/>
          <w:lang w:val="en-US" w:eastAsia="zh-CN" w:bidi="ar-SA"/>
        </w:rPr>
      </w:pPr>
    </w:p>
    <w:p w14:paraId="0E729D5E">
      <w:pPr>
        <w:keepNext w:val="0"/>
        <w:keepLines w:val="0"/>
        <w:pageBreakBefore w:val="0"/>
        <w:numPr>
          <w:ilvl w:val="0"/>
          <w:numId w:val="0"/>
        </w:numPr>
        <w:kinsoku/>
        <w:wordWrap/>
        <w:overflowPunct/>
        <w:topLinePunct w:val="0"/>
        <w:autoSpaceDE/>
        <w:autoSpaceDN/>
        <w:bidi w:val="0"/>
        <w:adjustRightInd/>
        <w:spacing w:line="440" w:lineRule="exact"/>
        <w:jc w:val="left"/>
        <w:rPr>
          <w:rFonts w:hint="eastAsia" w:ascii="仿宋" w:hAnsi="仿宋" w:eastAsia="仿宋" w:cs="仿宋"/>
          <w:bCs/>
          <w:snapToGrid w:val="0"/>
          <w:color w:val="auto"/>
          <w:kern w:val="0"/>
          <w:sz w:val="32"/>
          <w:szCs w:val="32"/>
          <w:highlight w:val="none"/>
        </w:rPr>
      </w:pPr>
      <w:r>
        <w:rPr>
          <w:rFonts w:hint="eastAsia" w:eastAsia="方正仿宋_GBK" w:cs="Times New Roman"/>
          <w:b w:val="0"/>
          <w:bCs w:val="0"/>
          <w:snapToGrid w:val="0"/>
          <w:color w:val="auto"/>
          <w:kern w:val="0"/>
          <w:sz w:val="28"/>
          <w:szCs w:val="28"/>
          <w:highlight w:val="none"/>
          <w:lang w:val="en-US" w:eastAsia="zh-CN" w:bidi="ar-SA"/>
        </w:rPr>
        <w:t>附件4:</w:t>
      </w:r>
    </w:p>
    <w:p w14:paraId="587B47C5">
      <w:pPr>
        <w:ind w:right="-2"/>
        <w:jc w:val="center"/>
        <w:rPr>
          <w:rFonts w:hint="eastAsia" w:ascii="楷体_GB2312" w:hAnsi="宋体" w:eastAsia="楷体_GB2312"/>
          <w:bCs/>
          <w:color w:val="auto"/>
          <w:sz w:val="24"/>
          <w:szCs w:val="24"/>
          <w:highlight w:val="none"/>
        </w:rPr>
      </w:pPr>
    </w:p>
    <w:p w14:paraId="1559D0CF">
      <w:pPr>
        <w:ind w:right="-2"/>
        <w:jc w:val="center"/>
        <w:rPr>
          <w:rFonts w:ascii="楷体_GB2312" w:eastAsia="楷体_GB2312"/>
          <w:color w:val="auto"/>
          <w:sz w:val="28"/>
          <w:szCs w:val="28"/>
          <w:highlight w:val="none"/>
        </w:rPr>
      </w:pPr>
      <w:r>
        <w:rPr>
          <w:rFonts w:hint="eastAsia" w:ascii="楷体_GB2312" w:hAnsi="宋体" w:eastAsia="楷体_GB2312"/>
          <w:bCs/>
          <w:color w:val="auto"/>
          <w:sz w:val="24"/>
          <w:szCs w:val="24"/>
          <w:highlight w:val="none"/>
        </w:rPr>
        <w:t xml:space="preserve">   </w:t>
      </w:r>
      <w:r>
        <w:rPr>
          <w:rFonts w:hint="eastAsia" w:ascii="宋体" w:hAnsi="宋体"/>
          <w:b/>
          <w:color w:val="auto"/>
          <w:szCs w:val="21"/>
          <w:highlight w:val="none"/>
        </w:rPr>
        <w:t>合同编号：</w:t>
      </w:r>
    </w:p>
    <w:p w14:paraId="09F2F5C6">
      <w:pPr>
        <w:rPr>
          <w:rFonts w:ascii="楷体_GB2312" w:eastAsia="楷体_GB2312"/>
          <w:color w:val="auto"/>
          <w:sz w:val="28"/>
          <w:szCs w:val="28"/>
          <w:highlight w:val="none"/>
        </w:rPr>
      </w:pPr>
    </w:p>
    <w:p w14:paraId="29CE425D">
      <w:pPr>
        <w:rPr>
          <w:rFonts w:ascii="楷体_GB2312" w:eastAsia="楷体_GB2312"/>
          <w:color w:val="auto"/>
          <w:sz w:val="28"/>
          <w:szCs w:val="28"/>
          <w:highlight w:val="none"/>
        </w:rPr>
      </w:pPr>
    </w:p>
    <w:p w14:paraId="5B1CD91A">
      <w:pPr>
        <w:rPr>
          <w:rFonts w:ascii="楷体_GB2312" w:eastAsia="楷体_GB2312"/>
          <w:color w:val="auto"/>
          <w:sz w:val="28"/>
          <w:szCs w:val="28"/>
          <w:highlight w:val="none"/>
        </w:rPr>
      </w:pPr>
    </w:p>
    <w:p w14:paraId="16BB1347">
      <w:pPr>
        <w:rPr>
          <w:rFonts w:ascii="楷体_GB2312" w:eastAsia="楷体_GB2312"/>
          <w:color w:val="auto"/>
          <w:sz w:val="28"/>
          <w:szCs w:val="28"/>
          <w:highlight w:val="none"/>
        </w:rPr>
      </w:pPr>
    </w:p>
    <w:p w14:paraId="3A864AAF">
      <w:pPr>
        <w:jc w:val="center"/>
        <w:rPr>
          <w:rFonts w:hint="eastAsia" w:ascii="方正小标宋_GBK" w:hAnsi="仿宋_GB2312" w:eastAsia="方正小标宋_GBK" w:cs="仿宋_GB2312"/>
          <w:b/>
          <w:bCs/>
          <w:sz w:val="36"/>
          <w:szCs w:val="36"/>
          <w:highlight w:val="none"/>
        </w:rPr>
      </w:pPr>
      <w:r>
        <w:rPr>
          <w:rFonts w:hint="eastAsia" w:ascii="方正小标宋_GBK" w:hAnsi="仿宋_GB2312" w:eastAsia="方正小标宋_GBK" w:cs="仿宋_GB2312"/>
          <w:b/>
          <w:bCs/>
          <w:sz w:val="36"/>
          <w:szCs w:val="36"/>
          <w:highlight w:val="none"/>
        </w:rPr>
        <w:t>重庆东站一带一路交流服务中心丝绸一路、开成路</w:t>
      </w:r>
    </w:p>
    <w:p w14:paraId="7D3E8C32">
      <w:pPr>
        <w:jc w:val="center"/>
        <w:rPr>
          <w:rFonts w:eastAsiaTheme="minorEastAsia"/>
          <w:b/>
          <w:bCs/>
          <w:color w:val="auto"/>
          <w:sz w:val="44"/>
          <w:szCs w:val="44"/>
          <w:highlight w:val="none"/>
        </w:rPr>
      </w:pPr>
      <w:r>
        <w:rPr>
          <w:rFonts w:hint="eastAsia" w:ascii="方正小标宋_GBK" w:hAnsi="仿宋_GB2312" w:eastAsia="方正小标宋_GBK" w:cs="仿宋_GB2312"/>
          <w:b/>
          <w:bCs/>
          <w:sz w:val="36"/>
          <w:szCs w:val="36"/>
          <w:highlight w:val="none"/>
        </w:rPr>
        <w:t>天然气管道迁改安全评估合同</w:t>
      </w:r>
    </w:p>
    <w:p w14:paraId="07FA0831">
      <w:pPr>
        <w:jc w:val="center"/>
        <w:rPr>
          <w:rFonts w:ascii="宋体" w:hAnsi="宋体"/>
          <w:b/>
          <w:color w:val="auto"/>
          <w:sz w:val="44"/>
          <w:szCs w:val="44"/>
          <w:highlight w:val="none"/>
        </w:rPr>
      </w:pPr>
    </w:p>
    <w:p w14:paraId="24F8CDE5">
      <w:pPr>
        <w:rPr>
          <w:rFonts w:ascii="楷体_GB2312" w:eastAsia="楷体_GB2312"/>
          <w:color w:val="auto"/>
          <w:sz w:val="28"/>
          <w:szCs w:val="28"/>
          <w:highlight w:val="none"/>
        </w:rPr>
      </w:pPr>
    </w:p>
    <w:p w14:paraId="61C2F25B">
      <w:pPr>
        <w:rPr>
          <w:rFonts w:ascii="楷体_GB2312" w:eastAsia="楷体_GB2312"/>
          <w:color w:val="auto"/>
          <w:sz w:val="28"/>
          <w:szCs w:val="28"/>
          <w:highlight w:val="none"/>
        </w:rPr>
      </w:pPr>
    </w:p>
    <w:p w14:paraId="1A594784">
      <w:pPr>
        <w:rPr>
          <w:rFonts w:ascii="楷体_GB2312" w:eastAsia="楷体_GB2312"/>
          <w:color w:val="auto"/>
          <w:sz w:val="28"/>
          <w:szCs w:val="28"/>
          <w:highlight w:val="none"/>
        </w:rPr>
      </w:pPr>
    </w:p>
    <w:p w14:paraId="4E75343D">
      <w:pPr>
        <w:spacing w:line="520" w:lineRule="exact"/>
        <w:rPr>
          <w:rFonts w:ascii="楷体_GB2312" w:eastAsia="楷体_GB2312"/>
          <w:color w:val="auto"/>
          <w:sz w:val="28"/>
          <w:szCs w:val="28"/>
          <w:highlight w:val="none"/>
        </w:rPr>
      </w:pPr>
    </w:p>
    <w:p w14:paraId="7E80DF6D">
      <w:pPr>
        <w:spacing w:line="520" w:lineRule="exact"/>
        <w:rPr>
          <w:rFonts w:ascii="楷体_GB2312" w:eastAsia="楷体_GB2312"/>
          <w:color w:val="auto"/>
          <w:sz w:val="28"/>
          <w:szCs w:val="28"/>
          <w:highlight w:val="none"/>
        </w:rPr>
      </w:pPr>
    </w:p>
    <w:p w14:paraId="0739D233">
      <w:pPr>
        <w:spacing w:line="520" w:lineRule="exact"/>
        <w:rPr>
          <w:rFonts w:ascii="楷体_GB2312" w:eastAsia="楷体_GB2312"/>
          <w:color w:val="auto"/>
          <w:sz w:val="28"/>
          <w:szCs w:val="28"/>
          <w:highlight w:val="none"/>
        </w:rPr>
      </w:pPr>
    </w:p>
    <w:p w14:paraId="67DAC068">
      <w:pPr>
        <w:spacing w:line="520" w:lineRule="exact"/>
        <w:rPr>
          <w:rFonts w:ascii="楷体_GB2312" w:eastAsia="楷体_GB2312"/>
          <w:color w:val="auto"/>
          <w:sz w:val="28"/>
          <w:szCs w:val="28"/>
          <w:highlight w:val="none"/>
        </w:rPr>
      </w:pPr>
    </w:p>
    <w:p w14:paraId="25ADE236">
      <w:pPr>
        <w:ind w:firstLine="1680" w:firstLineChars="6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  方：</w:t>
      </w:r>
      <w:r>
        <w:rPr>
          <w:rFonts w:hint="eastAsia" w:ascii="宋体" w:hAnsi="宋体" w:eastAsia="宋体" w:cs="宋体"/>
          <w:snapToGrid w:val="0"/>
          <w:color w:val="auto"/>
          <w:kern w:val="0"/>
          <w:sz w:val="28"/>
          <w:szCs w:val="28"/>
          <w:highlight w:val="none"/>
          <w:u w:val="single"/>
        </w:rPr>
        <w:t>重庆</w:t>
      </w:r>
      <w:r>
        <w:rPr>
          <w:rFonts w:hint="eastAsia" w:ascii="宋体" w:hAnsi="宋体" w:eastAsia="宋体" w:cs="宋体"/>
          <w:snapToGrid w:val="0"/>
          <w:color w:val="auto"/>
          <w:kern w:val="0"/>
          <w:sz w:val="28"/>
          <w:szCs w:val="28"/>
          <w:highlight w:val="none"/>
          <w:u w:val="single"/>
          <w:lang w:val="en-US" w:eastAsia="zh-CN"/>
        </w:rPr>
        <w:t>交通资源开发</w:t>
      </w:r>
      <w:r>
        <w:rPr>
          <w:rFonts w:hint="eastAsia" w:ascii="宋体" w:hAnsi="宋体" w:eastAsia="宋体" w:cs="宋体"/>
          <w:snapToGrid w:val="0"/>
          <w:color w:val="auto"/>
          <w:kern w:val="0"/>
          <w:sz w:val="28"/>
          <w:szCs w:val="28"/>
          <w:highlight w:val="none"/>
          <w:u w:val="single"/>
        </w:rPr>
        <w:t>有限公司</w:t>
      </w:r>
    </w:p>
    <w:p w14:paraId="12705D1B">
      <w:pPr>
        <w:ind w:firstLine="1680" w:firstLineChars="6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  方：</w:t>
      </w:r>
      <w:r>
        <w:rPr>
          <w:rFonts w:hint="eastAsia" w:ascii="宋体" w:hAnsi="宋体" w:eastAsia="宋体" w:cs="宋体"/>
          <w:snapToGrid w:val="0"/>
          <w:color w:val="auto"/>
          <w:kern w:val="0"/>
          <w:sz w:val="28"/>
          <w:szCs w:val="28"/>
          <w:highlight w:val="none"/>
          <w:u w:val="single"/>
          <w:lang w:val="en-US" w:eastAsia="zh-CN"/>
        </w:rPr>
        <w:t>xxxxxx</w:t>
      </w:r>
      <w:r>
        <w:rPr>
          <w:rFonts w:hint="eastAsia" w:ascii="宋体" w:hAnsi="宋体" w:eastAsia="宋体" w:cs="宋体"/>
          <w:snapToGrid w:val="0"/>
          <w:color w:val="auto"/>
          <w:kern w:val="0"/>
          <w:sz w:val="28"/>
          <w:szCs w:val="28"/>
          <w:highlight w:val="none"/>
          <w:u w:val="single"/>
        </w:rPr>
        <w:t>公司</w:t>
      </w:r>
    </w:p>
    <w:p w14:paraId="367538C2">
      <w:pPr>
        <w:jc w:val="center"/>
        <w:rPr>
          <w:rFonts w:hint="default" w:eastAsia="宋体"/>
          <w:color w:val="auto"/>
          <w:sz w:val="28"/>
          <w:szCs w:val="28"/>
          <w:highlight w:val="none"/>
          <w:lang w:val="en-US" w:eastAsia="zh-CN"/>
        </w:rPr>
      </w:pPr>
      <w:r>
        <w:rPr>
          <w:color w:val="auto"/>
          <w:sz w:val="28"/>
          <w:szCs w:val="28"/>
          <w:highlight w:val="none"/>
        </w:rPr>
        <w:t xml:space="preserve">签订日期: </w:t>
      </w:r>
      <w:r>
        <w:rPr>
          <w:rFonts w:hint="eastAsia"/>
          <w:color w:val="auto"/>
          <w:sz w:val="28"/>
          <w:szCs w:val="28"/>
          <w:highlight w:val="none"/>
          <w:lang w:val="en-US" w:eastAsia="zh-CN"/>
        </w:rPr>
        <w:t xml:space="preserve">      </w:t>
      </w:r>
      <w:r>
        <w:rPr>
          <w:color w:val="auto"/>
          <w:sz w:val="28"/>
          <w:szCs w:val="28"/>
          <w:highlight w:val="none"/>
        </w:rPr>
        <w:t>年</w:t>
      </w:r>
      <w:r>
        <w:rPr>
          <w:rFonts w:hint="eastAsia"/>
          <w:color w:val="auto"/>
          <w:sz w:val="28"/>
          <w:szCs w:val="28"/>
          <w:highlight w:val="none"/>
          <w:lang w:val="en-US" w:eastAsia="zh-CN"/>
        </w:rPr>
        <w:t xml:space="preserve">      </w:t>
      </w:r>
      <w:r>
        <w:rPr>
          <w:color w:val="auto"/>
          <w:sz w:val="28"/>
          <w:szCs w:val="28"/>
          <w:highlight w:val="none"/>
        </w:rPr>
        <w:t>月</w:t>
      </w:r>
      <w:r>
        <w:rPr>
          <w:rFonts w:hint="eastAsia"/>
          <w:color w:val="auto"/>
          <w:sz w:val="28"/>
          <w:szCs w:val="28"/>
          <w:highlight w:val="none"/>
          <w:lang w:val="en-US" w:eastAsia="zh-CN"/>
        </w:rPr>
        <w:t xml:space="preserve">      日</w:t>
      </w:r>
    </w:p>
    <w:p w14:paraId="4396DACE">
      <w:pPr>
        <w:pStyle w:val="4"/>
        <w:rPr>
          <w:color w:val="auto"/>
          <w:highlight w:val="none"/>
        </w:rPr>
      </w:pPr>
    </w:p>
    <w:p w14:paraId="3CBAF50E">
      <w:pPr>
        <w:pStyle w:val="2"/>
        <w:rPr>
          <w:color w:val="auto"/>
          <w:highlight w:val="none"/>
        </w:rPr>
      </w:pPr>
    </w:p>
    <w:p w14:paraId="3946040E">
      <w:pPr>
        <w:rPr>
          <w:color w:val="auto"/>
          <w:highlight w:val="none"/>
        </w:rPr>
      </w:pPr>
    </w:p>
    <w:p w14:paraId="6DCA1486">
      <w:pPr>
        <w:autoSpaceDE w:val="0"/>
        <w:autoSpaceDN w:val="0"/>
        <w:adjustRightInd w:val="0"/>
        <w:snapToGrid w:val="0"/>
        <w:spacing w:line="560" w:lineRule="exact"/>
        <w:jc w:val="center"/>
        <w:rPr>
          <w:rFonts w:hint="eastAsia"/>
          <w:b/>
          <w:snapToGrid w:val="0"/>
          <w:color w:val="auto"/>
          <w:kern w:val="0"/>
          <w:sz w:val="48"/>
          <w:szCs w:val="48"/>
          <w:highlight w:val="none"/>
        </w:rPr>
      </w:pPr>
    </w:p>
    <w:p w14:paraId="4DE7DE6D">
      <w:pPr>
        <w:pStyle w:val="4"/>
        <w:rPr>
          <w:rFonts w:hint="eastAsia"/>
          <w:highlight w:val="none"/>
        </w:rPr>
      </w:pPr>
    </w:p>
    <w:p w14:paraId="494237CC">
      <w:pPr>
        <w:jc w:val="center"/>
        <w:rPr>
          <w:rFonts w:hint="eastAsia" w:ascii="方正小标宋_GBK" w:hAnsi="仿宋_GB2312" w:eastAsia="方正小标宋_GBK" w:cs="仿宋_GB2312"/>
          <w:b/>
          <w:bCs/>
          <w:sz w:val="36"/>
          <w:szCs w:val="36"/>
          <w:highlight w:val="none"/>
        </w:rPr>
      </w:pPr>
      <w:r>
        <w:rPr>
          <w:rFonts w:hint="eastAsia" w:ascii="方正小标宋_GBK" w:hAnsi="仿宋_GB2312" w:eastAsia="方正小标宋_GBK" w:cs="仿宋_GB2312"/>
          <w:b/>
          <w:bCs/>
          <w:sz w:val="36"/>
          <w:szCs w:val="36"/>
          <w:highlight w:val="none"/>
        </w:rPr>
        <w:t>重庆东站一带一路交流服务中心丝绸一路、开成路</w:t>
      </w:r>
    </w:p>
    <w:p w14:paraId="01510C26">
      <w:pPr>
        <w:jc w:val="center"/>
        <w:rPr>
          <w:rFonts w:hint="eastAsia" w:ascii="方正小标宋_GBK" w:hAnsi="仿宋_GB2312" w:eastAsia="方正小标宋_GBK" w:cs="仿宋_GB2312"/>
          <w:b/>
          <w:bCs/>
          <w:sz w:val="36"/>
          <w:szCs w:val="36"/>
          <w:highlight w:val="none"/>
        </w:rPr>
      </w:pPr>
      <w:r>
        <w:rPr>
          <w:rFonts w:hint="eastAsia" w:ascii="方正小标宋_GBK" w:hAnsi="仿宋_GB2312" w:eastAsia="方正小标宋_GBK" w:cs="仿宋_GB2312"/>
          <w:b/>
          <w:bCs/>
          <w:sz w:val="36"/>
          <w:szCs w:val="36"/>
          <w:highlight w:val="none"/>
        </w:rPr>
        <w:t>天然气管道迁改</w:t>
      </w:r>
      <w:r>
        <w:rPr>
          <w:rFonts w:hint="eastAsia" w:ascii="方正小标宋_GBK" w:hAnsi="仿宋_GB2312" w:eastAsia="方正小标宋_GBK" w:cs="仿宋_GB2312"/>
          <w:b/>
          <w:bCs/>
          <w:sz w:val="36"/>
          <w:szCs w:val="36"/>
          <w:highlight w:val="none"/>
          <w:lang w:val="en-US" w:eastAsia="zh-CN"/>
        </w:rPr>
        <w:t>安全评估</w:t>
      </w:r>
      <w:r>
        <w:rPr>
          <w:rFonts w:hint="eastAsia" w:ascii="方正小标宋_GBK" w:hAnsi="仿宋_GB2312" w:eastAsia="方正小标宋_GBK" w:cs="仿宋_GB2312"/>
          <w:b/>
          <w:bCs/>
          <w:sz w:val="36"/>
          <w:szCs w:val="36"/>
          <w:highlight w:val="none"/>
        </w:rPr>
        <w:t>合同</w:t>
      </w:r>
    </w:p>
    <w:p w14:paraId="7ABB4D94">
      <w:pPr>
        <w:jc w:val="center"/>
        <w:rPr>
          <w:rFonts w:ascii="宋体" w:hAnsi="宋体"/>
          <w:b/>
          <w:color w:val="auto"/>
          <w:sz w:val="36"/>
          <w:szCs w:val="36"/>
          <w:highlight w:val="none"/>
        </w:rPr>
      </w:pPr>
    </w:p>
    <w:p w14:paraId="0CB8857E">
      <w:pPr>
        <w:adjustRightInd w:val="0"/>
        <w:snapToGrid w:val="0"/>
        <w:spacing w:line="560" w:lineRule="exact"/>
        <w:ind w:firstLine="560" w:firstLineChars="200"/>
        <w:rPr>
          <w:rFonts w:hint="eastAsia" w:eastAsiaTheme="minorEastAsia"/>
          <w:color w:val="auto"/>
          <w:sz w:val="28"/>
          <w:szCs w:val="28"/>
          <w:highlight w:val="none"/>
        </w:rPr>
      </w:pPr>
      <w:r>
        <w:rPr>
          <w:rFonts w:hint="eastAsia" w:eastAsiaTheme="minorEastAsia"/>
          <w:color w:val="auto"/>
          <w:sz w:val="28"/>
          <w:szCs w:val="28"/>
          <w:highlight w:val="none"/>
        </w:rPr>
        <w:t>甲  方：重庆</w:t>
      </w:r>
      <w:r>
        <w:rPr>
          <w:rFonts w:hint="eastAsia" w:eastAsiaTheme="minorEastAsia"/>
          <w:color w:val="auto"/>
          <w:sz w:val="28"/>
          <w:szCs w:val="28"/>
          <w:highlight w:val="none"/>
          <w:lang w:val="en-US" w:eastAsia="zh-CN"/>
        </w:rPr>
        <w:t>交通资源开发</w:t>
      </w:r>
      <w:r>
        <w:rPr>
          <w:rFonts w:hint="eastAsia" w:eastAsiaTheme="minorEastAsia"/>
          <w:color w:val="auto"/>
          <w:sz w:val="28"/>
          <w:szCs w:val="28"/>
          <w:highlight w:val="none"/>
        </w:rPr>
        <w:t>有限公司</w:t>
      </w:r>
    </w:p>
    <w:p w14:paraId="6BB23C50">
      <w:pPr>
        <w:adjustRightInd w:val="0"/>
        <w:snapToGrid w:val="0"/>
        <w:spacing w:line="560" w:lineRule="exact"/>
        <w:ind w:firstLine="560" w:firstLineChars="200"/>
        <w:rPr>
          <w:rFonts w:hint="eastAsia" w:eastAsiaTheme="minorEastAsia"/>
          <w:color w:val="auto"/>
          <w:sz w:val="28"/>
          <w:szCs w:val="28"/>
          <w:highlight w:val="none"/>
        </w:rPr>
      </w:pPr>
      <w:r>
        <w:rPr>
          <w:rFonts w:hint="eastAsia" w:eastAsiaTheme="minorEastAsia"/>
          <w:color w:val="auto"/>
          <w:sz w:val="28"/>
          <w:szCs w:val="28"/>
          <w:highlight w:val="none"/>
        </w:rPr>
        <w:t>乙  方：</w:t>
      </w:r>
      <w:r>
        <w:rPr>
          <w:rFonts w:hint="eastAsia" w:eastAsiaTheme="minorEastAsia"/>
          <w:color w:val="auto"/>
          <w:sz w:val="28"/>
          <w:szCs w:val="28"/>
          <w:highlight w:val="none"/>
          <w:lang w:val="en-US" w:eastAsia="zh-CN"/>
        </w:rPr>
        <w:t>xxxxxx</w:t>
      </w:r>
      <w:r>
        <w:rPr>
          <w:rFonts w:hint="eastAsia" w:eastAsiaTheme="minorEastAsia"/>
          <w:color w:val="auto"/>
          <w:sz w:val="28"/>
          <w:szCs w:val="28"/>
          <w:highlight w:val="none"/>
        </w:rPr>
        <w:t>公司</w:t>
      </w:r>
    </w:p>
    <w:p w14:paraId="14E79DEF">
      <w:pPr>
        <w:adjustRightInd w:val="0"/>
        <w:snapToGrid w:val="0"/>
        <w:spacing w:line="560" w:lineRule="exact"/>
        <w:ind w:firstLine="560" w:firstLineChars="200"/>
        <w:rPr>
          <w:rFonts w:hint="eastAsia" w:eastAsiaTheme="minorEastAsia"/>
          <w:color w:val="auto"/>
          <w:sz w:val="28"/>
          <w:szCs w:val="28"/>
          <w:highlight w:val="none"/>
        </w:rPr>
      </w:pPr>
      <w:r>
        <w:rPr>
          <w:rFonts w:hint="eastAsia" w:eastAsiaTheme="minorEastAsia"/>
          <w:color w:val="auto"/>
          <w:sz w:val="28"/>
          <w:szCs w:val="28"/>
          <w:highlight w:val="none"/>
        </w:rPr>
        <w:t>根据《中华人民共和国民法典》等相关法律法规的规定，</w:t>
      </w:r>
      <w:r>
        <w:rPr>
          <w:rFonts w:hint="eastAsia" w:eastAsiaTheme="minorEastAsia"/>
          <w:color w:val="auto"/>
          <w:sz w:val="28"/>
          <w:szCs w:val="28"/>
          <w:highlight w:val="none"/>
          <w:u w:val="single"/>
        </w:rPr>
        <w:t>重庆</w:t>
      </w:r>
      <w:r>
        <w:rPr>
          <w:rFonts w:hint="eastAsia" w:eastAsiaTheme="minorEastAsia"/>
          <w:color w:val="auto"/>
          <w:sz w:val="28"/>
          <w:szCs w:val="28"/>
          <w:highlight w:val="none"/>
          <w:u w:val="single"/>
          <w:lang w:val="en-US" w:eastAsia="zh-CN"/>
        </w:rPr>
        <w:t>交通资源开发</w:t>
      </w:r>
      <w:r>
        <w:rPr>
          <w:rFonts w:hint="eastAsia" w:eastAsiaTheme="minorEastAsia"/>
          <w:color w:val="auto"/>
          <w:sz w:val="28"/>
          <w:szCs w:val="28"/>
          <w:highlight w:val="none"/>
          <w:u w:val="single"/>
        </w:rPr>
        <w:t>有限公司</w:t>
      </w:r>
      <w:r>
        <w:rPr>
          <w:rFonts w:hint="eastAsia" w:eastAsiaTheme="minorEastAsia"/>
          <w:color w:val="auto"/>
          <w:sz w:val="28"/>
          <w:szCs w:val="28"/>
          <w:highlight w:val="none"/>
        </w:rPr>
        <w:t>（以下简称“甲方”）委托</w:t>
      </w:r>
      <w:r>
        <w:rPr>
          <w:rFonts w:hint="eastAsia" w:eastAsiaTheme="minorEastAsia"/>
          <w:color w:val="auto"/>
          <w:sz w:val="28"/>
          <w:szCs w:val="28"/>
          <w:highlight w:val="none"/>
          <w:u w:val="single"/>
          <w:lang w:val="en-US" w:eastAsia="zh-CN"/>
        </w:rPr>
        <w:t>XX</w:t>
      </w:r>
      <w:r>
        <w:rPr>
          <w:rFonts w:hint="eastAsia" w:eastAsiaTheme="minorEastAsia"/>
          <w:color w:val="auto"/>
          <w:sz w:val="28"/>
          <w:szCs w:val="28"/>
          <w:highlight w:val="none"/>
          <w:u w:val="single"/>
        </w:rPr>
        <w:t>公司</w:t>
      </w:r>
      <w:r>
        <w:rPr>
          <w:rFonts w:hint="eastAsia" w:eastAsiaTheme="minorEastAsia"/>
          <w:color w:val="auto"/>
          <w:sz w:val="28"/>
          <w:szCs w:val="28"/>
          <w:highlight w:val="none"/>
        </w:rPr>
        <w:t>（以下简称“乙方”）承担重庆东站一带一路交流服务中心丝绸一路、开成路天然气管道迁改</w:t>
      </w:r>
      <w:r>
        <w:rPr>
          <w:rFonts w:hint="eastAsia" w:eastAsiaTheme="minorEastAsia"/>
          <w:color w:val="auto"/>
          <w:sz w:val="28"/>
          <w:szCs w:val="28"/>
          <w:highlight w:val="none"/>
          <w:lang w:val="en-US" w:eastAsia="zh-CN"/>
        </w:rPr>
        <w:t>安全评估</w:t>
      </w:r>
      <w:r>
        <w:rPr>
          <w:rFonts w:hint="eastAsia" w:eastAsiaTheme="minorEastAsia"/>
          <w:color w:val="auto"/>
          <w:sz w:val="28"/>
          <w:szCs w:val="28"/>
          <w:highlight w:val="none"/>
        </w:rPr>
        <w:t>工作。经双方协商一致，签订本合同，共同执行。</w:t>
      </w:r>
    </w:p>
    <w:p w14:paraId="5106DE29">
      <w:pPr>
        <w:spacing w:line="560" w:lineRule="exact"/>
        <w:ind w:firstLine="562" w:firstLineChars="200"/>
        <w:rPr>
          <w:rFonts w:ascii="宋体" w:hAnsi="宋体"/>
          <w:b/>
          <w:color w:val="auto"/>
          <w:sz w:val="28"/>
          <w:szCs w:val="28"/>
          <w:highlight w:val="none"/>
        </w:rPr>
      </w:pPr>
      <w:r>
        <w:rPr>
          <w:rFonts w:hint="eastAsia" w:ascii="宋体" w:hAnsi="宋体"/>
          <w:b/>
          <w:color w:val="auto"/>
          <w:sz w:val="28"/>
          <w:szCs w:val="28"/>
          <w:highlight w:val="none"/>
        </w:rPr>
        <w:t>第一条 项目名称</w:t>
      </w:r>
    </w:p>
    <w:p w14:paraId="6CD70D7C">
      <w:pPr>
        <w:adjustRightInd w:val="0"/>
        <w:snapToGrid w:val="0"/>
        <w:spacing w:line="560" w:lineRule="exact"/>
        <w:ind w:firstLine="560" w:firstLineChars="200"/>
        <w:rPr>
          <w:rFonts w:eastAsiaTheme="minorEastAsia"/>
          <w:color w:val="auto"/>
          <w:sz w:val="28"/>
          <w:szCs w:val="28"/>
          <w:highlight w:val="none"/>
        </w:rPr>
      </w:pPr>
      <w:r>
        <w:rPr>
          <w:rFonts w:hint="eastAsia" w:eastAsiaTheme="minorEastAsia"/>
          <w:color w:val="auto"/>
          <w:sz w:val="28"/>
          <w:szCs w:val="28"/>
          <w:highlight w:val="none"/>
        </w:rPr>
        <w:t>1.1 重庆东站一带一路交流服务中心丝绸一路、开成路天然气管道迁改</w:t>
      </w:r>
      <w:r>
        <w:rPr>
          <w:rFonts w:hint="eastAsia" w:eastAsiaTheme="minorEastAsia"/>
          <w:color w:val="auto"/>
          <w:sz w:val="28"/>
          <w:szCs w:val="28"/>
          <w:highlight w:val="none"/>
          <w:lang w:val="en-US" w:eastAsia="zh-CN"/>
        </w:rPr>
        <w:t>第三方安全评估评审。</w:t>
      </w:r>
    </w:p>
    <w:p w14:paraId="545C112D">
      <w:pPr>
        <w:spacing w:line="560" w:lineRule="exact"/>
        <w:ind w:firstLine="562" w:firstLineChars="200"/>
        <w:rPr>
          <w:color w:val="auto"/>
          <w:sz w:val="28"/>
          <w:szCs w:val="28"/>
          <w:highlight w:val="none"/>
          <w:vertAlign w:val="subscript"/>
        </w:rPr>
      </w:pPr>
      <w:r>
        <w:rPr>
          <w:rFonts w:hint="eastAsia" w:ascii="宋体" w:hAnsi="宋体"/>
          <w:b/>
          <w:color w:val="auto"/>
          <w:sz w:val="28"/>
          <w:szCs w:val="28"/>
          <w:highlight w:val="none"/>
        </w:rPr>
        <w:t>第二条 服务内容、方式和要求</w:t>
      </w:r>
    </w:p>
    <w:p w14:paraId="57B7BBBB">
      <w:pPr>
        <w:pStyle w:val="14"/>
        <w:spacing w:line="560" w:lineRule="exact"/>
        <w:ind w:firstLine="562"/>
        <w:rPr>
          <w:b/>
          <w:bCs/>
          <w:color w:val="auto"/>
          <w:sz w:val="28"/>
          <w:szCs w:val="28"/>
          <w:highlight w:val="none"/>
        </w:rPr>
      </w:pPr>
      <w:r>
        <w:rPr>
          <w:rFonts w:hint="eastAsia"/>
          <w:b/>
          <w:bCs/>
          <w:color w:val="auto"/>
          <w:sz w:val="28"/>
          <w:szCs w:val="28"/>
          <w:highlight w:val="none"/>
        </w:rPr>
        <w:t>2.1服务内容</w:t>
      </w:r>
    </w:p>
    <w:p w14:paraId="742B1556">
      <w:pPr>
        <w:pStyle w:val="14"/>
        <w:spacing w:line="560" w:lineRule="exact"/>
        <w:ind w:firstLine="562"/>
        <w:rPr>
          <w:rFonts w:hint="eastAsia" w:ascii="新宋体" w:hAnsi="新宋体" w:eastAsia="新宋体"/>
          <w:color w:val="auto"/>
          <w:sz w:val="28"/>
          <w:szCs w:val="24"/>
          <w:highlight w:val="none"/>
        </w:rPr>
      </w:pPr>
      <w:r>
        <w:rPr>
          <w:rFonts w:hint="eastAsia" w:ascii="新宋体" w:hAnsi="新宋体" w:eastAsia="新宋体"/>
          <w:color w:val="auto"/>
          <w:sz w:val="28"/>
          <w:szCs w:val="24"/>
          <w:highlight w:val="none"/>
        </w:rPr>
        <w:t>本项目安全评估的主要内容为：</w:t>
      </w:r>
      <w:r>
        <w:rPr>
          <w:rFonts w:hint="eastAsia" w:ascii="新宋体" w:hAnsi="新宋体" w:eastAsia="新宋体"/>
          <w:color w:val="auto"/>
          <w:sz w:val="28"/>
          <w:szCs w:val="24"/>
          <w:highlight w:val="none"/>
          <w:lang w:val="en-US" w:eastAsia="zh-CN"/>
        </w:rPr>
        <w:t>对</w:t>
      </w:r>
      <w:r>
        <w:rPr>
          <w:rFonts w:hint="eastAsia" w:eastAsiaTheme="minorEastAsia"/>
          <w:color w:val="auto"/>
          <w:sz w:val="28"/>
          <w:szCs w:val="28"/>
          <w:highlight w:val="none"/>
        </w:rPr>
        <w:t>重庆东站一带一路交流服务中心丝绸一路、开成路天然气管道迁改</w:t>
      </w:r>
      <w:r>
        <w:rPr>
          <w:rFonts w:hint="eastAsia" w:eastAsiaTheme="minorEastAsia"/>
          <w:color w:val="auto"/>
          <w:sz w:val="28"/>
          <w:szCs w:val="28"/>
          <w:highlight w:val="none"/>
          <w:lang w:val="en-US" w:eastAsia="zh-CN"/>
        </w:rPr>
        <w:t>方案</w:t>
      </w:r>
      <w:r>
        <w:rPr>
          <w:rFonts w:hint="eastAsia" w:ascii="新宋体" w:hAnsi="新宋体" w:eastAsia="新宋体"/>
          <w:color w:val="auto"/>
          <w:sz w:val="28"/>
          <w:szCs w:val="24"/>
          <w:highlight w:val="none"/>
        </w:rPr>
        <w:t>的安全评估。</w:t>
      </w:r>
    </w:p>
    <w:p w14:paraId="5828669D">
      <w:pPr>
        <w:pStyle w:val="14"/>
        <w:spacing w:line="560" w:lineRule="exact"/>
        <w:ind w:firstLine="562"/>
        <w:rPr>
          <w:rFonts w:hint="eastAsia" w:ascii="新宋体" w:hAnsi="新宋体" w:eastAsia="新宋体"/>
          <w:color w:val="auto"/>
          <w:sz w:val="28"/>
          <w:szCs w:val="24"/>
          <w:highlight w:val="none"/>
        </w:rPr>
      </w:pPr>
      <w:r>
        <w:rPr>
          <w:rFonts w:hint="eastAsia" w:ascii="新宋体" w:hAnsi="新宋体" w:eastAsia="新宋体"/>
          <w:color w:val="auto"/>
          <w:sz w:val="28"/>
          <w:szCs w:val="24"/>
          <w:highlight w:val="none"/>
        </w:rPr>
        <w:t>根据相关规范、标准及主管部门技术要求，项目前期相关设计文件、图纸、</w:t>
      </w:r>
      <w:r>
        <w:rPr>
          <w:rFonts w:hint="eastAsia" w:ascii="新宋体" w:hAnsi="新宋体" w:eastAsia="新宋体"/>
          <w:color w:val="auto"/>
          <w:sz w:val="28"/>
          <w:szCs w:val="24"/>
          <w:highlight w:val="none"/>
          <w:lang w:val="en-US" w:eastAsia="zh-CN"/>
        </w:rPr>
        <w:t>施工</w:t>
      </w:r>
      <w:r>
        <w:rPr>
          <w:rFonts w:hint="eastAsia" w:ascii="新宋体" w:hAnsi="新宋体" w:eastAsia="新宋体"/>
          <w:color w:val="auto"/>
          <w:sz w:val="28"/>
          <w:szCs w:val="24"/>
          <w:highlight w:val="none"/>
        </w:rPr>
        <w:t>方案等资料，分析项目涉及</w:t>
      </w:r>
      <w:r>
        <w:rPr>
          <w:rFonts w:hint="eastAsia" w:ascii="新宋体" w:hAnsi="新宋体" w:eastAsia="新宋体"/>
          <w:color w:val="auto"/>
          <w:sz w:val="28"/>
          <w:szCs w:val="24"/>
          <w:highlight w:val="none"/>
          <w:lang w:val="en-US" w:eastAsia="zh-CN"/>
        </w:rPr>
        <w:t>天然气管道迁改</w:t>
      </w:r>
      <w:r>
        <w:rPr>
          <w:rFonts w:hint="eastAsia" w:ascii="新宋体" w:hAnsi="新宋体" w:eastAsia="新宋体"/>
          <w:color w:val="auto"/>
          <w:sz w:val="28"/>
          <w:szCs w:val="24"/>
          <w:highlight w:val="none"/>
        </w:rPr>
        <w:t>存在的危险</w:t>
      </w:r>
      <w:r>
        <w:rPr>
          <w:rFonts w:hint="eastAsia" w:ascii="新宋体" w:hAnsi="新宋体" w:eastAsia="新宋体"/>
          <w:color w:val="auto"/>
          <w:sz w:val="28"/>
          <w:szCs w:val="24"/>
          <w:highlight w:val="none"/>
          <w:lang w:eastAsia="zh-CN"/>
        </w:rPr>
        <w:t>、</w:t>
      </w:r>
      <w:r>
        <w:rPr>
          <w:rFonts w:hint="eastAsia" w:ascii="新宋体" w:hAnsi="新宋体" w:eastAsia="新宋体"/>
          <w:color w:val="auto"/>
          <w:sz w:val="28"/>
          <w:szCs w:val="24"/>
          <w:highlight w:val="none"/>
        </w:rPr>
        <w:t>有害</w:t>
      </w:r>
      <w:r>
        <w:rPr>
          <w:rFonts w:hint="eastAsia" w:ascii="新宋体" w:hAnsi="新宋体" w:eastAsia="新宋体"/>
          <w:color w:val="auto"/>
          <w:sz w:val="28"/>
          <w:szCs w:val="24"/>
          <w:highlight w:val="none"/>
          <w:lang w:val="en-US" w:eastAsia="zh-CN"/>
        </w:rPr>
        <w:t>因</w:t>
      </w:r>
      <w:r>
        <w:rPr>
          <w:rFonts w:hint="eastAsia" w:ascii="新宋体" w:hAnsi="新宋体" w:eastAsia="新宋体"/>
          <w:color w:val="auto"/>
          <w:sz w:val="28"/>
          <w:szCs w:val="24"/>
          <w:highlight w:val="none"/>
        </w:rPr>
        <w:t>素</w:t>
      </w:r>
      <w:r>
        <w:rPr>
          <w:rFonts w:hint="eastAsia" w:ascii="新宋体" w:hAnsi="新宋体" w:eastAsia="新宋体"/>
          <w:color w:val="auto"/>
          <w:sz w:val="28"/>
          <w:szCs w:val="24"/>
          <w:highlight w:val="none"/>
          <w:lang w:val="en-US" w:eastAsia="zh-CN"/>
        </w:rPr>
        <w:t>并</w:t>
      </w:r>
      <w:r>
        <w:rPr>
          <w:rFonts w:hint="eastAsia" w:ascii="新宋体" w:hAnsi="新宋体" w:eastAsia="新宋体"/>
          <w:color w:val="auto"/>
          <w:sz w:val="28"/>
          <w:szCs w:val="24"/>
          <w:highlight w:val="none"/>
        </w:rPr>
        <w:t>提出对策</w:t>
      </w:r>
      <w:r>
        <w:rPr>
          <w:rFonts w:hint="eastAsia" w:ascii="新宋体" w:hAnsi="新宋体" w:eastAsia="新宋体"/>
          <w:color w:val="auto"/>
          <w:sz w:val="28"/>
          <w:szCs w:val="24"/>
          <w:highlight w:val="none"/>
          <w:lang w:val="en-US" w:eastAsia="zh-CN"/>
        </w:rPr>
        <w:t>措施</w:t>
      </w:r>
      <w:r>
        <w:rPr>
          <w:rFonts w:hint="eastAsia" w:ascii="新宋体" w:hAnsi="新宋体" w:eastAsia="新宋体"/>
          <w:color w:val="auto"/>
          <w:sz w:val="28"/>
          <w:szCs w:val="24"/>
          <w:highlight w:val="none"/>
        </w:rPr>
        <w:t>，作出</w:t>
      </w:r>
      <w:r>
        <w:rPr>
          <w:rFonts w:hint="eastAsia" w:ascii="新宋体" w:hAnsi="新宋体" w:eastAsia="新宋体"/>
          <w:color w:val="auto"/>
          <w:sz w:val="28"/>
          <w:szCs w:val="24"/>
          <w:highlight w:val="none"/>
          <w:lang w:val="en-US" w:eastAsia="zh-CN"/>
        </w:rPr>
        <w:t>安全</w:t>
      </w:r>
      <w:r>
        <w:rPr>
          <w:rFonts w:hint="eastAsia" w:ascii="新宋体" w:hAnsi="新宋体" w:eastAsia="新宋体"/>
          <w:color w:val="auto"/>
          <w:sz w:val="28"/>
          <w:szCs w:val="24"/>
          <w:highlight w:val="none"/>
        </w:rPr>
        <w:t>评价结论，</w:t>
      </w:r>
      <w:r>
        <w:rPr>
          <w:rFonts w:hint="eastAsia" w:ascii="新宋体" w:hAnsi="新宋体" w:eastAsia="新宋体"/>
          <w:color w:val="auto"/>
          <w:sz w:val="28"/>
          <w:szCs w:val="24"/>
          <w:highlight w:val="none"/>
          <w:lang w:val="en-US" w:eastAsia="zh-CN"/>
        </w:rPr>
        <w:t>出</w:t>
      </w:r>
      <w:r>
        <w:rPr>
          <w:rFonts w:hint="eastAsia" w:ascii="新宋体" w:hAnsi="新宋体" w:eastAsia="新宋体"/>
          <w:color w:val="auto"/>
          <w:sz w:val="28"/>
          <w:szCs w:val="24"/>
          <w:highlight w:val="none"/>
        </w:rPr>
        <w:t>具合法有效的</w:t>
      </w:r>
      <w:r>
        <w:rPr>
          <w:rFonts w:hint="eastAsia" w:ascii="新宋体" w:hAnsi="新宋体" w:eastAsia="新宋体"/>
          <w:color w:val="auto"/>
          <w:sz w:val="28"/>
          <w:szCs w:val="24"/>
          <w:highlight w:val="none"/>
          <w:lang w:val="en-US" w:eastAsia="zh-CN"/>
        </w:rPr>
        <w:t>安全评估报告。通过行业主管部门及专家的安全评估</w:t>
      </w:r>
      <w:r>
        <w:rPr>
          <w:rFonts w:hint="eastAsia" w:ascii="新宋体" w:hAnsi="新宋体" w:eastAsia="新宋体"/>
          <w:color w:val="auto"/>
          <w:sz w:val="28"/>
          <w:szCs w:val="24"/>
          <w:highlight w:val="none"/>
        </w:rPr>
        <w:t>，并负责后续施工过程咨询、指导、服务工作。</w:t>
      </w:r>
    </w:p>
    <w:p w14:paraId="365DF2BA">
      <w:pPr>
        <w:pStyle w:val="14"/>
        <w:spacing w:line="560" w:lineRule="exact"/>
        <w:ind w:firstLine="562"/>
        <w:rPr>
          <w:b/>
          <w:bCs/>
          <w:color w:val="auto"/>
          <w:sz w:val="28"/>
          <w:szCs w:val="28"/>
          <w:highlight w:val="none"/>
        </w:rPr>
      </w:pPr>
      <w:r>
        <w:rPr>
          <w:rFonts w:hint="eastAsia"/>
          <w:b/>
          <w:bCs/>
          <w:color w:val="auto"/>
          <w:sz w:val="28"/>
          <w:szCs w:val="28"/>
          <w:highlight w:val="none"/>
        </w:rPr>
        <w:t>2.2服务方式和要求</w:t>
      </w:r>
    </w:p>
    <w:p w14:paraId="7941FB92">
      <w:pPr>
        <w:spacing w:line="240" w:lineRule="auto"/>
        <w:ind w:right="0" w:firstLine="562" w:firstLineChars="200"/>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2.2.1服务方式</w:t>
      </w:r>
    </w:p>
    <w:p w14:paraId="730555C6">
      <w:pPr>
        <w:spacing w:line="360" w:lineRule="auto"/>
        <w:ind w:right="85" w:firstLine="527"/>
        <w:rPr>
          <w:rFonts w:hint="eastAsia" w:ascii="新宋体" w:hAnsi="新宋体" w:eastAsia="新宋体"/>
          <w:color w:val="auto"/>
          <w:sz w:val="28"/>
          <w:szCs w:val="28"/>
          <w:highlight w:val="none"/>
        </w:rPr>
      </w:pPr>
      <w:r>
        <w:rPr>
          <w:rFonts w:hint="eastAsia"/>
          <w:color w:val="auto"/>
          <w:sz w:val="28"/>
          <w:szCs w:val="28"/>
          <w:highlight w:val="none"/>
          <w:lang w:val="en-US" w:eastAsia="zh-CN"/>
        </w:rPr>
        <w:t>就迁改方案</w:t>
      </w:r>
      <w:r>
        <w:rPr>
          <w:rFonts w:hint="eastAsia"/>
          <w:color w:val="auto"/>
          <w:sz w:val="28"/>
          <w:szCs w:val="28"/>
          <w:highlight w:val="none"/>
        </w:rPr>
        <w:t>编制完成《</w:t>
      </w:r>
      <w:r>
        <w:rPr>
          <w:rFonts w:hint="eastAsia" w:eastAsiaTheme="minorEastAsia"/>
          <w:color w:val="auto"/>
          <w:sz w:val="28"/>
          <w:szCs w:val="28"/>
          <w:highlight w:val="none"/>
        </w:rPr>
        <w:t>重庆东站一带一路交流服务中心丝绸一路、开成路天然气管道迁改</w:t>
      </w:r>
      <w:r>
        <w:rPr>
          <w:rFonts w:hint="eastAsia" w:eastAsiaTheme="minorEastAsia"/>
          <w:color w:val="auto"/>
          <w:sz w:val="28"/>
          <w:szCs w:val="28"/>
          <w:highlight w:val="none"/>
          <w:lang w:val="en-US" w:eastAsia="zh-CN"/>
        </w:rPr>
        <w:t>方案</w:t>
      </w:r>
      <w:r>
        <w:rPr>
          <w:rFonts w:hint="eastAsia" w:eastAsiaTheme="minorEastAsia"/>
          <w:b/>
          <w:bCs/>
          <w:color w:val="auto"/>
          <w:sz w:val="28"/>
          <w:szCs w:val="28"/>
          <w:highlight w:val="none"/>
          <w:lang w:val="en-US" w:eastAsia="zh-CN"/>
        </w:rPr>
        <w:t>第三方安全评估</w:t>
      </w:r>
      <w:r>
        <w:rPr>
          <w:rFonts w:hint="eastAsia" w:eastAsiaTheme="minorEastAsia"/>
          <w:b/>
          <w:bCs/>
          <w:color w:val="auto"/>
          <w:sz w:val="28"/>
          <w:szCs w:val="28"/>
          <w:highlight w:val="none"/>
        </w:rPr>
        <w:t>报告</w:t>
      </w:r>
      <w:r>
        <w:rPr>
          <w:rFonts w:hint="eastAsia"/>
          <w:color w:val="auto"/>
          <w:sz w:val="28"/>
          <w:szCs w:val="28"/>
          <w:highlight w:val="none"/>
        </w:rPr>
        <w:t>》，并</w:t>
      </w:r>
      <w:r>
        <w:rPr>
          <w:rFonts w:hint="eastAsia" w:ascii="新宋体" w:hAnsi="新宋体" w:eastAsia="新宋体"/>
          <w:color w:val="auto"/>
          <w:sz w:val="28"/>
          <w:szCs w:val="24"/>
          <w:highlight w:val="none"/>
          <w:lang w:val="en-US" w:eastAsia="zh-CN"/>
        </w:rPr>
        <w:t>通过行业主管部门及专家的安全评估会审</w:t>
      </w:r>
      <w:r>
        <w:rPr>
          <w:rFonts w:hint="eastAsia"/>
          <w:color w:val="auto"/>
          <w:sz w:val="28"/>
          <w:szCs w:val="28"/>
          <w:highlight w:val="none"/>
        </w:rPr>
        <w:t>。</w:t>
      </w:r>
    </w:p>
    <w:p w14:paraId="245CE51B">
      <w:pPr>
        <w:spacing w:line="240" w:lineRule="auto"/>
        <w:ind w:right="0" w:firstLine="562" w:firstLineChars="200"/>
        <w:rPr>
          <w:rFonts w:hint="eastAsia" w:ascii="宋体" w:hAnsi="宋体" w:cs="Times New Roman"/>
          <w:b/>
          <w:color w:val="auto"/>
          <w:sz w:val="28"/>
          <w:szCs w:val="28"/>
          <w:highlight w:val="none"/>
          <w:lang w:val="en-US" w:eastAsia="zh-CN"/>
        </w:rPr>
      </w:pPr>
      <w:r>
        <w:rPr>
          <w:rFonts w:hint="eastAsia" w:ascii="宋体" w:hAnsi="宋体" w:cs="Times New Roman"/>
          <w:b/>
          <w:color w:val="auto"/>
          <w:sz w:val="28"/>
          <w:szCs w:val="28"/>
          <w:highlight w:val="none"/>
          <w:lang w:val="en-US" w:eastAsia="zh-CN"/>
        </w:rPr>
        <w:t>2.2.2质量要求</w:t>
      </w:r>
    </w:p>
    <w:p w14:paraId="3DF8FB11">
      <w:pPr>
        <w:spacing w:line="360" w:lineRule="auto"/>
        <w:ind w:right="85" w:firstLine="527"/>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符合相关法律法规、规范、规定、规程、标准、规划和项目要求，成果深度达到国家及重庆市相关规定要求,并通过相关部门审核。</w:t>
      </w:r>
    </w:p>
    <w:p w14:paraId="6EBB24EE">
      <w:pPr>
        <w:ind w:firstLine="562" w:firstLineChars="200"/>
        <w:rPr>
          <w:rFonts w:hint="eastAsia" w:ascii="宋体" w:hAnsi="宋体" w:cs="Times New Roman"/>
          <w:b/>
          <w:color w:val="auto"/>
          <w:sz w:val="28"/>
          <w:szCs w:val="28"/>
          <w:highlight w:val="none"/>
          <w:lang w:val="en-US" w:eastAsia="zh-CN"/>
        </w:rPr>
      </w:pPr>
      <w:r>
        <w:rPr>
          <w:rFonts w:hint="eastAsia" w:ascii="宋体" w:hAnsi="宋体" w:cs="Times New Roman"/>
          <w:b/>
          <w:color w:val="auto"/>
          <w:sz w:val="28"/>
          <w:szCs w:val="28"/>
          <w:highlight w:val="none"/>
          <w:lang w:val="en-US" w:eastAsia="zh-CN"/>
        </w:rPr>
        <w:t>2.2.3工期要求</w:t>
      </w:r>
    </w:p>
    <w:p w14:paraId="49A85635">
      <w:pPr>
        <w:ind w:firstLine="544" w:firstLineChars="200"/>
        <w:rPr>
          <w:rFonts w:hint="default" w:eastAsia="宋体"/>
          <w:color w:val="auto"/>
          <w:highlight w:val="none"/>
          <w:lang w:val="en-US" w:eastAsia="zh-CN"/>
        </w:rPr>
      </w:pPr>
      <w:r>
        <w:rPr>
          <w:rFonts w:hint="eastAsia" w:ascii="新宋体" w:hAnsi="新宋体" w:eastAsia="新宋体"/>
          <w:color w:val="auto"/>
          <w:spacing w:val="-4"/>
          <w:sz w:val="28"/>
          <w:szCs w:val="24"/>
          <w:highlight w:val="none"/>
        </w:rPr>
        <w:t>乙方收到甲方提交的基础资料后</w:t>
      </w:r>
      <w:r>
        <w:rPr>
          <w:rFonts w:hint="eastAsia" w:ascii="新宋体" w:hAnsi="新宋体" w:eastAsia="新宋体"/>
          <w:color w:val="auto"/>
          <w:spacing w:val="-4"/>
          <w:sz w:val="28"/>
          <w:szCs w:val="24"/>
          <w:highlight w:val="none"/>
          <w:lang w:val="en-US" w:eastAsia="zh-CN"/>
        </w:rPr>
        <w:t>1</w:t>
      </w:r>
      <w:r>
        <w:rPr>
          <w:rFonts w:hint="eastAsia" w:ascii="新宋体" w:hAnsi="新宋体" w:eastAsia="新宋体"/>
          <w:color w:val="auto"/>
          <w:spacing w:val="-4"/>
          <w:sz w:val="28"/>
          <w:szCs w:val="24"/>
          <w:highlight w:val="none"/>
        </w:rPr>
        <w:t>0日内完成安全评估报告（送审版）编制，并报行业主管部门</w:t>
      </w:r>
      <w:r>
        <w:rPr>
          <w:rFonts w:hint="eastAsia" w:ascii="新宋体" w:hAnsi="新宋体" w:eastAsia="新宋体"/>
          <w:color w:val="auto"/>
          <w:spacing w:val="-4"/>
          <w:sz w:val="28"/>
          <w:szCs w:val="24"/>
          <w:highlight w:val="none"/>
          <w:lang w:val="en-US" w:eastAsia="zh-CN"/>
        </w:rPr>
        <w:t>评审，通过</w:t>
      </w:r>
      <w:r>
        <w:rPr>
          <w:rFonts w:hint="eastAsia" w:ascii="新宋体" w:hAnsi="新宋体" w:eastAsia="新宋体"/>
          <w:color w:val="auto"/>
          <w:spacing w:val="-4"/>
          <w:sz w:val="28"/>
          <w:szCs w:val="24"/>
          <w:highlight w:val="none"/>
        </w:rPr>
        <w:t>评审后，10日内形成最终成果。</w:t>
      </w:r>
    </w:p>
    <w:p w14:paraId="3E6792CC">
      <w:pPr>
        <w:ind w:firstLine="562" w:firstLineChars="200"/>
        <w:rPr>
          <w:rFonts w:eastAsiaTheme="minorEastAsia"/>
          <w:b/>
          <w:bCs/>
          <w:color w:val="auto"/>
          <w:sz w:val="28"/>
          <w:szCs w:val="28"/>
          <w:highlight w:val="none"/>
        </w:rPr>
      </w:pPr>
      <w:r>
        <w:rPr>
          <w:rFonts w:hint="eastAsia" w:ascii="宋体" w:hAnsi="宋体"/>
          <w:b/>
          <w:color w:val="auto"/>
          <w:sz w:val="28"/>
          <w:szCs w:val="28"/>
          <w:highlight w:val="none"/>
          <w:lang w:val="en-US" w:eastAsia="zh-CN"/>
        </w:rPr>
        <w:t>2.2.4</w:t>
      </w:r>
      <w:r>
        <w:rPr>
          <w:rFonts w:eastAsiaTheme="minorEastAsia"/>
          <w:b/>
          <w:bCs/>
          <w:color w:val="auto"/>
          <w:sz w:val="28"/>
          <w:szCs w:val="28"/>
          <w:highlight w:val="none"/>
        </w:rPr>
        <w:t>提交要求</w:t>
      </w:r>
    </w:p>
    <w:p w14:paraId="003F4508">
      <w:pPr>
        <w:ind w:firstLine="560" w:firstLineChars="200"/>
        <w:rPr>
          <w:rFonts w:eastAsiaTheme="minorEastAsia"/>
          <w:color w:val="auto"/>
          <w:sz w:val="28"/>
          <w:szCs w:val="28"/>
          <w:highlight w:val="none"/>
        </w:rPr>
      </w:pPr>
      <w:r>
        <w:rPr>
          <w:rFonts w:eastAsiaTheme="minorEastAsia"/>
          <w:color w:val="auto"/>
          <w:sz w:val="28"/>
          <w:szCs w:val="28"/>
          <w:highlight w:val="none"/>
        </w:rPr>
        <w:t>乙方提交纸质文件</w:t>
      </w:r>
      <w:r>
        <w:rPr>
          <w:rFonts w:hint="eastAsia" w:eastAsiaTheme="minorEastAsia"/>
          <w:color w:val="auto"/>
          <w:sz w:val="28"/>
          <w:szCs w:val="28"/>
          <w:highlight w:val="none"/>
        </w:rPr>
        <w:t>成果各</w:t>
      </w:r>
      <w:r>
        <w:rPr>
          <w:rFonts w:hint="eastAsia" w:eastAsiaTheme="minorEastAsia"/>
          <w:color w:val="auto"/>
          <w:sz w:val="28"/>
          <w:szCs w:val="28"/>
          <w:highlight w:val="none"/>
          <w:u w:val="single"/>
        </w:rPr>
        <w:t xml:space="preserve"> </w:t>
      </w:r>
      <w:r>
        <w:rPr>
          <w:rFonts w:eastAsiaTheme="minorEastAsia"/>
          <w:color w:val="auto"/>
          <w:sz w:val="28"/>
          <w:szCs w:val="28"/>
          <w:highlight w:val="none"/>
          <w:u w:val="single"/>
        </w:rPr>
        <w:t>5</w:t>
      </w:r>
      <w:r>
        <w:rPr>
          <w:rFonts w:hint="eastAsia" w:eastAsiaTheme="minorEastAsia"/>
          <w:color w:val="auto"/>
          <w:sz w:val="28"/>
          <w:szCs w:val="28"/>
          <w:highlight w:val="none"/>
          <w:u w:val="single"/>
        </w:rPr>
        <w:t xml:space="preserve"> </w:t>
      </w:r>
      <w:r>
        <w:rPr>
          <w:rFonts w:eastAsiaTheme="minorEastAsia"/>
          <w:color w:val="auto"/>
          <w:sz w:val="28"/>
          <w:szCs w:val="28"/>
          <w:highlight w:val="none"/>
        </w:rPr>
        <w:t>套</w:t>
      </w:r>
      <w:r>
        <w:rPr>
          <w:rFonts w:hint="eastAsia" w:eastAsiaTheme="minorEastAsia"/>
          <w:color w:val="auto"/>
          <w:sz w:val="28"/>
          <w:szCs w:val="28"/>
          <w:highlight w:val="none"/>
        </w:rPr>
        <w:t>，</w:t>
      </w:r>
      <w:r>
        <w:rPr>
          <w:rFonts w:eastAsiaTheme="minorEastAsia"/>
          <w:color w:val="auto"/>
          <w:sz w:val="28"/>
          <w:szCs w:val="28"/>
          <w:highlight w:val="none"/>
        </w:rPr>
        <w:t>电子光盘</w:t>
      </w:r>
      <w:r>
        <w:rPr>
          <w:rFonts w:hint="eastAsia" w:eastAsiaTheme="minorEastAsia"/>
          <w:color w:val="auto"/>
          <w:sz w:val="28"/>
          <w:szCs w:val="28"/>
          <w:highlight w:val="none"/>
        </w:rPr>
        <w:t>各</w:t>
      </w:r>
      <w:r>
        <w:rPr>
          <w:rFonts w:hint="eastAsia" w:eastAsiaTheme="minorEastAsia"/>
          <w:color w:val="auto"/>
          <w:sz w:val="28"/>
          <w:szCs w:val="28"/>
          <w:highlight w:val="none"/>
          <w:u w:val="single"/>
        </w:rPr>
        <w:t xml:space="preserve"> 1 </w:t>
      </w:r>
      <w:r>
        <w:rPr>
          <w:rFonts w:eastAsiaTheme="minorEastAsia"/>
          <w:color w:val="auto"/>
          <w:sz w:val="28"/>
          <w:szCs w:val="28"/>
          <w:highlight w:val="none"/>
        </w:rPr>
        <w:t>张</w:t>
      </w:r>
      <w:r>
        <w:rPr>
          <w:rFonts w:hint="eastAsia" w:eastAsiaTheme="minorEastAsia"/>
          <w:color w:val="auto"/>
          <w:sz w:val="28"/>
          <w:szCs w:val="28"/>
          <w:highlight w:val="none"/>
        </w:rPr>
        <w:t>；</w:t>
      </w:r>
    </w:p>
    <w:p w14:paraId="705A8EA1">
      <w:pPr>
        <w:pStyle w:val="14"/>
        <w:spacing w:line="560" w:lineRule="exact"/>
        <w:ind w:firstLine="562"/>
        <w:rPr>
          <w:rFonts w:ascii="宋体" w:hAnsi="宋体"/>
          <w:color w:val="auto"/>
          <w:sz w:val="28"/>
          <w:szCs w:val="28"/>
          <w:highlight w:val="none"/>
        </w:rPr>
      </w:pPr>
      <w:r>
        <w:rPr>
          <w:rFonts w:hint="eastAsia" w:ascii="宋体" w:hAnsi="宋体"/>
          <w:b/>
          <w:color w:val="auto"/>
          <w:sz w:val="28"/>
          <w:szCs w:val="28"/>
          <w:highlight w:val="none"/>
        </w:rPr>
        <w:t>第</w:t>
      </w:r>
      <w:r>
        <w:rPr>
          <w:rFonts w:hint="eastAsia" w:ascii="宋体" w:hAnsi="宋体"/>
          <w:b/>
          <w:color w:val="auto"/>
          <w:sz w:val="28"/>
          <w:szCs w:val="28"/>
          <w:highlight w:val="none"/>
          <w:lang w:val="en-US" w:eastAsia="zh-CN"/>
        </w:rPr>
        <w:t>三</w:t>
      </w:r>
      <w:r>
        <w:rPr>
          <w:rFonts w:hint="eastAsia" w:ascii="宋体" w:hAnsi="宋体"/>
          <w:b/>
          <w:color w:val="auto"/>
          <w:sz w:val="28"/>
          <w:szCs w:val="28"/>
          <w:highlight w:val="none"/>
        </w:rPr>
        <w:t>条</w:t>
      </w:r>
      <w:r>
        <w:rPr>
          <w:rFonts w:hint="eastAsia"/>
          <w:color w:val="auto"/>
          <w:sz w:val="28"/>
          <w:szCs w:val="28"/>
          <w:highlight w:val="none"/>
        </w:rPr>
        <w:t xml:space="preserve"> </w:t>
      </w:r>
      <w:r>
        <w:rPr>
          <w:rFonts w:hint="eastAsia" w:ascii="宋体" w:hAnsi="宋体"/>
          <w:b/>
          <w:color w:val="auto"/>
          <w:sz w:val="28"/>
          <w:szCs w:val="28"/>
          <w:highlight w:val="none"/>
        </w:rPr>
        <w:t>合同费用及支付方式</w:t>
      </w:r>
    </w:p>
    <w:p w14:paraId="40024AFC">
      <w:pPr>
        <w:spacing w:line="560" w:lineRule="exact"/>
        <w:ind w:firstLine="562" w:firstLineChars="200"/>
        <w:rPr>
          <w:b/>
          <w:bCs/>
          <w:color w:val="auto"/>
          <w:sz w:val="28"/>
          <w:szCs w:val="28"/>
          <w:highlight w:val="none"/>
        </w:rPr>
      </w:pPr>
      <w:r>
        <w:rPr>
          <w:rFonts w:hint="eastAsia"/>
          <w:b/>
          <w:bCs/>
          <w:color w:val="auto"/>
          <w:sz w:val="28"/>
          <w:szCs w:val="28"/>
          <w:highlight w:val="none"/>
          <w:lang w:val="en-US" w:eastAsia="zh-CN"/>
        </w:rPr>
        <w:t>3</w:t>
      </w:r>
      <w:r>
        <w:rPr>
          <w:b/>
          <w:bCs/>
          <w:color w:val="auto"/>
          <w:sz w:val="28"/>
          <w:szCs w:val="28"/>
          <w:highlight w:val="none"/>
        </w:rPr>
        <w:t>.1合同费用</w:t>
      </w:r>
    </w:p>
    <w:p w14:paraId="718E0005">
      <w:pPr>
        <w:spacing w:line="560" w:lineRule="exact"/>
        <w:ind w:firstLine="560" w:firstLineChars="200"/>
        <w:rPr>
          <w:bCs/>
          <w:color w:val="auto"/>
          <w:sz w:val="28"/>
          <w:szCs w:val="28"/>
          <w:highlight w:val="none"/>
        </w:rPr>
      </w:pPr>
      <w:r>
        <w:rPr>
          <w:rFonts w:hint="eastAsia" w:ascii="Times New Roman" w:hAnsi="Times New Roman" w:cs="Times New Roman" w:eastAsiaTheme="minorEastAsia"/>
          <w:color w:val="auto"/>
          <w:sz w:val="28"/>
          <w:szCs w:val="28"/>
          <w:highlight w:val="none"/>
        </w:rPr>
        <w:t>本合同</w:t>
      </w:r>
      <w:r>
        <w:rPr>
          <w:rFonts w:hint="eastAsia" w:ascii="Times New Roman" w:hAnsi="Times New Roman" w:cs="Times New Roman" w:eastAsiaTheme="minorEastAsia"/>
          <w:color w:val="auto"/>
          <w:sz w:val="28"/>
          <w:szCs w:val="28"/>
          <w:highlight w:val="none"/>
          <w:lang w:val="en-US" w:eastAsia="zh-CN"/>
        </w:rPr>
        <w:t>包干总价</w:t>
      </w:r>
      <w:r>
        <w:rPr>
          <w:rFonts w:hint="eastAsia" w:ascii="Times New Roman" w:hAnsi="Times New Roman" w:cs="Times New Roman" w:eastAsiaTheme="minorEastAsia"/>
          <w:color w:val="auto"/>
          <w:sz w:val="28"/>
          <w:szCs w:val="28"/>
          <w:highlight w:val="none"/>
        </w:rPr>
        <w:t>（含税）为</w:t>
      </w:r>
      <w:r>
        <w:rPr>
          <w:rFonts w:hint="eastAsia" w:ascii="Times New Roman" w:hAnsi="Times New Roman" w:cs="Times New Roman" w:eastAsiaTheme="minorEastAsia"/>
          <w:color w:val="auto"/>
          <w:sz w:val="28"/>
          <w:szCs w:val="28"/>
          <w:highlight w:val="none"/>
          <w:u w:val="single"/>
          <w:lang w:val="en-US" w:eastAsia="zh-CN"/>
        </w:rPr>
        <w:t xml:space="preserve">        </w:t>
      </w:r>
      <w:r>
        <w:rPr>
          <w:rFonts w:hint="eastAsia" w:ascii="Times New Roman" w:hAnsi="Times New Roman" w:cs="Times New Roman" w:eastAsiaTheme="minorEastAsia"/>
          <w:color w:val="auto"/>
          <w:sz w:val="28"/>
          <w:szCs w:val="28"/>
          <w:highlight w:val="none"/>
        </w:rPr>
        <w:t xml:space="preserve"> 元（大写：</w:t>
      </w:r>
      <w:r>
        <w:rPr>
          <w:rFonts w:hint="eastAsia" w:ascii="Times New Roman" w:hAnsi="Times New Roman" w:cs="Times New Roman" w:eastAsiaTheme="minorEastAsia"/>
          <w:color w:val="auto"/>
          <w:sz w:val="28"/>
          <w:szCs w:val="28"/>
          <w:highlight w:val="none"/>
          <w:u w:val="single"/>
          <w:lang w:val="en-US" w:eastAsia="zh-CN"/>
        </w:rPr>
        <w:t xml:space="preserve">        </w:t>
      </w:r>
      <w:r>
        <w:rPr>
          <w:rFonts w:hint="eastAsia" w:ascii="Times New Roman" w:hAnsi="Times New Roman" w:cs="Times New Roman" w:eastAsiaTheme="minorEastAsia"/>
          <w:color w:val="auto"/>
          <w:sz w:val="28"/>
          <w:szCs w:val="28"/>
          <w:highlight w:val="none"/>
        </w:rPr>
        <w:t xml:space="preserve"> </w:t>
      </w:r>
      <w:r>
        <w:rPr>
          <w:rFonts w:hint="eastAsia" w:ascii="Times New Roman" w:hAnsi="Times New Roman" w:cs="Times New Roman" w:eastAsiaTheme="minorEastAsia"/>
          <w:color w:val="auto"/>
          <w:sz w:val="28"/>
          <w:szCs w:val="28"/>
          <w:highlight w:val="none"/>
          <w:lang w:val="en-US" w:eastAsia="zh-CN"/>
        </w:rPr>
        <w:t xml:space="preserve"> 整</w:t>
      </w:r>
      <w:r>
        <w:rPr>
          <w:rFonts w:hint="eastAsia" w:ascii="Times New Roman" w:hAnsi="Times New Roman" w:cs="Times New Roman" w:eastAsiaTheme="minorEastAsia"/>
          <w:color w:val="auto"/>
          <w:sz w:val="28"/>
          <w:szCs w:val="28"/>
          <w:highlight w:val="none"/>
        </w:rPr>
        <w:t>）；其中不含税金额为</w:t>
      </w:r>
      <w:r>
        <w:rPr>
          <w:rFonts w:hint="eastAsia" w:ascii="Times New Roman" w:hAnsi="Times New Roman" w:cs="Times New Roman" w:eastAsiaTheme="minorEastAsia"/>
          <w:color w:val="auto"/>
          <w:sz w:val="28"/>
          <w:szCs w:val="28"/>
          <w:highlight w:val="none"/>
          <w:u w:val="single"/>
          <w:lang w:val="en-US" w:eastAsia="zh-CN"/>
        </w:rPr>
        <w:t xml:space="preserve">        </w:t>
      </w:r>
      <w:r>
        <w:rPr>
          <w:rFonts w:hint="eastAsia" w:ascii="Times New Roman" w:hAnsi="Times New Roman" w:cs="Times New Roman" w:eastAsiaTheme="minorEastAsia"/>
          <w:color w:val="auto"/>
          <w:sz w:val="28"/>
          <w:szCs w:val="28"/>
          <w:highlight w:val="none"/>
        </w:rPr>
        <w:t xml:space="preserve"> </w:t>
      </w:r>
      <w:r>
        <w:rPr>
          <w:rFonts w:hint="eastAsia" w:ascii="Times New Roman" w:hAnsi="Times New Roman" w:cs="Times New Roman" w:eastAsiaTheme="minorEastAsia"/>
          <w:color w:val="auto"/>
          <w:sz w:val="28"/>
          <w:szCs w:val="28"/>
          <w:highlight w:val="none"/>
          <w:lang w:val="en-US" w:eastAsia="zh-CN"/>
        </w:rPr>
        <w:t>元</w:t>
      </w:r>
      <w:r>
        <w:rPr>
          <w:rFonts w:hint="eastAsia" w:ascii="Times New Roman" w:hAnsi="Times New Roman" w:cs="Times New Roman" w:eastAsiaTheme="minorEastAsia"/>
          <w:color w:val="auto"/>
          <w:sz w:val="28"/>
          <w:szCs w:val="28"/>
          <w:highlight w:val="none"/>
        </w:rPr>
        <w:t>（大写：</w:t>
      </w:r>
      <w:r>
        <w:rPr>
          <w:rFonts w:hint="eastAsia" w:ascii="Times New Roman" w:hAnsi="Times New Roman" w:cs="Times New Roman" w:eastAsiaTheme="minorEastAsia"/>
          <w:color w:val="auto"/>
          <w:sz w:val="28"/>
          <w:szCs w:val="28"/>
          <w:highlight w:val="none"/>
          <w:u w:val="single"/>
          <w:lang w:val="en-US" w:eastAsia="zh-CN"/>
        </w:rPr>
        <w:t xml:space="preserve">        </w:t>
      </w:r>
      <w:r>
        <w:rPr>
          <w:rFonts w:hint="eastAsia" w:ascii="Times New Roman" w:hAnsi="Times New Roman" w:cs="Times New Roman" w:eastAsiaTheme="minorEastAsia"/>
          <w:color w:val="auto"/>
          <w:sz w:val="28"/>
          <w:szCs w:val="28"/>
          <w:highlight w:val="none"/>
        </w:rPr>
        <w:t xml:space="preserve"> </w:t>
      </w:r>
      <w:r>
        <w:rPr>
          <w:rFonts w:hint="eastAsia" w:ascii="Times New Roman" w:hAnsi="Times New Roman" w:cs="Times New Roman" w:eastAsiaTheme="minorEastAsia"/>
          <w:color w:val="auto"/>
          <w:sz w:val="28"/>
          <w:szCs w:val="28"/>
          <w:highlight w:val="none"/>
          <w:lang w:val="en-US" w:eastAsia="zh-CN"/>
        </w:rPr>
        <w:t>整</w:t>
      </w:r>
      <w:r>
        <w:rPr>
          <w:rFonts w:hint="eastAsia" w:ascii="Times New Roman" w:hAnsi="Times New Roman" w:cs="Times New Roman" w:eastAsiaTheme="minorEastAsia"/>
          <w:color w:val="auto"/>
          <w:sz w:val="28"/>
          <w:szCs w:val="28"/>
          <w:highlight w:val="none"/>
        </w:rPr>
        <w:t>），税金为</w:t>
      </w:r>
      <w:r>
        <w:rPr>
          <w:rFonts w:hint="eastAsia" w:ascii="Times New Roman" w:hAnsi="Times New Roman" w:cs="Times New Roman" w:eastAsiaTheme="minorEastAsia"/>
          <w:color w:val="auto"/>
          <w:sz w:val="28"/>
          <w:szCs w:val="28"/>
          <w:highlight w:val="none"/>
          <w:u w:val="single"/>
          <w:lang w:val="en-US" w:eastAsia="zh-CN"/>
        </w:rPr>
        <w:t xml:space="preserve">        </w:t>
      </w:r>
      <w:r>
        <w:rPr>
          <w:rFonts w:hint="eastAsia" w:ascii="Times New Roman" w:hAnsi="Times New Roman" w:cs="Times New Roman" w:eastAsiaTheme="minorEastAsia"/>
          <w:color w:val="auto"/>
          <w:sz w:val="28"/>
          <w:szCs w:val="28"/>
          <w:highlight w:val="none"/>
        </w:rPr>
        <w:t xml:space="preserve"> </w:t>
      </w:r>
      <w:r>
        <w:rPr>
          <w:rFonts w:hint="eastAsia" w:ascii="Times New Roman" w:hAnsi="Times New Roman" w:cs="Times New Roman" w:eastAsiaTheme="minorEastAsia"/>
          <w:color w:val="auto"/>
          <w:sz w:val="28"/>
          <w:szCs w:val="28"/>
          <w:highlight w:val="none"/>
          <w:lang w:val="en-US" w:eastAsia="zh-CN"/>
        </w:rPr>
        <w:t>元</w:t>
      </w:r>
      <w:r>
        <w:rPr>
          <w:rFonts w:hint="eastAsia" w:ascii="Times New Roman" w:hAnsi="Times New Roman" w:cs="Times New Roman" w:eastAsiaTheme="minorEastAsia"/>
          <w:color w:val="auto"/>
          <w:sz w:val="28"/>
          <w:szCs w:val="28"/>
          <w:highlight w:val="none"/>
        </w:rPr>
        <w:t>（大写：</w:t>
      </w:r>
      <w:r>
        <w:rPr>
          <w:rFonts w:hint="eastAsia" w:ascii="Times New Roman" w:hAnsi="Times New Roman" w:cs="Times New Roman" w:eastAsiaTheme="minorEastAsia"/>
          <w:color w:val="auto"/>
          <w:sz w:val="28"/>
          <w:szCs w:val="28"/>
          <w:highlight w:val="none"/>
          <w:u w:val="single"/>
          <w:lang w:val="en-US" w:eastAsia="zh-CN"/>
        </w:rPr>
        <w:t xml:space="preserve">        </w:t>
      </w:r>
      <w:r>
        <w:rPr>
          <w:rFonts w:hint="eastAsia" w:ascii="Times New Roman" w:hAnsi="Times New Roman" w:cs="Times New Roman" w:eastAsiaTheme="minorEastAsia"/>
          <w:color w:val="auto"/>
          <w:sz w:val="28"/>
          <w:szCs w:val="28"/>
          <w:highlight w:val="none"/>
        </w:rPr>
        <w:t xml:space="preserve"> </w:t>
      </w:r>
      <w:r>
        <w:rPr>
          <w:rFonts w:hint="eastAsia" w:ascii="Times New Roman" w:hAnsi="Times New Roman" w:cs="Times New Roman" w:eastAsiaTheme="minorEastAsia"/>
          <w:color w:val="auto"/>
          <w:sz w:val="28"/>
          <w:szCs w:val="28"/>
          <w:highlight w:val="none"/>
          <w:lang w:val="en-US" w:eastAsia="zh-CN"/>
        </w:rPr>
        <w:t>整</w:t>
      </w:r>
      <w:r>
        <w:rPr>
          <w:rFonts w:hint="eastAsia" w:ascii="Times New Roman" w:hAnsi="Times New Roman" w:cs="Times New Roman" w:eastAsiaTheme="minorEastAsia"/>
          <w:color w:val="auto"/>
          <w:sz w:val="28"/>
          <w:szCs w:val="28"/>
          <w:highlight w:val="none"/>
        </w:rPr>
        <w:t>），增值税税率为：</w:t>
      </w:r>
      <w:r>
        <w:rPr>
          <w:rFonts w:hint="eastAsia" w:ascii="Times New Roman" w:hAnsi="Times New Roman" w:cs="Times New Roman" w:eastAsiaTheme="minorEastAsia"/>
          <w:color w:val="auto"/>
          <w:sz w:val="28"/>
          <w:szCs w:val="28"/>
          <w:highlight w:val="none"/>
          <w:u w:val="single"/>
          <w:lang w:val="en-US" w:eastAsia="zh-CN"/>
        </w:rPr>
        <w:t xml:space="preserve">  </w:t>
      </w:r>
      <w:r>
        <w:rPr>
          <w:rFonts w:hint="eastAsia" w:ascii="Times New Roman" w:hAnsi="Times New Roman" w:cs="Times New Roman" w:eastAsiaTheme="minorEastAsia"/>
          <w:color w:val="auto"/>
          <w:sz w:val="28"/>
          <w:szCs w:val="28"/>
          <w:highlight w:val="none"/>
        </w:rPr>
        <w:t>%</w:t>
      </w:r>
      <w:r>
        <w:rPr>
          <w:rFonts w:hint="eastAsia" w:ascii="方正仿宋_GBK" w:eastAsia="方正仿宋_GBK" w:cs="仿宋_GB2312"/>
          <w:kern w:val="0"/>
          <w:sz w:val="28"/>
          <w:szCs w:val="28"/>
          <w:highlight w:val="none"/>
        </w:rPr>
        <w:t>。</w:t>
      </w:r>
      <w:r>
        <w:rPr>
          <w:rFonts w:hint="eastAsia"/>
          <w:color w:val="auto"/>
          <w:sz w:val="28"/>
          <w:szCs w:val="28"/>
          <w:highlight w:val="none"/>
          <w:lang w:val="en-US" w:eastAsia="zh-CN"/>
        </w:rPr>
        <w:t>该价格包含但不限于以下内容：开展安全评估工作全部费用和相关工作人员的工资、劳保、医疗、福利、津贴、保险、差旅费、资料费、专家评审费以及乙方的管理费、税金、利润等一切可预见和不可预见费用。</w:t>
      </w:r>
    </w:p>
    <w:p w14:paraId="7EEF6C17">
      <w:pPr>
        <w:spacing w:line="560" w:lineRule="exact"/>
        <w:ind w:firstLine="562" w:firstLineChars="200"/>
        <w:rPr>
          <w:b/>
          <w:bCs/>
          <w:color w:val="auto"/>
          <w:sz w:val="28"/>
          <w:szCs w:val="28"/>
          <w:highlight w:val="none"/>
        </w:rPr>
      </w:pPr>
      <w:r>
        <w:rPr>
          <w:rFonts w:hint="eastAsia"/>
          <w:b/>
          <w:bCs/>
          <w:color w:val="auto"/>
          <w:sz w:val="28"/>
          <w:szCs w:val="28"/>
          <w:highlight w:val="none"/>
          <w:lang w:val="en-US" w:eastAsia="zh-CN"/>
        </w:rPr>
        <w:t>3</w:t>
      </w:r>
      <w:r>
        <w:rPr>
          <w:b/>
          <w:bCs/>
          <w:color w:val="auto"/>
          <w:sz w:val="28"/>
          <w:szCs w:val="28"/>
          <w:highlight w:val="none"/>
        </w:rPr>
        <w:t>.2支付方式</w:t>
      </w:r>
    </w:p>
    <w:p w14:paraId="6B8240EE">
      <w:pPr>
        <w:spacing w:line="560" w:lineRule="exact"/>
        <w:ind w:firstLine="560" w:firstLineChars="200"/>
        <w:rPr>
          <w:rFonts w:hint="eastAsia"/>
          <w:color w:val="auto"/>
          <w:sz w:val="28"/>
          <w:szCs w:val="28"/>
          <w:highlight w:val="none"/>
          <w:lang w:val="en-US" w:eastAsia="zh-CN"/>
        </w:rPr>
      </w:pPr>
      <w:r>
        <w:rPr>
          <w:rFonts w:hint="eastAsia"/>
          <w:color w:val="auto"/>
          <w:sz w:val="28"/>
          <w:szCs w:val="28"/>
          <w:highlight w:val="none"/>
          <w:lang w:val="en-US" w:eastAsia="zh-CN"/>
        </w:rPr>
        <w:t>按甲方要求完成全部工作，提交合法有效的成果报告及甲方要求的其他资料，并通过行业主管部门及专家的安全评估会审，且协助甲方完成相关手续办理后，30个工作日内一次性支付全部费用。</w:t>
      </w:r>
    </w:p>
    <w:p w14:paraId="7EE20C84">
      <w:pPr>
        <w:spacing w:line="560" w:lineRule="exact"/>
        <w:ind w:firstLine="560" w:firstLineChars="200"/>
        <w:rPr>
          <w:bCs/>
          <w:color w:val="auto"/>
          <w:sz w:val="28"/>
          <w:szCs w:val="28"/>
          <w:highlight w:val="none"/>
        </w:rPr>
      </w:pPr>
      <w:r>
        <w:rPr>
          <w:rFonts w:hint="eastAsia"/>
          <w:bCs/>
          <w:color w:val="auto"/>
          <w:sz w:val="28"/>
          <w:szCs w:val="28"/>
          <w:highlight w:val="none"/>
        </w:rPr>
        <w:t>付款前，乙方须提前15个工作日向甲方书面申请并提交符合甲方要求的请款材料及本合同拨付款项同等金额的增值税专用发票再进行支付，否则支付时间顺延，且甲方不承担任何责任。</w:t>
      </w:r>
    </w:p>
    <w:p w14:paraId="49DFDB03">
      <w:pPr>
        <w:adjustRightInd w:val="0"/>
        <w:snapToGrid w:val="0"/>
        <w:spacing w:line="560" w:lineRule="exact"/>
        <w:ind w:firstLine="562" w:firstLineChars="200"/>
        <w:jc w:val="left"/>
        <w:rPr>
          <w:rFonts w:eastAsia="方正仿宋_GBK"/>
          <w:b/>
          <w:bCs/>
          <w:color w:val="auto"/>
          <w:kern w:val="0"/>
          <w:sz w:val="28"/>
          <w:szCs w:val="28"/>
          <w:highlight w:val="none"/>
        </w:rPr>
      </w:pPr>
      <w:r>
        <w:rPr>
          <w:rFonts w:eastAsia="方正仿宋_GBK"/>
          <w:b/>
          <w:bCs/>
          <w:color w:val="auto"/>
          <w:kern w:val="0"/>
          <w:sz w:val="28"/>
          <w:szCs w:val="28"/>
          <w:highlight w:val="none"/>
        </w:rPr>
        <w:t>附甲方增值税发票开票信息：</w:t>
      </w:r>
    </w:p>
    <w:p w14:paraId="6BE23942">
      <w:pPr>
        <w:adjustRightInd/>
        <w:snapToGrid/>
        <w:spacing w:line="560" w:lineRule="exact"/>
        <w:ind w:firstLine="560" w:firstLineChars="200"/>
        <w:jc w:val="left"/>
        <w:rPr>
          <w:rFonts w:hint="eastAsia" w:eastAsia="宋体"/>
          <w:bCs/>
          <w:color w:val="auto"/>
          <w:kern w:val="2"/>
          <w:sz w:val="28"/>
          <w:szCs w:val="28"/>
          <w:highlight w:val="none"/>
          <w:lang w:eastAsia="zh-CN"/>
        </w:rPr>
      </w:pPr>
      <w:r>
        <w:rPr>
          <w:rFonts w:hint="eastAsia" w:eastAsia="宋体"/>
          <w:bCs/>
          <w:color w:val="auto"/>
          <w:kern w:val="2"/>
          <w:sz w:val="28"/>
          <w:szCs w:val="28"/>
          <w:highlight w:val="none"/>
        </w:rPr>
        <w:t>名        称：</w:t>
      </w:r>
    </w:p>
    <w:p w14:paraId="0E71D952">
      <w:pPr>
        <w:adjustRightInd/>
        <w:snapToGrid/>
        <w:spacing w:line="560" w:lineRule="exact"/>
        <w:ind w:firstLine="560" w:firstLineChars="200"/>
        <w:jc w:val="left"/>
        <w:rPr>
          <w:rFonts w:hint="eastAsia" w:eastAsia="宋体"/>
          <w:bCs/>
          <w:color w:val="auto"/>
          <w:kern w:val="2"/>
          <w:sz w:val="28"/>
          <w:szCs w:val="28"/>
          <w:highlight w:val="none"/>
        </w:rPr>
      </w:pPr>
      <w:r>
        <w:rPr>
          <w:rFonts w:hint="eastAsia" w:eastAsia="宋体"/>
          <w:bCs/>
          <w:color w:val="auto"/>
          <w:kern w:val="2"/>
          <w:sz w:val="28"/>
          <w:szCs w:val="28"/>
          <w:highlight w:val="none"/>
        </w:rPr>
        <w:t>纳税人识别号：</w:t>
      </w:r>
    </w:p>
    <w:p w14:paraId="2EA30967">
      <w:pPr>
        <w:adjustRightInd/>
        <w:snapToGrid/>
        <w:spacing w:line="560" w:lineRule="exact"/>
        <w:ind w:left="0" w:leftChars="0" w:firstLine="560" w:firstLineChars="200"/>
        <w:jc w:val="left"/>
        <w:rPr>
          <w:rFonts w:hint="eastAsia" w:eastAsia="宋体"/>
          <w:bCs/>
          <w:color w:val="auto"/>
          <w:kern w:val="2"/>
          <w:sz w:val="28"/>
          <w:szCs w:val="28"/>
          <w:highlight w:val="none"/>
          <w:lang w:val="en-US" w:eastAsia="zh-CN"/>
        </w:rPr>
      </w:pPr>
      <w:r>
        <w:rPr>
          <w:rFonts w:hint="eastAsia" w:eastAsia="宋体"/>
          <w:bCs/>
          <w:color w:val="auto"/>
          <w:kern w:val="2"/>
          <w:sz w:val="28"/>
          <w:szCs w:val="28"/>
          <w:highlight w:val="none"/>
        </w:rPr>
        <w:t>地        址：</w:t>
      </w:r>
    </w:p>
    <w:p w14:paraId="1A05AB05">
      <w:pPr>
        <w:adjustRightInd/>
        <w:snapToGrid/>
        <w:spacing w:line="560" w:lineRule="exact"/>
        <w:ind w:firstLine="560" w:firstLineChars="200"/>
        <w:jc w:val="left"/>
        <w:rPr>
          <w:rFonts w:hint="eastAsia" w:eastAsia="宋体"/>
          <w:bCs/>
          <w:color w:val="auto"/>
          <w:kern w:val="2"/>
          <w:sz w:val="28"/>
          <w:szCs w:val="28"/>
          <w:highlight w:val="none"/>
          <w:lang w:val="en-US" w:eastAsia="zh-CN"/>
        </w:rPr>
      </w:pPr>
      <w:r>
        <w:rPr>
          <w:rFonts w:hint="eastAsia" w:eastAsia="宋体"/>
          <w:bCs/>
          <w:color w:val="auto"/>
          <w:kern w:val="2"/>
          <w:sz w:val="28"/>
          <w:szCs w:val="28"/>
          <w:highlight w:val="none"/>
        </w:rPr>
        <w:t>电        话：</w:t>
      </w:r>
    </w:p>
    <w:p w14:paraId="31B4B4BE">
      <w:pPr>
        <w:adjustRightInd/>
        <w:snapToGrid/>
        <w:spacing w:line="560" w:lineRule="exact"/>
        <w:ind w:left="0" w:leftChars="0" w:firstLine="560" w:firstLineChars="200"/>
        <w:jc w:val="left"/>
        <w:rPr>
          <w:rFonts w:hint="eastAsia" w:eastAsia="宋体"/>
          <w:bCs/>
          <w:color w:val="auto"/>
          <w:kern w:val="2"/>
          <w:sz w:val="28"/>
          <w:szCs w:val="28"/>
          <w:highlight w:val="none"/>
        </w:rPr>
      </w:pPr>
      <w:r>
        <w:rPr>
          <w:rFonts w:hint="eastAsia" w:eastAsia="宋体"/>
          <w:bCs/>
          <w:color w:val="auto"/>
          <w:kern w:val="2"/>
          <w:sz w:val="28"/>
          <w:szCs w:val="28"/>
          <w:highlight w:val="none"/>
        </w:rPr>
        <w:t>账</w:t>
      </w:r>
      <w:r>
        <w:rPr>
          <w:rFonts w:hint="eastAsia" w:eastAsia="宋体"/>
          <w:bCs/>
          <w:color w:val="auto"/>
          <w:kern w:val="2"/>
          <w:sz w:val="28"/>
          <w:szCs w:val="28"/>
          <w:highlight w:val="none"/>
          <w:lang w:val="en-US" w:eastAsia="zh-CN"/>
        </w:rPr>
        <w:t xml:space="preserve">    </w:t>
      </w:r>
      <w:r>
        <w:rPr>
          <w:rFonts w:hint="eastAsia"/>
          <w:bCs/>
          <w:color w:val="auto"/>
          <w:kern w:val="2"/>
          <w:sz w:val="28"/>
          <w:szCs w:val="28"/>
          <w:highlight w:val="none"/>
          <w:lang w:val="en-US" w:eastAsia="zh-CN"/>
        </w:rPr>
        <w:t xml:space="preserve">    </w:t>
      </w:r>
      <w:r>
        <w:rPr>
          <w:rFonts w:hint="eastAsia" w:eastAsia="宋体"/>
          <w:bCs/>
          <w:color w:val="auto"/>
          <w:kern w:val="2"/>
          <w:sz w:val="28"/>
          <w:szCs w:val="28"/>
          <w:highlight w:val="none"/>
        </w:rPr>
        <w:t>号：</w:t>
      </w:r>
    </w:p>
    <w:p w14:paraId="18A306EB">
      <w:pPr>
        <w:spacing w:line="560" w:lineRule="exact"/>
        <w:ind w:firstLine="560" w:firstLineChars="200"/>
        <w:rPr>
          <w:rFonts w:hint="eastAsia" w:eastAsia="宋体"/>
          <w:bCs/>
          <w:color w:val="auto"/>
          <w:sz w:val="28"/>
          <w:szCs w:val="28"/>
          <w:highlight w:val="none"/>
          <w:lang w:val="en-US" w:eastAsia="zh-CN"/>
        </w:rPr>
      </w:pPr>
      <w:r>
        <w:rPr>
          <w:rFonts w:hint="eastAsia" w:eastAsia="宋体"/>
          <w:bCs/>
          <w:color w:val="auto"/>
          <w:kern w:val="2"/>
          <w:sz w:val="28"/>
          <w:szCs w:val="28"/>
          <w:highlight w:val="none"/>
          <w:lang w:val="en-US" w:eastAsia="zh-CN"/>
        </w:rPr>
        <w:t>开</w:t>
      </w:r>
      <w:r>
        <w:rPr>
          <w:rFonts w:hint="eastAsia"/>
          <w:bCs/>
          <w:color w:val="auto"/>
          <w:kern w:val="2"/>
          <w:sz w:val="28"/>
          <w:szCs w:val="28"/>
          <w:highlight w:val="none"/>
          <w:lang w:val="en-US" w:eastAsia="zh-CN"/>
        </w:rPr>
        <w:t xml:space="preserve">   </w:t>
      </w:r>
      <w:r>
        <w:rPr>
          <w:rFonts w:hint="eastAsia" w:eastAsia="宋体"/>
          <w:bCs/>
          <w:color w:val="auto"/>
          <w:kern w:val="2"/>
          <w:sz w:val="28"/>
          <w:szCs w:val="28"/>
          <w:highlight w:val="none"/>
          <w:lang w:val="en-US" w:eastAsia="zh-CN"/>
        </w:rPr>
        <w:t>户</w:t>
      </w:r>
      <w:r>
        <w:rPr>
          <w:rFonts w:hint="eastAsia"/>
          <w:bCs/>
          <w:color w:val="auto"/>
          <w:kern w:val="2"/>
          <w:sz w:val="28"/>
          <w:szCs w:val="28"/>
          <w:highlight w:val="none"/>
          <w:lang w:val="en-US" w:eastAsia="zh-CN"/>
        </w:rPr>
        <w:t xml:space="preserve">   </w:t>
      </w:r>
      <w:r>
        <w:rPr>
          <w:rFonts w:hint="eastAsia" w:eastAsia="宋体"/>
          <w:bCs/>
          <w:color w:val="auto"/>
          <w:kern w:val="2"/>
          <w:sz w:val="28"/>
          <w:szCs w:val="28"/>
          <w:highlight w:val="none"/>
          <w:lang w:val="en-US" w:eastAsia="zh-CN"/>
        </w:rPr>
        <w:t>行</w:t>
      </w:r>
      <w:r>
        <w:rPr>
          <w:rFonts w:hint="eastAsia" w:eastAsia="宋体"/>
          <w:bCs/>
          <w:color w:val="auto"/>
          <w:kern w:val="2"/>
          <w:sz w:val="28"/>
          <w:szCs w:val="28"/>
          <w:highlight w:val="none"/>
        </w:rPr>
        <w:t>：</w:t>
      </w:r>
    </w:p>
    <w:p w14:paraId="67410743">
      <w:pPr>
        <w:adjustRightInd/>
        <w:snapToGrid/>
        <w:spacing w:line="560" w:lineRule="exact"/>
        <w:ind w:firstLine="560" w:firstLineChars="200"/>
        <w:jc w:val="left"/>
        <w:rPr>
          <w:rFonts w:hint="eastAsia" w:eastAsia="宋体"/>
          <w:bCs/>
          <w:color w:val="auto"/>
          <w:kern w:val="2"/>
          <w:sz w:val="28"/>
          <w:szCs w:val="28"/>
          <w:highlight w:val="none"/>
        </w:rPr>
      </w:pPr>
      <w:r>
        <w:rPr>
          <w:rFonts w:hint="default"/>
          <w:bCs/>
          <w:color w:val="auto"/>
          <w:kern w:val="2"/>
          <w:sz w:val="28"/>
          <w:szCs w:val="28"/>
          <w:highlight w:val="none"/>
        </w:rPr>
        <w:t>3</w:t>
      </w:r>
      <w:r>
        <w:rPr>
          <w:rFonts w:hint="eastAsia"/>
          <w:bCs/>
          <w:color w:val="auto"/>
          <w:kern w:val="2"/>
          <w:sz w:val="28"/>
          <w:szCs w:val="28"/>
          <w:highlight w:val="none"/>
          <w:lang w:val="en-US" w:eastAsia="zh-Hans"/>
        </w:rPr>
        <w:t>.</w:t>
      </w:r>
      <w:r>
        <w:rPr>
          <w:rFonts w:hint="default"/>
          <w:bCs/>
          <w:color w:val="auto"/>
          <w:kern w:val="2"/>
          <w:sz w:val="28"/>
          <w:szCs w:val="28"/>
          <w:highlight w:val="none"/>
          <w:lang w:eastAsia="zh-Hans"/>
        </w:rPr>
        <w:t>2</w:t>
      </w:r>
      <w:r>
        <w:rPr>
          <w:rFonts w:hint="eastAsia"/>
          <w:bCs/>
          <w:color w:val="auto"/>
          <w:kern w:val="2"/>
          <w:sz w:val="28"/>
          <w:szCs w:val="28"/>
          <w:highlight w:val="none"/>
          <w:lang w:val="en-US" w:eastAsia="zh-Hans"/>
        </w:rPr>
        <w:t>.</w:t>
      </w:r>
      <w:r>
        <w:rPr>
          <w:rFonts w:hint="default"/>
          <w:bCs/>
          <w:color w:val="auto"/>
          <w:kern w:val="2"/>
          <w:sz w:val="28"/>
          <w:szCs w:val="28"/>
          <w:highlight w:val="none"/>
          <w:lang w:eastAsia="zh-Hans"/>
        </w:rPr>
        <w:t>3</w:t>
      </w:r>
      <w:r>
        <w:rPr>
          <w:rFonts w:hint="eastAsia" w:eastAsia="宋体"/>
          <w:bCs/>
          <w:color w:val="auto"/>
          <w:kern w:val="2"/>
          <w:sz w:val="28"/>
          <w:szCs w:val="28"/>
          <w:highlight w:val="none"/>
        </w:rPr>
        <w:t>合同费用由甲方支付至乙方以下帐户：</w:t>
      </w:r>
    </w:p>
    <w:p w14:paraId="58ED1F11">
      <w:pPr>
        <w:adjustRightInd/>
        <w:snapToGrid/>
        <w:spacing w:line="560" w:lineRule="exact"/>
        <w:ind w:firstLine="560" w:firstLineChars="200"/>
        <w:jc w:val="left"/>
        <w:rPr>
          <w:rFonts w:hint="eastAsia" w:eastAsia="宋体"/>
          <w:bCs/>
          <w:color w:val="auto"/>
          <w:kern w:val="2"/>
          <w:sz w:val="28"/>
          <w:szCs w:val="28"/>
          <w:highlight w:val="none"/>
        </w:rPr>
      </w:pPr>
      <w:r>
        <w:rPr>
          <w:rFonts w:hint="eastAsia" w:eastAsia="宋体"/>
          <w:bCs/>
          <w:color w:val="auto"/>
          <w:kern w:val="2"/>
          <w:sz w:val="28"/>
          <w:szCs w:val="28"/>
          <w:highlight w:val="none"/>
        </w:rPr>
        <w:t>收</w:t>
      </w:r>
      <w:r>
        <w:rPr>
          <w:rFonts w:hint="eastAsia"/>
          <w:bCs/>
          <w:color w:val="auto"/>
          <w:kern w:val="2"/>
          <w:sz w:val="28"/>
          <w:szCs w:val="28"/>
          <w:highlight w:val="none"/>
          <w:lang w:val="en-US" w:eastAsia="zh-CN"/>
        </w:rPr>
        <w:t xml:space="preserve"> </w:t>
      </w:r>
      <w:r>
        <w:rPr>
          <w:rFonts w:hint="eastAsia" w:eastAsia="宋体"/>
          <w:bCs/>
          <w:color w:val="auto"/>
          <w:kern w:val="2"/>
          <w:sz w:val="28"/>
          <w:szCs w:val="28"/>
          <w:highlight w:val="none"/>
        </w:rPr>
        <w:t>款</w:t>
      </w:r>
      <w:r>
        <w:rPr>
          <w:rFonts w:hint="eastAsia"/>
          <w:bCs/>
          <w:color w:val="auto"/>
          <w:kern w:val="2"/>
          <w:sz w:val="28"/>
          <w:szCs w:val="28"/>
          <w:highlight w:val="none"/>
          <w:lang w:val="en-US" w:eastAsia="zh-CN"/>
        </w:rPr>
        <w:t xml:space="preserve"> </w:t>
      </w:r>
      <w:r>
        <w:rPr>
          <w:rFonts w:hint="eastAsia" w:eastAsia="宋体"/>
          <w:bCs/>
          <w:color w:val="auto"/>
          <w:kern w:val="2"/>
          <w:sz w:val="28"/>
          <w:szCs w:val="28"/>
          <w:highlight w:val="none"/>
        </w:rPr>
        <w:t>账</w:t>
      </w:r>
      <w:r>
        <w:rPr>
          <w:rFonts w:hint="eastAsia"/>
          <w:bCs/>
          <w:color w:val="auto"/>
          <w:kern w:val="2"/>
          <w:sz w:val="28"/>
          <w:szCs w:val="28"/>
          <w:highlight w:val="none"/>
          <w:lang w:val="en-US" w:eastAsia="zh-CN"/>
        </w:rPr>
        <w:t xml:space="preserve">  </w:t>
      </w:r>
      <w:r>
        <w:rPr>
          <w:rFonts w:hint="eastAsia" w:eastAsia="宋体"/>
          <w:bCs/>
          <w:color w:val="auto"/>
          <w:kern w:val="2"/>
          <w:sz w:val="28"/>
          <w:szCs w:val="28"/>
          <w:highlight w:val="none"/>
        </w:rPr>
        <w:t>户：</w:t>
      </w:r>
    </w:p>
    <w:p w14:paraId="65227656">
      <w:pPr>
        <w:adjustRightInd/>
        <w:snapToGrid/>
        <w:spacing w:line="560" w:lineRule="exact"/>
        <w:ind w:firstLine="560" w:firstLineChars="200"/>
        <w:jc w:val="left"/>
        <w:rPr>
          <w:rFonts w:hint="eastAsia"/>
          <w:bCs/>
          <w:color w:val="auto"/>
          <w:kern w:val="2"/>
          <w:sz w:val="28"/>
          <w:szCs w:val="28"/>
          <w:highlight w:val="none"/>
          <w:lang w:val="en-US" w:eastAsia="zh-CN"/>
        </w:rPr>
      </w:pPr>
      <w:r>
        <w:rPr>
          <w:rFonts w:hint="eastAsia" w:eastAsia="宋体"/>
          <w:bCs/>
          <w:color w:val="auto"/>
          <w:kern w:val="2"/>
          <w:sz w:val="28"/>
          <w:szCs w:val="28"/>
          <w:highlight w:val="none"/>
        </w:rPr>
        <w:t xml:space="preserve">账    </w:t>
      </w:r>
      <w:r>
        <w:rPr>
          <w:rFonts w:hint="eastAsia"/>
          <w:bCs/>
          <w:color w:val="auto"/>
          <w:kern w:val="2"/>
          <w:sz w:val="28"/>
          <w:szCs w:val="28"/>
          <w:highlight w:val="none"/>
          <w:lang w:val="en-US" w:eastAsia="zh-CN"/>
        </w:rPr>
        <w:t xml:space="preserve">    </w:t>
      </w:r>
      <w:r>
        <w:rPr>
          <w:rFonts w:hint="eastAsia" w:eastAsia="宋体"/>
          <w:bCs/>
          <w:color w:val="auto"/>
          <w:kern w:val="2"/>
          <w:sz w:val="28"/>
          <w:szCs w:val="28"/>
          <w:highlight w:val="none"/>
        </w:rPr>
        <w:t>号：</w:t>
      </w:r>
      <w:r>
        <w:rPr>
          <w:rFonts w:hint="eastAsia"/>
          <w:bCs/>
          <w:color w:val="auto"/>
          <w:kern w:val="2"/>
          <w:sz w:val="28"/>
          <w:szCs w:val="28"/>
          <w:highlight w:val="none"/>
          <w:lang w:val="en-US" w:eastAsia="zh-CN"/>
        </w:rPr>
        <w:t xml:space="preserve"> </w:t>
      </w:r>
    </w:p>
    <w:p w14:paraId="6E1D5718">
      <w:pPr>
        <w:adjustRightInd/>
        <w:snapToGrid/>
        <w:spacing w:line="560" w:lineRule="exact"/>
        <w:ind w:firstLine="560" w:firstLineChars="200"/>
        <w:jc w:val="left"/>
        <w:rPr>
          <w:rFonts w:hint="eastAsia"/>
          <w:bCs/>
          <w:color w:val="auto"/>
          <w:sz w:val="28"/>
          <w:szCs w:val="28"/>
          <w:highlight w:val="none"/>
        </w:rPr>
      </w:pPr>
      <w:r>
        <w:rPr>
          <w:rFonts w:hint="eastAsia" w:eastAsia="宋体"/>
          <w:bCs/>
          <w:color w:val="auto"/>
          <w:kern w:val="2"/>
          <w:sz w:val="28"/>
          <w:szCs w:val="28"/>
          <w:highlight w:val="none"/>
        </w:rPr>
        <w:t xml:space="preserve">开 </w:t>
      </w:r>
      <w:r>
        <w:rPr>
          <w:rFonts w:hint="eastAsia"/>
          <w:bCs/>
          <w:color w:val="auto"/>
          <w:kern w:val="2"/>
          <w:sz w:val="28"/>
          <w:szCs w:val="28"/>
          <w:highlight w:val="none"/>
          <w:lang w:val="en-US" w:eastAsia="zh-CN"/>
        </w:rPr>
        <w:t xml:space="preserve">  </w:t>
      </w:r>
      <w:r>
        <w:rPr>
          <w:rFonts w:hint="eastAsia" w:eastAsia="宋体"/>
          <w:bCs/>
          <w:color w:val="auto"/>
          <w:kern w:val="2"/>
          <w:sz w:val="28"/>
          <w:szCs w:val="28"/>
          <w:highlight w:val="none"/>
        </w:rPr>
        <w:t>户</w:t>
      </w:r>
      <w:r>
        <w:rPr>
          <w:rFonts w:hint="eastAsia"/>
          <w:bCs/>
          <w:color w:val="auto"/>
          <w:kern w:val="2"/>
          <w:sz w:val="28"/>
          <w:szCs w:val="28"/>
          <w:highlight w:val="none"/>
          <w:lang w:val="en-US" w:eastAsia="zh-CN"/>
        </w:rPr>
        <w:t xml:space="preserve">  </w:t>
      </w:r>
      <w:r>
        <w:rPr>
          <w:rFonts w:hint="eastAsia" w:eastAsia="宋体"/>
          <w:bCs/>
          <w:color w:val="auto"/>
          <w:kern w:val="2"/>
          <w:sz w:val="28"/>
          <w:szCs w:val="28"/>
          <w:highlight w:val="none"/>
        </w:rPr>
        <w:t xml:space="preserve"> 行：</w:t>
      </w:r>
    </w:p>
    <w:p w14:paraId="343F7596">
      <w:pPr>
        <w:spacing w:line="560" w:lineRule="exact"/>
        <w:ind w:firstLine="562" w:firstLineChars="200"/>
        <w:jc w:val="left"/>
        <w:rPr>
          <w:rFonts w:ascii="宋体" w:hAnsi="宋体"/>
          <w:b/>
          <w:color w:val="auto"/>
          <w:sz w:val="28"/>
          <w:szCs w:val="28"/>
          <w:highlight w:val="none"/>
        </w:rPr>
      </w:pPr>
      <w:r>
        <w:rPr>
          <w:rFonts w:hint="eastAsia" w:ascii="宋体" w:hAnsi="宋体"/>
          <w:b/>
          <w:color w:val="auto"/>
          <w:sz w:val="28"/>
          <w:szCs w:val="28"/>
          <w:highlight w:val="none"/>
        </w:rPr>
        <w:t>第</w:t>
      </w:r>
      <w:r>
        <w:rPr>
          <w:rFonts w:hint="eastAsia" w:ascii="宋体" w:hAnsi="宋体"/>
          <w:b/>
          <w:color w:val="auto"/>
          <w:sz w:val="28"/>
          <w:szCs w:val="28"/>
          <w:highlight w:val="none"/>
          <w:lang w:val="en-US" w:eastAsia="zh-CN"/>
        </w:rPr>
        <w:t>四</w:t>
      </w:r>
      <w:r>
        <w:rPr>
          <w:rFonts w:hint="eastAsia" w:ascii="宋体" w:hAnsi="宋体"/>
          <w:b/>
          <w:color w:val="auto"/>
          <w:sz w:val="28"/>
          <w:szCs w:val="28"/>
          <w:highlight w:val="none"/>
        </w:rPr>
        <w:t>条 双方责任</w:t>
      </w:r>
    </w:p>
    <w:p w14:paraId="4D9C7FEC">
      <w:pPr>
        <w:spacing w:line="560" w:lineRule="exact"/>
        <w:ind w:firstLine="551" w:firstLineChars="196"/>
        <w:rPr>
          <w:b/>
          <w:bCs/>
          <w:color w:val="auto"/>
          <w:sz w:val="28"/>
          <w:szCs w:val="28"/>
          <w:highlight w:val="none"/>
        </w:rPr>
      </w:pPr>
      <w:r>
        <w:rPr>
          <w:rFonts w:hint="eastAsia"/>
          <w:b/>
          <w:bCs/>
          <w:color w:val="auto"/>
          <w:sz w:val="28"/>
          <w:szCs w:val="28"/>
          <w:highlight w:val="none"/>
          <w:lang w:val="en-US" w:eastAsia="zh-CN"/>
        </w:rPr>
        <w:t>4</w:t>
      </w:r>
      <w:r>
        <w:rPr>
          <w:b/>
          <w:bCs/>
          <w:color w:val="auto"/>
          <w:sz w:val="28"/>
          <w:szCs w:val="28"/>
          <w:highlight w:val="none"/>
        </w:rPr>
        <w:t>.1甲方</w:t>
      </w:r>
      <w:r>
        <w:rPr>
          <w:rFonts w:hint="eastAsia"/>
          <w:b/>
          <w:bCs/>
          <w:color w:val="auto"/>
          <w:sz w:val="28"/>
          <w:szCs w:val="28"/>
          <w:highlight w:val="none"/>
          <w:lang w:val="en-US" w:eastAsia="zh-Hans"/>
        </w:rPr>
        <w:t>责任</w:t>
      </w:r>
    </w:p>
    <w:p w14:paraId="544B2696">
      <w:pPr>
        <w:spacing w:line="360" w:lineRule="auto"/>
        <w:ind w:right="283" w:rightChars="135" w:firstLine="525"/>
        <w:outlineLvl w:val="0"/>
        <w:rPr>
          <w:rFonts w:ascii="新宋体" w:hAnsi="新宋体" w:eastAsia="新宋体"/>
          <w:color w:val="auto"/>
          <w:sz w:val="28"/>
          <w:szCs w:val="24"/>
          <w:highlight w:val="none"/>
        </w:rPr>
      </w:pPr>
      <w:r>
        <w:rPr>
          <w:rFonts w:hint="eastAsia"/>
          <w:color w:val="auto"/>
          <w:sz w:val="28"/>
          <w:szCs w:val="28"/>
          <w:highlight w:val="none"/>
          <w:lang w:val="en-US" w:eastAsia="zh-CN"/>
        </w:rPr>
        <w:t>4</w:t>
      </w:r>
      <w:r>
        <w:rPr>
          <w:color w:val="auto"/>
          <w:sz w:val="28"/>
          <w:szCs w:val="28"/>
          <w:highlight w:val="none"/>
        </w:rPr>
        <w:t>.1.1甲方应向乙方提供</w:t>
      </w:r>
      <w:r>
        <w:rPr>
          <w:rFonts w:hint="eastAsia" w:ascii="新宋体" w:hAnsi="新宋体" w:eastAsia="新宋体"/>
          <w:color w:val="auto"/>
          <w:sz w:val="28"/>
          <w:szCs w:val="24"/>
          <w:highlight w:val="none"/>
        </w:rPr>
        <w:t>如下：</w:t>
      </w:r>
    </w:p>
    <w:p w14:paraId="6996C0D3">
      <w:pPr>
        <w:spacing w:line="360" w:lineRule="auto"/>
        <w:ind w:right="283" w:rightChars="135" w:firstLine="525"/>
        <w:outlineLvl w:val="0"/>
        <w:rPr>
          <w:rFonts w:ascii="宋体" w:cs="宋体"/>
          <w:color w:val="auto"/>
          <w:kern w:val="0"/>
          <w:sz w:val="28"/>
          <w:szCs w:val="28"/>
          <w:highlight w:val="none"/>
        </w:rPr>
      </w:pPr>
      <w:r>
        <w:rPr>
          <w:rFonts w:hint="eastAsia" w:ascii="宋体" w:cs="宋体"/>
          <w:color w:val="auto"/>
          <w:kern w:val="0"/>
          <w:sz w:val="28"/>
          <w:szCs w:val="28"/>
          <w:highlight w:val="none"/>
        </w:rPr>
        <w:t>（1）本项目方案相关设计资料（包括但不限于设计图纸、设计说明、计算书等）,设计深度应满足</w:t>
      </w:r>
      <w:r>
        <w:rPr>
          <w:rFonts w:hint="eastAsia" w:ascii="宋体" w:cs="宋体"/>
          <w:color w:val="auto"/>
          <w:kern w:val="0"/>
          <w:sz w:val="28"/>
          <w:szCs w:val="28"/>
          <w:highlight w:val="none"/>
          <w:lang w:val="en-US" w:eastAsia="zh-CN"/>
        </w:rPr>
        <w:t>安全</w:t>
      </w:r>
      <w:r>
        <w:rPr>
          <w:rFonts w:hint="eastAsia" w:ascii="宋体" w:cs="宋体"/>
          <w:color w:val="auto"/>
          <w:kern w:val="0"/>
          <w:sz w:val="28"/>
          <w:szCs w:val="28"/>
          <w:highlight w:val="none"/>
        </w:rPr>
        <w:t>评估要求。</w:t>
      </w:r>
    </w:p>
    <w:p w14:paraId="0669AA05">
      <w:pPr>
        <w:spacing w:line="360" w:lineRule="auto"/>
        <w:ind w:right="283" w:rightChars="135" w:firstLine="525"/>
        <w:outlineLvl w:val="0"/>
        <w:rPr>
          <w:rFonts w:ascii="宋体" w:cs="宋体"/>
          <w:color w:val="auto"/>
          <w:kern w:val="0"/>
          <w:sz w:val="28"/>
          <w:szCs w:val="28"/>
          <w:highlight w:val="none"/>
        </w:rPr>
      </w:pPr>
      <w:r>
        <w:rPr>
          <w:rFonts w:hint="eastAsia" w:ascii="宋体" w:cs="宋体"/>
          <w:color w:val="auto"/>
          <w:kern w:val="0"/>
          <w:sz w:val="28"/>
          <w:szCs w:val="28"/>
          <w:highlight w:val="none"/>
        </w:rPr>
        <w:t>（2）本项目地质勘察报告。</w:t>
      </w:r>
    </w:p>
    <w:p w14:paraId="0A7EA456">
      <w:pPr>
        <w:spacing w:line="360" w:lineRule="auto"/>
        <w:ind w:right="283" w:rightChars="135" w:firstLine="525"/>
        <w:outlineLvl w:val="0"/>
        <w:rPr>
          <w:rFonts w:ascii="宋体" w:cs="宋体"/>
          <w:color w:val="auto"/>
          <w:kern w:val="0"/>
          <w:sz w:val="28"/>
          <w:szCs w:val="28"/>
          <w:highlight w:val="none"/>
        </w:rPr>
      </w:pPr>
      <w:r>
        <w:rPr>
          <w:rFonts w:hint="eastAsia" w:ascii="宋体" w:cs="宋体"/>
          <w:color w:val="auto"/>
          <w:kern w:val="0"/>
          <w:sz w:val="28"/>
          <w:szCs w:val="28"/>
          <w:highlight w:val="none"/>
        </w:rPr>
        <w:t>（3）相关设计施工图、竣工图等最新设计资料。</w:t>
      </w:r>
    </w:p>
    <w:p w14:paraId="4F0CEEA7">
      <w:pPr>
        <w:spacing w:line="360" w:lineRule="auto"/>
        <w:ind w:right="283" w:rightChars="135" w:firstLine="525"/>
        <w:outlineLvl w:val="0"/>
        <w:rPr>
          <w:rFonts w:ascii="宋体" w:cs="宋体"/>
          <w:color w:val="auto"/>
          <w:kern w:val="0"/>
          <w:sz w:val="28"/>
          <w:szCs w:val="28"/>
          <w:highlight w:val="none"/>
        </w:rPr>
      </w:pPr>
      <w:r>
        <w:rPr>
          <w:rFonts w:hint="eastAsia" w:ascii="宋体" w:cs="宋体"/>
          <w:color w:val="auto"/>
          <w:kern w:val="0"/>
          <w:sz w:val="28"/>
          <w:szCs w:val="28"/>
          <w:highlight w:val="none"/>
        </w:rPr>
        <w:t>（4）甲方应提交的其它相关资料。</w:t>
      </w:r>
    </w:p>
    <w:p w14:paraId="6A7007E5">
      <w:pPr>
        <w:spacing w:line="360" w:lineRule="auto"/>
        <w:ind w:right="283" w:rightChars="135" w:firstLine="525"/>
        <w:outlineLvl w:val="0"/>
        <w:rPr>
          <w:color w:val="auto"/>
          <w:sz w:val="28"/>
          <w:szCs w:val="28"/>
          <w:highlight w:val="none"/>
        </w:rPr>
      </w:pPr>
      <w:r>
        <w:rPr>
          <w:rFonts w:hint="eastAsia"/>
          <w:color w:val="auto"/>
          <w:sz w:val="28"/>
          <w:szCs w:val="28"/>
          <w:highlight w:val="none"/>
          <w:lang w:val="en-US" w:eastAsia="zh-CN"/>
        </w:rPr>
        <w:t>4</w:t>
      </w:r>
      <w:r>
        <w:rPr>
          <w:rFonts w:hint="eastAsia"/>
          <w:color w:val="auto"/>
          <w:sz w:val="28"/>
          <w:szCs w:val="28"/>
          <w:highlight w:val="none"/>
        </w:rPr>
        <w:t>.1.2甲方</w:t>
      </w:r>
      <w:r>
        <w:rPr>
          <w:color w:val="auto"/>
          <w:sz w:val="28"/>
          <w:szCs w:val="28"/>
          <w:highlight w:val="none"/>
        </w:rPr>
        <w:t>对</w:t>
      </w:r>
      <w:r>
        <w:rPr>
          <w:rFonts w:hint="eastAsia"/>
          <w:color w:val="auto"/>
          <w:sz w:val="28"/>
          <w:szCs w:val="28"/>
          <w:highlight w:val="none"/>
        </w:rPr>
        <w:t>所提供资料</w:t>
      </w:r>
      <w:r>
        <w:rPr>
          <w:color w:val="auto"/>
          <w:sz w:val="28"/>
          <w:szCs w:val="28"/>
          <w:highlight w:val="none"/>
        </w:rPr>
        <w:t>合法性、完整性、正确性及时限负责；</w:t>
      </w:r>
    </w:p>
    <w:p w14:paraId="53940D3E">
      <w:pPr>
        <w:spacing w:line="360" w:lineRule="auto"/>
        <w:ind w:right="283" w:rightChars="135" w:firstLine="525"/>
        <w:outlineLvl w:val="0"/>
        <w:rPr>
          <w:color w:val="auto"/>
          <w:sz w:val="28"/>
          <w:szCs w:val="28"/>
          <w:highlight w:val="none"/>
        </w:rPr>
      </w:pPr>
      <w:r>
        <w:rPr>
          <w:rFonts w:hint="eastAsia"/>
          <w:color w:val="auto"/>
          <w:sz w:val="28"/>
          <w:szCs w:val="28"/>
          <w:highlight w:val="none"/>
          <w:lang w:val="en-US" w:eastAsia="zh-CN"/>
        </w:rPr>
        <w:t>4</w:t>
      </w:r>
      <w:r>
        <w:rPr>
          <w:color w:val="auto"/>
          <w:sz w:val="28"/>
          <w:szCs w:val="28"/>
          <w:highlight w:val="none"/>
        </w:rPr>
        <w:t>.1.</w:t>
      </w:r>
      <w:r>
        <w:rPr>
          <w:rFonts w:hint="eastAsia"/>
          <w:color w:val="auto"/>
          <w:sz w:val="28"/>
          <w:szCs w:val="28"/>
          <w:highlight w:val="none"/>
        </w:rPr>
        <w:t>3</w:t>
      </w:r>
      <w:r>
        <w:rPr>
          <w:color w:val="auto"/>
          <w:sz w:val="28"/>
          <w:szCs w:val="28"/>
          <w:highlight w:val="none"/>
        </w:rPr>
        <w:t>协助乙方进行现状调查、调研及相关资料收集，组织相关单位的座谈会；</w:t>
      </w:r>
    </w:p>
    <w:p w14:paraId="3CAFE28C">
      <w:pPr>
        <w:spacing w:line="560" w:lineRule="exact"/>
        <w:ind w:firstLine="560" w:firstLineChars="200"/>
        <w:rPr>
          <w:bCs/>
          <w:color w:val="auto"/>
          <w:sz w:val="28"/>
          <w:szCs w:val="28"/>
          <w:highlight w:val="none"/>
        </w:rPr>
      </w:pPr>
      <w:r>
        <w:rPr>
          <w:rFonts w:hint="eastAsia"/>
          <w:bCs/>
          <w:color w:val="auto"/>
          <w:sz w:val="28"/>
          <w:szCs w:val="28"/>
          <w:highlight w:val="none"/>
          <w:lang w:val="en-US" w:eastAsia="zh-CN"/>
        </w:rPr>
        <w:t>4</w:t>
      </w:r>
      <w:r>
        <w:rPr>
          <w:bCs/>
          <w:color w:val="auto"/>
          <w:sz w:val="28"/>
          <w:szCs w:val="28"/>
          <w:highlight w:val="none"/>
        </w:rPr>
        <w:t>.1.</w:t>
      </w:r>
      <w:r>
        <w:rPr>
          <w:rFonts w:hint="eastAsia"/>
          <w:bCs/>
          <w:color w:val="auto"/>
          <w:sz w:val="28"/>
          <w:szCs w:val="28"/>
          <w:highlight w:val="none"/>
        </w:rPr>
        <w:t>4</w:t>
      </w:r>
      <w:r>
        <w:rPr>
          <w:bCs/>
          <w:color w:val="auto"/>
          <w:sz w:val="28"/>
          <w:szCs w:val="28"/>
          <w:highlight w:val="none"/>
        </w:rPr>
        <w:t>甲方按本合同约定的费用和支付时间，向乙方支付合同费用。</w:t>
      </w:r>
    </w:p>
    <w:p w14:paraId="6F1FF93F">
      <w:pPr>
        <w:spacing w:line="560" w:lineRule="exact"/>
        <w:ind w:firstLine="495"/>
        <w:outlineLvl w:val="0"/>
        <w:rPr>
          <w:b/>
          <w:color w:val="auto"/>
          <w:sz w:val="28"/>
          <w:szCs w:val="28"/>
          <w:highlight w:val="none"/>
        </w:rPr>
      </w:pPr>
      <w:r>
        <w:rPr>
          <w:rFonts w:hint="eastAsia"/>
          <w:b/>
          <w:color w:val="auto"/>
          <w:sz w:val="28"/>
          <w:szCs w:val="28"/>
          <w:highlight w:val="none"/>
          <w:lang w:val="en-US" w:eastAsia="zh-CN"/>
        </w:rPr>
        <w:t>4</w:t>
      </w:r>
      <w:r>
        <w:rPr>
          <w:b/>
          <w:color w:val="auto"/>
          <w:sz w:val="28"/>
          <w:szCs w:val="28"/>
          <w:highlight w:val="none"/>
        </w:rPr>
        <w:t>.2乙方</w:t>
      </w:r>
      <w:r>
        <w:rPr>
          <w:rFonts w:hint="eastAsia"/>
          <w:b/>
          <w:color w:val="auto"/>
          <w:sz w:val="28"/>
          <w:szCs w:val="28"/>
          <w:highlight w:val="none"/>
          <w:lang w:val="en-US" w:eastAsia="zh-Hans"/>
        </w:rPr>
        <w:t>责任</w:t>
      </w:r>
    </w:p>
    <w:p w14:paraId="5DB0FC31">
      <w:pPr>
        <w:spacing w:line="560" w:lineRule="exact"/>
        <w:ind w:firstLine="560" w:firstLineChars="200"/>
        <w:rPr>
          <w:bCs/>
          <w:color w:val="auto"/>
          <w:sz w:val="28"/>
          <w:szCs w:val="28"/>
          <w:highlight w:val="none"/>
        </w:rPr>
      </w:pPr>
      <w:r>
        <w:rPr>
          <w:rFonts w:hint="eastAsia"/>
          <w:bCs/>
          <w:color w:val="auto"/>
          <w:sz w:val="28"/>
          <w:szCs w:val="28"/>
          <w:highlight w:val="none"/>
          <w:lang w:val="en-US" w:eastAsia="zh-CN"/>
        </w:rPr>
        <w:t>4</w:t>
      </w:r>
      <w:r>
        <w:rPr>
          <w:bCs/>
          <w:color w:val="auto"/>
          <w:sz w:val="28"/>
          <w:szCs w:val="28"/>
          <w:highlight w:val="none"/>
        </w:rPr>
        <w:t>.2.1按甲方委托及国家和地方有关规定编制评估报告书，并对其质量负责；</w:t>
      </w:r>
    </w:p>
    <w:p w14:paraId="7F64FE06">
      <w:pPr>
        <w:spacing w:line="560" w:lineRule="exact"/>
        <w:ind w:firstLine="560" w:firstLineChars="200"/>
        <w:rPr>
          <w:bCs/>
          <w:color w:val="auto"/>
          <w:sz w:val="28"/>
          <w:szCs w:val="28"/>
          <w:highlight w:val="none"/>
        </w:rPr>
      </w:pPr>
      <w:r>
        <w:rPr>
          <w:rFonts w:hint="eastAsia"/>
          <w:bCs/>
          <w:color w:val="auto"/>
          <w:sz w:val="28"/>
          <w:szCs w:val="28"/>
          <w:highlight w:val="none"/>
          <w:lang w:val="en-US" w:eastAsia="zh-CN"/>
        </w:rPr>
        <w:t>4</w:t>
      </w:r>
      <w:r>
        <w:rPr>
          <w:bCs/>
          <w:color w:val="auto"/>
          <w:sz w:val="28"/>
          <w:szCs w:val="28"/>
          <w:highlight w:val="none"/>
        </w:rPr>
        <w:t>.2.2负责解决评估中的有关技术问题；</w:t>
      </w:r>
    </w:p>
    <w:p w14:paraId="3D0AB98E">
      <w:pPr>
        <w:spacing w:line="560" w:lineRule="exact"/>
        <w:ind w:firstLine="560" w:firstLineChars="200"/>
        <w:rPr>
          <w:bCs/>
          <w:color w:val="auto"/>
          <w:sz w:val="28"/>
          <w:szCs w:val="28"/>
          <w:highlight w:val="none"/>
        </w:rPr>
      </w:pPr>
      <w:r>
        <w:rPr>
          <w:rFonts w:hint="eastAsia"/>
          <w:bCs/>
          <w:color w:val="auto"/>
          <w:sz w:val="28"/>
          <w:szCs w:val="28"/>
          <w:highlight w:val="none"/>
          <w:lang w:val="en-US" w:eastAsia="zh-CN"/>
        </w:rPr>
        <w:t>4</w:t>
      </w:r>
      <w:r>
        <w:rPr>
          <w:bCs/>
          <w:color w:val="auto"/>
          <w:sz w:val="28"/>
          <w:szCs w:val="28"/>
          <w:highlight w:val="none"/>
        </w:rPr>
        <w:t>.2.3在合同规定的期限内提交评估报告书；</w:t>
      </w:r>
    </w:p>
    <w:p w14:paraId="6DBC1DE6">
      <w:pPr>
        <w:spacing w:line="560" w:lineRule="exact"/>
        <w:ind w:firstLine="560" w:firstLineChars="200"/>
        <w:rPr>
          <w:bCs/>
          <w:color w:val="auto"/>
          <w:sz w:val="28"/>
          <w:szCs w:val="28"/>
          <w:highlight w:val="none"/>
        </w:rPr>
      </w:pPr>
      <w:r>
        <w:rPr>
          <w:rFonts w:hint="eastAsia"/>
          <w:bCs/>
          <w:color w:val="auto"/>
          <w:sz w:val="28"/>
          <w:szCs w:val="28"/>
          <w:highlight w:val="none"/>
          <w:lang w:val="en-US" w:eastAsia="zh-CN"/>
        </w:rPr>
        <w:t>4</w:t>
      </w:r>
      <w:r>
        <w:rPr>
          <w:bCs/>
          <w:color w:val="auto"/>
          <w:sz w:val="28"/>
          <w:szCs w:val="28"/>
          <w:highlight w:val="none"/>
        </w:rPr>
        <w:t>.2.4</w:t>
      </w:r>
      <w:r>
        <w:rPr>
          <w:color w:val="auto"/>
          <w:sz w:val="28"/>
          <w:szCs w:val="28"/>
          <w:highlight w:val="none"/>
        </w:rPr>
        <w:t>负责评估报告书报审及审查会议协调工作</w:t>
      </w:r>
      <w:r>
        <w:rPr>
          <w:bCs/>
          <w:color w:val="auto"/>
          <w:sz w:val="28"/>
          <w:szCs w:val="28"/>
          <w:highlight w:val="none"/>
        </w:rPr>
        <w:t>；</w:t>
      </w:r>
    </w:p>
    <w:p w14:paraId="7C2BECCF">
      <w:pPr>
        <w:spacing w:line="560" w:lineRule="exact"/>
        <w:ind w:firstLine="560" w:firstLineChars="200"/>
        <w:rPr>
          <w:bCs/>
          <w:color w:val="auto"/>
          <w:sz w:val="28"/>
          <w:szCs w:val="28"/>
          <w:highlight w:val="none"/>
        </w:rPr>
      </w:pPr>
      <w:r>
        <w:rPr>
          <w:rFonts w:hint="eastAsia"/>
          <w:bCs/>
          <w:color w:val="auto"/>
          <w:sz w:val="28"/>
          <w:szCs w:val="28"/>
          <w:highlight w:val="none"/>
          <w:lang w:val="en-US" w:eastAsia="zh-CN"/>
        </w:rPr>
        <w:t>4</w:t>
      </w:r>
      <w:r>
        <w:rPr>
          <w:bCs/>
          <w:color w:val="auto"/>
          <w:sz w:val="28"/>
          <w:szCs w:val="28"/>
          <w:highlight w:val="none"/>
        </w:rPr>
        <w:t>.2.5确保评估报告书通过</w:t>
      </w:r>
      <w:r>
        <w:rPr>
          <w:rFonts w:hint="eastAsia"/>
          <w:bCs/>
          <w:color w:val="auto"/>
          <w:sz w:val="28"/>
          <w:szCs w:val="28"/>
          <w:highlight w:val="none"/>
        </w:rPr>
        <w:t>专家评审或取得主管部门意见，若由于乙方原因未通过专家评审或取得主管部门认可意见的，乙方应当无条件进行修改直至通过专家评审或取得主管部门认可意见</w:t>
      </w:r>
      <w:r>
        <w:rPr>
          <w:bCs/>
          <w:color w:val="auto"/>
          <w:sz w:val="28"/>
          <w:szCs w:val="28"/>
          <w:highlight w:val="none"/>
        </w:rPr>
        <w:t>。</w:t>
      </w:r>
    </w:p>
    <w:p w14:paraId="5726F9A3">
      <w:pPr>
        <w:spacing w:line="560" w:lineRule="exact"/>
        <w:ind w:firstLine="562" w:firstLineChars="200"/>
        <w:rPr>
          <w:rFonts w:ascii="宋体" w:hAnsi="宋体"/>
          <w:b/>
          <w:color w:val="auto"/>
          <w:sz w:val="28"/>
          <w:szCs w:val="28"/>
          <w:highlight w:val="none"/>
        </w:rPr>
      </w:pPr>
      <w:r>
        <w:rPr>
          <w:rFonts w:hint="eastAsia" w:ascii="宋体" w:hAnsi="宋体"/>
          <w:b/>
          <w:color w:val="auto"/>
          <w:sz w:val="28"/>
          <w:szCs w:val="28"/>
          <w:highlight w:val="none"/>
        </w:rPr>
        <w:t>第</w:t>
      </w:r>
      <w:r>
        <w:rPr>
          <w:rFonts w:hint="eastAsia" w:ascii="宋体" w:hAnsi="宋体"/>
          <w:b/>
          <w:color w:val="auto"/>
          <w:sz w:val="28"/>
          <w:szCs w:val="28"/>
          <w:highlight w:val="none"/>
          <w:lang w:val="en-US" w:eastAsia="zh-CN"/>
        </w:rPr>
        <w:t>五</w:t>
      </w:r>
      <w:r>
        <w:rPr>
          <w:rFonts w:hint="eastAsia" w:ascii="宋体" w:hAnsi="宋体"/>
          <w:b/>
          <w:color w:val="auto"/>
          <w:sz w:val="28"/>
          <w:szCs w:val="28"/>
          <w:highlight w:val="none"/>
        </w:rPr>
        <w:t>条 违约责任</w:t>
      </w:r>
    </w:p>
    <w:p w14:paraId="1C4B1D7F">
      <w:pPr>
        <w:spacing w:line="560" w:lineRule="exact"/>
        <w:ind w:firstLine="562" w:firstLineChars="200"/>
        <w:rPr>
          <w:b/>
          <w:color w:val="auto"/>
          <w:sz w:val="28"/>
          <w:szCs w:val="28"/>
          <w:highlight w:val="none"/>
        </w:rPr>
      </w:pPr>
      <w:r>
        <w:rPr>
          <w:rFonts w:hint="eastAsia"/>
          <w:b/>
          <w:color w:val="auto"/>
          <w:sz w:val="28"/>
          <w:szCs w:val="28"/>
          <w:highlight w:val="none"/>
          <w:lang w:val="en-US" w:eastAsia="zh-CN"/>
        </w:rPr>
        <w:t>5</w:t>
      </w:r>
      <w:r>
        <w:rPr>
          <w:b/>
          <w:color w:val="auto"/>
          <w:sz w:val="28"/>
          <w:szCs w:val="28"/>
          <w:highlight w:val="none"/>
        </w:rPr>
        <w:t>.1甲方的违约与赔偿</w:t>
      </w:r>
    </w:p>
    <w:p w14:paraId="0636D632">
      <w:pPr>
        <w:spacing w:line="560" w:lineRule="exact"/>
        <w:ind w:firstLine="560" w:firstLineChars="200"/>
        <w:rPr>
          <w:bCs/>
          <w:color w:val="auto"/>
          <w:sz w:val="28"/>
          <w:szCs w:val="28"/>
          <w:highlight w:val="none"/>
        </w:rPr>
      </w:pPr>
      <w:r>
        <w:rPr>
          <w:rFonts w:hint="eastAsia"/>
          <w:bCs/>
          <w:color w:val="auto"/>
          <w:sz w:val="28"/>
          <w:szCs w:val="28"/>
          <w:highlight w:val="none"/>
          <w:lang w:val="en-US" w:eastAsia="zh-CN"/>
        </w:rPr>
        <w:t>5</w:t>
      </w:r>
      <w:r>
        <w:rPr>
          <w:bCs/>
          <w:color w:val="auto"/>
          <w:sz w:val="28"/>
          <w:szCs w:val="28"/>
          <w:highlight w:val="none"/>
        </w:rPr>
        <w:t>.1.1若非乙方原因，甲方不按照本合同第</w:t>
      </w:r>
      <w:r>
        <w:rPr>
          <w:rFonts w:hint="eastAsia"/>
          <w:bCs/>
          <w:color w:val="auto"/>
          <w:sz w:val="28"/>
          <w:szCs w:val="28"/>
          <w:highlight w:val="none"/>
          <w:lang w:val="en-US" w:eastAsia="zh-Hans"/>
        </w:rPr>
        <w:t>三</w:t>
      </w:r>
      <w:r>
        <w:rPr>
          <w:bCs/>
          <w:color w:val="auto"/>
          <w:sz w:val="28"/>
          <w:szCs w:val="28"/>
          <w:highlight w:val="none"/>
        </w:rPr>
        <w:t>条规定按时支付合同费用，视为违约，并按该</w:t>
      </w:r>
      <w:r>
        <w:rPr>
          <w:rFonts w:hint="eastAsia"/>
          <w:bCs/>
          <w:color w:val="auto"/>
          <w:sz w:val="28"/>
          <w:szCs w:val="28"/>
          <w:highlight w:val="none"/>
        </w:rPr>
        <w:t>阶段</w:t>
      </w:r>
      <w:r>
        <w:rPr>
          <w:bCs/>
          <w:color w:val="auto"/>
          <w:sz w:val="28"/>
          <w:szCs w:val="28"/>
          <w:highlight w:val="none"/>
        </w:rPr>
        <w:t>支付费用</w:t>
      </w:r>
      <w:r>
        <w:rPr>
          <w:rFonts w:hint="eastAsia"/>
          <w:bCs/>
          <w:color w:val="auto"/>
          <w:sz w:val="28"/>
          <w:szCs w:val="28"/>
          <w:highlight w:val="none"/>
        </w:rPr>
        <w:t>金额的</w:t>
      </w:r>
      <w:r>
        <w:rPr>
          <w:bCs/>
          <w:color w:val="auto"/>
          <w:sz w:val="28"/>
          <w:szCs w:val="28"/>
          <w:highlight w:val="none"/>
        </w:rPr>
        <w:t>万分之</w:t>
      </w:r>
      <w:r>
        <w:rPr>
          <w:rFonts w:hint="eastAsia"/>
          <w:bCs/>
          <w:color w:val="auto"/>
          <w:sz w:val="28"/>
          <w:szCs w:val="28"/>
          <w:highlight w:val="none"/>
          <w:lang w:val="en-US" w:eastAsia="zh-CN"/>
        </w:rPr>
        <w:t>五</w:t>
      </w:r>
      <w:r>
        <w:rPr>
          <w:rFonts w:hint="eastAsia"/>
          <w:bCs/>
          <w:color w:val="auto"/>
          <w:sz w:val="28"/>
          <w:szCs w:val="28"/>
          <w:highlight w:val="none"/>
        </w:rPr>
        <w:t>/天支付</w:t>
      </w:r>
      <w:r>
        <w:rPr>
          <w:bCs/>
          <w:color w:val="auto"/>
          <w:sz w:val="28"/>
          <w:szCs w:val="28"/>
          <w:highlight w:val="none"/>
        </w:rPr>
        <w:t>违约金</w:t>
      </w:r>
      <w:r>
        <w:rPr>
          <w:rFonts w:hint="eastAsia"/>
          <w:bCs/>
          <w:color w:val="auto"/>
          <w:sz w:val="28"/>
          <w:szCs w:val="28"/>
          <w:highlight w:val="none"/>
        </w:rPr>
        <w:t>；</w:t>
      </w:r>
    </w:p>
    <w:p w14:paraId="1FDDF118">
      <w:pPr>
        <w:spacing w:line="560" w:lineRule="exact"/>
        <w:ind w:firstLine="548" w:firstLineChars="196"/>
        <w:rPr>
          <w:rFonts w:hint="eastAsia"/>
          <w:color w:val="auto"/>
          <w:sz w:val="28"/>
          <w:szCs w:val="28"/>
          <w:highlight w:val="none"/>
        </w:rPr>
      </w:pPr>
      <w:r>
        <w:rPr>
          <w:rFonts w:hint="eastAsia"/>
          <w:bCs/>
          <w:color w:val="auto"/>
          <w:sz w:val="28"/>
          <w:szCs w:val="28"/>
          <w:highlight w:val="none"/>
          <w:lang w:val="en-US" w:eastAsia="zh-CN"/>
        </w:rPr>
        <w:t>5</w:t>
      </w:r>
      <w:r>
        <w:rPr>
          <w:bCs/>
          <w:color w:val="auto"/>
          <w:sz w:val="28"/>
          <w:szCs w:val="28"/>
          <w:highlight w:val="none"/>
        </w:rPr>
        <w:t>.1.2</w:t>
      </w:r>
      <w:r>
        <w:rPr>
          <w:color w:val="auto"/>
          <w:sz w:val="28"/>
          <w:szCs w:val="28"/>
          <w:highlight w:val="none"/>
        </w:rPr>
        <w:t>本合同履行期间，</w:t>
      </w:r>
      <w:r>
        <w:rPr>
          <w:bCs/>
          <w:color w:val="auto"/>
          <w:sz w:val="28"/>
          <w:szCs w:val="28"/>
          <w:highlight w:val="none"/>
        </w:rPr>
        <w:t>因</w:t>
      </w:r>
      <w:r>
        <w:rPr>
          <w:color w:val="auto"/>
          <w:sz w:val="28"/>
          <w:szCs w:val="28"/>
          <w:highlight w:val="none"/>
        </w:rPr>
        <w:t>甲方原因中途无故要求终止或解除合同，乙方不退还甲方已付的报告编制费</w:t>
      </w:r>
      <w:r>
        <w:rPr>
          <w:rFonts w:hint="eastAsia"/>
          <w:color w:val="auto"/>
          <w:sz w:val="28"/>
          <w:szCs w:val="28"/>
          <w:highlight w:val="none"/>
        </w:rPr>
        <w:t>，但若乙方未开始工作的，甲方无需承担责任，乙方应当返还甲方已经支付的费用。</w:t>
      </w:r>
    </w:p>
    <w:p w14:paraId="7CD64274">
      <w:pPr>
        <w:pStyle w:val="4"/>
        <w:ind w:firstLine="560" w:firstLineChars="200"/>
        <w:rPr>
          <w:rFonts w:hint="default" w:eastAsia="宋体"/>
          <w:color w:val="auto"/>
          <w:highlight w:val="none"/>
          <w:lang w:val="en-US" w:eastAsia="zh-CN"/>
        </w:rPr>
      </w:pPr>
      <w:r>
        <w:rPr>
          <w:rFonts w:hint="eastAsia"/>
          <w:bCs/>
          <w:color w:val="auto"/>
          <w:sz w:val="28"/>
          <w:szCs w:val="28"/>
          <w:highlight w:val="none"/>
          <w:lang w:val="en-US" w:eastAsia="zh-CN"/>
        </w:rPr>
        <w:t>5</w:t>
      </w:r>
      <w:r>
        <w:rPr>
          <w:bCs/>
          <w:color w:val="auto"/>
          <w:sz w:val="28"/>
          <w:szCs w:val="28"/>
          <w:highlight w:val="none"/>
        </w:rPr>
        <w:t>.1.</w:t>
      </w:r>
      <w:r>
        <w:rPr>
          <w:rFonts w:hint="eastAsia"/>
          <w:bCs/>
          <w:color w:val="auto"/>
          <w:sz w:val="28"/>
          <w:szCs w:val="28"/>
          <w:highlight w:val="none"/>
          <w:lang w:val="en-US" w:eastAsia="zh-CN"/>
        </w:rPr>
        <w:t>3若项目不实施则项目费用不支付，乙方不得以此为理由向甲方索赔。</w:t>
      </w:r>
    </w:p>
    <w:p w14:paraId="731AD0F7">
      <w:pPr>
        <w:spacing w:line="560" w:lineRule="exact"/>
        <w:ind w:firstLine="562" w:firstLineChars="200"/>
        <w:rPr>
          <w:b/>
          <w:color w:val="auto"/>
          <w:sz w:val="28"/>
          <w:szCs w:val="28"/>
          <w:highlight w:val="none"/>
        </w:rPr>
      </w:pPr>
      <w:r>
        <w:rPr>
          <w:rFonts w:hint="eastAsia"/>
          <w:b/>
          <w:color w:val="auto"/>
          <w:sz w:val="28"/>
          <w:szCs w:val="28"/>
          <w:highlight w:val="none"/>
          <w:lang w:val="en-US" w:eastAsia="zh-CN"/>
        </w:rPr>
        <w:t>5</w:t>
      </w:r>
      <w:r>
        <w:rPr>
          <w:b/>
          <w:color w:val="auto"/>
          <w:sz w:val="28"/>
          <w:szCs w:val="28"/>
          <w:highlight w:val="none"/>
        </w:rPr>
        <w:t>.2乙方的违约与赔偿</w:t>
      </w:r>
    </w:p>
    <w:p w14:paraId="65E9C893">
      <w:pPr>
        <w:spacing w:line="560" w:lineRule="exact"/>
        <w:ind w:firstLine="560" w:firstLineChars="200"/>
        <w:outlineLvl w:val="0"/>
        <w:rPr>
          <w:rFonts w:hint="eastAsia"/>
          <w:bCs/>
          <w:color w:val="auto"/>
          <w:sz w:val="28"/>
          <w:szCs w:val="28"/>
          <w:highlight w:val="none"/>
        </w:rPr>
      </w:pPr>
      <w:r>
        <w:rPr>
          <w:rFonts w:hint="eastAsia"/>
          <w:bCs/>
          <w:color w:val="auto"/>
          <w:sz w:val="28"/>
          <w:szCs w:val="28"/>
          <w:highlight w:val="none"/>
          <w:lang w:val="en-US" w:eastAsia="zh-CN"/>
        </w:rPr>
        <w:t>5</w:t>
      </w:r>
      <w:r>
        <w:rPr>
          <w:color w:val="auto"/>
          <w:sz w:val="28"/>
          <w:szCs w:val="28"/>
          <w:highlight w:val="none"/>
        </w:rPr>
        <w:t>.2.1</w:t>
      </w:r>
      <w:r>
        <w:rPr>
          <w:rFonts w:hint="eastAsia"/>
          <w:bCs/>
          <w:color w:val="auto"/>
          <w:sz w:val="28"/>
          <w:szCs w:val="28"/>
          <w:highlight w:val="none"/>
        </w:rPr>
        <w:t>乙方根据</w:t>
      </w:r>
      <w:r>
        <w:rPr>
          <w:rFonts w:hint="eastAsia"/>
          <w:bCs/>
          <w:color w:val="auto"/>
          <w:sz w:val="28"/>
          <w:szCs w:val="28"/>
          <w:highlight w:val="none"/>
          <w:lang w:val="en-US" w:eastAsia="zh-CN"/>
        </w:rPr>
        <w:t>本合同</w:t>
      </w:r>
      <w:r>
        <w:rPr>
          <w:rFonts w:hint="eastAsia"/>
          <w:bCs/>
          <w:color w:val="auto"/>
          <w:sz w:val="28"/>
          <w:szCs w:val="28"/>
          <w:highlight w:val="none"/>
        </w:rPr>
        <w:t>中的工期要求完成委托工作，若乙方未按照合同约定时间完成上述工作，每延迟一天，扣除合同金额万分之五的违约金，若乙方延迟完成工作超过15天，则甲方有权单独解除合同，且甲方不承担任何责任。</w:t>
      </w:r>
    </w:p>
    <w:p w14:paraId="3ED89677">
      <w:pPr>
        <w:spacing w:line="560" w:lineRule="exact"/>
        <w:ind w:firstLine="560" w:firstLineChars="200"/>
        <w:outlineLvl w:val="0"/>
        <w:rPr>
          <w:rFonts w:hint="eastAsia"/>
          <w:bCs/>
          <w:color w:val="auto"/>
          <w:sz w:val="28"/>
          <w:szCs w:val="28"/>
          <w:highlight w:val="none"/>
        </w:rPr>
      </w:pPr>
      <w:r>
        <w:rPr>
          <w:rFonts w:hint="eastAsia"/>
          <w:bCs/>
          <w:color w:val="auto"/>
          <w:sz w:val="28"/>
          <w:szCs w:val="28"/>
          <w:highlight w:val="none"/>
          <w:lang w:val="en-US" w:eastAsia="zh-CN"/>
        </w:rPr>
        <w:t>5.2</w:t>
      </w:r>
      <w:r>
        <w:rPr>
          <w:rFonts w:hint="eastAsia"/>
          <w:bCs/>
          <w:color w:val="auto"/>
          <w:sz w:val="28"/>
          <w:szCs w:val="28"/>
          <w:highlight w:val="none"/>
        </w:rPr>
        <w:t>.2 乙方对成果出现的遗漏或错误负责修改或补充。由于乙方错误造成甲方损失的，乙方除负责采取补救措施外，应免收直接受损失部分的费用（由双方协商确定）。损失严重的根据损失的程度和乙方责任大小向甲方支付赔偿金。</w:t>
      </w:r>
    </w:p>
    <w:p w14:paraId="7C45E346">
      <w:pPr>
        <w:spacing w:line="560" w:lineRule="exact"/>
        <w:ind w:firstLine="560" w:firstLineChars="200"/>
        <w:outlineLvl w:val="0"/>
        <w:rPr>
          <w:bCs/>
          <w:color w:val="auto"/>
          <w:sz w:val="28"/>
          <w:szCs w:val="28"/>
          <w:highlight w:val="none"/>
        </w:rPr>
      </w:pPr>
      <w:r>
        <w:rPr>
          <w:rFonts w:hint="eastAsia"/>
          <w:bCs/>
          <w:color w:val="auto"/>
          <w:sz w:val="28"/>
          <w:szCs w:val="28"/>
          <w:highlight w:val="none"/>
          <w:lang w:val="en-US" w:eastAsia="zh-CN"/>
        </w:rPr>
        <w:t>5.2</w:t>
      </w:r>
      <w:r>
        <w:rPr>
          <w:rFonts w:hint="eastAsia"/>
          <w:bCs/>
          <w:color w:val="auto"/>
          <w:sz w:val="28"/>
          <w:szCs w:val="28"/>
          <w:highlight w:val="none"/>
        </w:rPr>
        <w:t>.3 合同生效后，乙方要求终止或解除合同，对甲方造成损失的，乙方须就给甲方造成的全部损失承担赔偿责任，就乙方已完成的成果归甲方所有。</w:t>
      </w:r>
    </w:p>
    <w:p w14:paraId="12C94264">
      <w:pPr>
        <w:spacing w:line="560" w:lineRule="exact"/>
        <w:ind w:firstLine="560" w:firstLineChars="200"/>
        <w:outlineLvl w:val="0"/>
        <w:rPr>
          <w:color w:val="auto"/>
          <w:sz w:val="28"/>
          <w:szCs w:val="28"/>
          <w:highlight w:val="none"/>
        </w:rPr>
      </w:pPr>
      <w:r>
        <w:rPr>
          <w:rFonts w:hint="eastAsia"/>
          <w:color w:val="auto"/>
          <w:sz w:val="28"/>
          <w:szCs w:val="28"/>
          <w:highlight w:val="none"/>
          <w:lang w:val="en-US" w:eastAsia="zh-CN"/>
        </w:rPr>
        <w:t>5</w:t>
      </w:r>
      <w:r>
        <w:rPr>
          <w:color w:val="auto"/>
          <w:sz w:val="28"/>
          <w:szCs w:val="28"/>
          <w:highlight w:val="none"/>
        </w:rPr>
        <w:t>.2.</w:t>
      </w:r>
      <w:r>
        <w:rPr>
          <w:rFonts w:hint="eastAsia"/>
          <w:color w:val="auto"/>
          <w:sz w:val="28"/>
          <w:szCs w:val="28"/>
          <w:highlight w:val="none"/>
          <w:lang w:val="en-US" w:eastAsia="zh-CN"/>
        </w:rPr>
        <w:t>4</w:t>
      </w:r>
      <w:r>
        <w:rPr>
          <w:rFonts w:hint="eastAsia"/>
          <w:color w:val="auto"/>
          <w:sz w:val="28"/>
          <w:szCs w:val="28"/>
          <w:highlight w:val="none"/>
        </w:rPr>
        <w:t xml:space="preserve"> 因乙方报告质量原因给甲方造成损失的，乙方应当赔偿因此给甲方造成的直接经济损失。</w:t>
      </w:r>
    </w:p>
    <w:p w14:paraId="59DDBC1A">
      <w:pPr>
        <w:spacing w:line="560" w:lineRule="exact"/>
        <w:ind w:firstLine="562" w:firstLineChars="200"/>
        <w:rPr>
          <w:rFonts w:ascii="宋体" w:hAnsi="宋体"/>
          <w:b/>
          <w:bCs/>
          <w:color w:val="auto"/>
          <w:sz w:val="28"/>
          <w:szCs w:val="28"/>
          <w:highlight w:val="none"/>
        </w:rPr>
      </w:pPr>
      <w:r>
        <w:rPr>
          <w:rFonts w:hint="eastAsia" w:ascii="宋体" w:hAnsi="宋体"/>
          <w:b/>
          <w:color w:val="auto"/>
          <w:sz w:val="28"/>
          <w:szCs w:val="28"/>
          <w:highlight w:val="none"/>
        </w:rPr>
        <w:t>第</w:t>
      </w:r>
      <w:r>
        <w:rPr>
          <w:rFonts w:hint="eastAsia" w:ascii="宋体" w:hAnsi="宋体"/>
          <w:b/>
          <w:color w:val="auto"/>
          <w:sz w:val="28"/>
          <w:szCs w:val="28"/>
          <w:highlight w:val="none"/>
          <w:lang w:val="en-US" w:eastAsia="zh-CN"/>
        </w:rPr>
        <w:t>六</w:t>
      </w:r>
      <w:r>
        <w:rPr>
          <w:rFonts w:hint="eastAsia" w:ascii="宋体" w:hAnsi="宋体"/>
          <w:b/>
          <w:color w:val="auto"/>
          <w:sz w:val="28"/>
          <w:szCs w:val="28"/>
          <w:highlight w:val="none"/>
        </w:rPr>
        <w:t xml:space="preserve">条 </w:t>
      </w:r>
      <w:r>
        <w:rPr>
          <w:b/>
          <w:bCs/>
          <w:color w:val="auto"/>
          <w:sz w:val="28"/>
          <w:szCs w:val="28"/>
          <w:highlight w:val="none"/>
        </w:rPr>
        <w:t>保密与知识产权</w:t>
      </w:r>
    </w:p>
    <w:p w14:paraId="4006BCE6">
      <w:pPr>
        <w:tabs>
          <w:tab w:val="left" w:pos="3780"/>
        </w:tabs>
        <w:spacing w:line="240" w:lineRule="auto"/>
        <w:ind w:firstLine="560" w:firstLineChars="200"/>
        <w:rPr>
          <w:rFonts w:hint="eastAsia" w:ascii="宋体" w:hAnsi="宋体"/>
          <w:b/>
          <w:color w:val="auto"/>
          <w:sz w:val="28"/>
          <w:szCs w:val="28"/>
          <w:highlight w:val="none"/>
        </w:rPr>
      </w:pPr>
      <w:r>
        <w:rPr>
          <w:rFonts w:hint="eastAsia"/>
          <w:color w:val="auto"/>
          <w:kern w:val="0"/>
          <w:sz w:val="28"/>
          <w:szCs w:val="28"/>
          <w:highlight w:val="none"/>
        </w:rPr>
        <w:t>乙方应保护甲方的知识产权，不得向第三方泄露、转让甲方提交的产品图纸等技术经济资料。如发生以上情况并给甲方造成经济损失，甲方有权向乙方索赔，按实际损失进行赔偿。</w:t>
      </w:r>
    </w:p>
    <w:p w14:paraId="492080A4">
      <w:pPr>
        <w:numPr>
          <w:ilvl w:val="0"/>
          <w:numId w:val="0"/>
        </w:numPr>
        <w:spacing w:line="560" w:lineRule="exact"/>
        <w:ind w:firstLine="562" w:firstLineChars="200"/>
        <w:rPr>
          <w:b/>
          <w:bCs/>
          <w:color w:val="auto"/>
          <w:sz w:val="28"/>
          <w:szCs w:val="28"/>
          <w:highlight w:val="none"/>
        </w:rPr>
      </w:pPr>
      <w:r>
        <w:rPr>
          <w:rFonts w:hint="eastAsia" w:ascii="宋体" w:hAnsi="宋体"/>
          <w:b/>
          <w:color w:val="auto"/>
          <w:sz w:val="28"/>
          <w:szCs w:val="28"/>
          <w:highlight w:val="none"/>
          <w:lang w:val="en-US" w:eastAsia="zh-CN"/>
        </w:rPr>
        <w:t xml:space="preserve">第七条 </w:t>
      </w:r>
      <w:r>
        <w:rPr>
          <w:rFonts w:hint="eastAsia" w:ascii="宋体" w:hAnsi="宋体"/>
          <w:b/>
          <w:color w:val="auto"/>
          <w:sz w:val="28"/>
          <w:szCs w:val="28"/>
          <w:highlight w:val="none"/>
        </w:rPr>
        <w:t>争议</w:t>
      </w:r>
      <w:r>
        <w:rPr>
          <w:b/>
          <w:bCs/>
          <w:color w:val="auto"/>
          <w:sz w:val="28"/>
          <w:szCs w:val="28"/>
          <w:highlight w:val="none"/>
        </w:rPr>
        <w:t>解决</w:t>
      </w:r>
    </w:p>
    <w:p w14:paraId="1C304F1F">
      <w:pPr>
        <w:adjustRightInd w:val="0"/>
        <w:snapToGrid w:val="0"/>
        <w:spacing w:line="560" w:lineRule="exact"/>
        <w:ind w:firstLine="560" w:firstLineChars="200"/>
        <w:jc w:val="left"/>
        <w:rPr>
          <w:rFonts w:eastAsia="方正仿宋_GBK"/>
          <w:snapToGrid w:val="0"/>
          <w:color w:val="auto"/>
          <w:kern w:val="0"/>
          <w:sz w:val="28"/>
          <w:szCs w:val="28"/>
          <w:highlight w:val="none"/>
        </w:rPr>
      </w:pPr>
      <w:r>
        <w:rPr>
          <w:rFonts w:hint="eastAsia" w:eastAsia="宋体"/>
          <w:snapToGrid/>
          <w:color w:val="auto"/>
          <w:kern w:val="0"/>
          <w:sz w:val="28"/>
          <w:szCs w:val="28"/>
          <w:highlight w:val="none"/>
        </w:rPr>
        <w:t>本合同生效以后，甲、乙双方应全面履行本合同约定的义务，违约方不履行，或者不完全履行本合同约定义务的，应当承担相应的违约责任，赔偿损失，违约方支付守约方为实现权利而支付的所有费用包括但不限于先行支付的律师费、公证费、鉴定费、保全费和诉讼费、差旅费等费用。</w:t>
      </w:r>
    </w:p>
    <w:p w14:paraId="42B50E05">
      <w:pPr>
        <w:numPr>
          <w:ilvl w:val="-1"/>
          <w:numId w:val="0"/>
        </w:numPr>
        <w:spacing w:line="560" w:lineRule="exact"/>
        <w:ind w:firstLine="562" w:firstLineChars="200"/>
        <w:rPr>
          <w:rFonts w:hint="eastAsia" w:ascii="宋体" w:hAnsi="宋体" w:eastAsia="宋体" w:cs="Times New Roman"/>
          <w:b/>
          <w:color w:val="auto"/>
          <w:sz w:val="28"/>
          <w:szCs w:val="28"/>
          <w:highlight w:val="none"/>
          <w:lang w:val="en-US" w:eastAsia="zh-CN"/>
        </w:rPr>
      </w:pPr>
      <w:r>
        <w:rPr>
          <w:rFonts w:hint="eastAsia" w:ascii="宋体" w:hAnsi="宋体" w:eastAsia="宋体" w:cs="Times New Roman"/>
          <w:b/>
          <w:color w:val="auto"/>
          <w:sz w:val="28"/>
          <w:szCs w:val="28"/>
          <w:highlight w:val="none"/>
          <w:lang w:val="en-US" w:eastAsia="zh-CN"/>
        </w:rPr>
        <w:t>第</w:t>
      </w:r>
      <w:r>
        <w:rPr>
          <w:rFonts w:hint="eastAsia" w:ascii="宋体" w:hAnsi="宋体" w:cs="Times New Roman"/>
          <w:b/>
          <w:color w:val="auto"/>
          <w:sz w:val="28"/>
          <w:szCs w:val="28"/>
          <w:highlight w:val="none"/>
          <w:lang w:val="en-US" w:eastAsia="zh-CN"/>
        </w:rPr>
        <w:t>八</w:t>
      </w:r>
      <w:r>
        <w:rPr>
          <w:rFonts w:hint="eastAsia" w:ascii="宋体" w:hAnsi="宋体" w:eastAsia="宋体" w:cs="Times New Roman"/>
          <w:b/>
          <w:color w:val="auto"/>
          <w:sz w:val="28"/>
          <w:szCs w:val="28"/>
          <w:highlight w:val="none"/>
          <w:lang w:val="en-US" w:eastAsia="zh-CN"/>
        </w:rPr>
        <w:t>条 合同生效及其他</w:t>
      </w:r>
    </w:p>
    <w:p w14:paraId="68ED76D8">
      <w:pPr>
        <w:adjustRightInd w:val="0"/>
        <w:snapToGrid w:val="0"/>
        <w:spacing w:line="560" w:lineRule="exact"/>
        <w:ind w:firstLine="560" w:firstLineChars="200"/>
        <w:jc w:val="left"/>
        <w:rPr>
          <w:color w:val="auto"/>
          <w:kern w:val="0"/>
          <w:sz w:val="28"/>
          <w:szCs w:val="28"/>
          <w:highlight w:val="none"/>
        </w:rPr>
      </w:pPr>
      <w:r>
        <w:rPr>
          <w:rFonts w:hint="eastAsia"/>
          <w:color w:val="auto"/>
          <w:kern w:val="0"/>
          <w:sz w:val="28"/>
          <w:szCs w:val="28"/>
          <w:highlight w:val="none"/>
          <w:lang w:val="en-US" w:eastAsia="zh-CN"/>
        </w:rPr>
        <w:t>8.1</w:t>
      </w:r>
      <w:r>
        <w:rPr>
          <w:color w:val="auto"/>
          <w:kern w:val="0"/>
          <w:sz w:val="28"/>
          <w:szCs w:val="28"/>
          <w:highlight w:val="none"/>
        </w:rPr>
        <w:t>本合同</w:t>
      </w:r>
      <w:r>
        <w:rPr>
          <w:rFonts w:hint="eastAsia" w:ascii="宋体" w:hAnsi="宋体"/>
          <w:bCs/>
          <w:color w:val="auto"/>
          <w:sz w:val="28"/>
          <w:szCs w:val="28"/>
          <w:highlight w:val="none"/>
        </w:rPr>
        <w:t>在履行过程中</w:t>
      </w:r>
      <w:r>
        <w:rPr>
          <w:color w:val="auto"/>
          <w:kern w:val="0"/>
          <w:sz w:val="28"/>
          <w:szCs w:val="28"/>
          <w:highlight w:val="none"/>
        </w:rPr>
        <w:t>发生争议或未尽事宜</w:t>
      </w:r>
      <w:r>
        <w:rPr>
          <w:rFonts w:hint="eastAsia"/>
          <w:color w:val="auto"/>
          <w:kern w:val="0"/>
          <w:sz w:val="28"/>
          <w:szCs w:val="28"/>
          <w:highlight w:val="none"/>
        </w:rPr>
        <w:t>时</w:t>
      </w:r>
      <w:r>
        <w:rPr>
          <w:color w:val="auto"/>
          <w:kern w:val="0"/>
          <w:sz w:val="28"/>
          <w:szCs w:val="28"/>
          <w:highlight w:val="none"/>
        </w:rPr>
        <w:t>，</w:t>
      </w:r>
      <w:r>
        <w:rPr>
          <w:rFonts w:hint="eastAsia"/>
          <w:color w:val="auto"/>
          <w:kern w:val="0"/>
          <w:sz w:val="28"/>
          <w:szCs w:val="28"/>
          <w:highlight w:val="none"/>
        </w:rPr>
        <w:t>双</w:t>
      </w:r>
      <w:r>
        <w:rPr>
          <w:color w:val="auto"/>
          <w:kern w:val="0"/>
          <w:sz w:val="28"/>
          <w:szCs w:val="28"/>
          <w:highlight w:val="none"/>
        </w:rPr>
        <w:t>方应本着友好协商的原则加以解决</w:t>
      </w:r>
      <w:r>
        <w:rPr>
          <w:rFonts w:hint="eastAsia"/>
          <w:color w:val="auto"/>
          <w:kern w:val="0"/>
          <w:sz w:val="28"/>
          <w:szCs w:val="28"/>
          <w:highlight w:val="none"/>
        </w:rPr>
        <w:t>；双</w:t>
      </w:r>
      <w:r>
        <w:rPr>
          <w:color w:val="auto"/>
          <w:kern w:val="0"/>
          <w:sz w:val="28"/>
          <w:szCs w:val="28"/>
          <w:highlight w:val="none"/>
        </w:rPr>
        <w:t>方协商一致的，签订补充协议，补充协议与本合同具有同等效力</w:t>
      </w:r>
      <w:r>
        <w:rPr>
          <w:rFonts w:hint="eastAsia"/>
          <w:color w:val="auto"/>
          <w:kern w:val="0"/>
          <w:sz w:val="28"/>
          <w:szCs w:val="28"/>
          <w:highlight w:val="none"/>
        </w:rPr>
        <w:t>；</w:t>
      </w:r>
      <w:r>
        <w:rPr>
          <w:bCs/>
          <w:color w:val="auto"/>
          <w:sz w:val="28"/>
          <w:szCs w:val="28"/>
          <w:highlight w:val="none"/>
        </w:rPr>
        <w:t>若</w:t>
      </w:r>
      <w:r>
        <w:rPr>
          <w:rFonts w:hint="eastAsia"/>
          <w:bCs/>
          <w:color w:val="auto"/>
          <w:sz w:val="28"/>
          <w:szCs w:val="28"/>
          <w:highlight w:val="none"/>
        </w:rPr>
        <w:t>双</w:t>
      </w:r>
      <w:r>
        <w:rPr>
          <w:bCs/>
          <w:color w:val="auto"/>
          <w:sz w:val="28"/>
          <w:szCs w:val="28"/>
          <w:highlight w:val="none"/>
        </w:rPr>
        <w:t>方不愿协商或协商不成的，</w:t>
      </w:r>
      <w:r>
        <w:rPr>
          <w:rFonts w:hint="eastAsia"/>
          <w:bCs/>
          <w:color w:val="auto"/>
          <w:sz w:val="28"/>
          <w:szCs w:val="28"/>
          <w:highlight w:val="none"/>
        </w:rPr>
        <w:t>双</w:t>
      </w:r>
      <w:r>
        <w:rPr>
          <w:bCs/>
          <w:color w:val="auto"/>
          <w:sz w:val="28"/>
          <w:szCs w:val="28"/>
          <w:highlight w:val="none"/>
        </w:rPr>
        <w:t>方均可向</w:t>
      </w:r>
      <w:r>
        <w:rPr>
          <w:rFonts w:hint="eastAsia"/>
          <w:bCs/>
          <w:color w:val="auto"/>
          <w:sz w:val="28"/>
          <w:szCs w:val="28"/>
          <w:highlight w:val="none"/>
        </w:rPr>
        <w:t>甲方</w:t>
      </w:r>
      <w:r>
        <w:rPr>
          <w:bCs/>
          <w:color w:val="auto"/>
          <w:sz w:val="28"/>
          <w:szCs w:val="28"/>
          <w:highlight w:val="none"/>
        </w:rPr>
        <w:t>所在地人民法院提起诉讼</w:t>
      </w:r>
      <w:r>
        <w:rPr>
          <w:color w:val="auto"/>
          <w:kern w:val="0"/>
          <w:sz w:val="28"/>
          <w:szCs w:val="28"/>
          <w:highlight w:val="none"/>
        </w:rPr>
        <w:t>。</w:t>
      </w:r>
    </w:p>
    <w:p w14:paraId="0CFA2630">
      <w:pPr>
        <w:adjustRightInd w:val="0"/>
        <w:snapToGrid w:val="0"/>
        <w:spacing w:line="560" w:lineRule="exact"/>
        <w:ind w:firstLine="560" w:firstLineChars="200"/>
        <w:jc w:val="left"/>
        <w:rPr>
          <w:rFonts w:hint="eastAsia" w:eastAsia="宋体"/>
          <w:snapToGrid/>
          <w:color w:val="auto"/>
          <w:kern w:val="0"/>
          <w:sz w:val="28"/>
          <w:szCs w:val="28"/>
          <w:highlight w:val="none"/>
        </w:rPr>
      </w:pPr>
      <w:r>
        <w:rPr>
          <w:rFonts w:hint="eastAsia" w:eastAsia="宋体"/>
          <w:snapToGrid/>
          <w:color w:val="auto"/>
          <w:kern w:val="0"/>
          <w:sz w:val="28"/>
          <w:szCs w:val="28"/>
          <w:highlight w:val="none"/>
        </w:rPr>
        <w:t>诉讼文书送达地址：</w:t>
      </w:r>
    </w:p>
    <w:p w14:paraId="3EC2629E">
      <w:pPr>
        <w:adjustRightInd w:val="0"/>
        <w:snapToGrid w:val="0"/>
        <w:spacing w:line="560" w:lineRule="exact"/>
        <w:ind w:firstLine="560" w:firstLineChars="200"/>
        <w:jc w:val="left"/>
        <w:rPr>
          <w:rFonts w:hint="eastAsia"/>
          <w:color w:val="auto"/>
          <w:kern w:val="0"/>
          <w:sz w:val="28"/>
          <w:szCs w:val="28"/>
          <w:highlight w:val="none"/>
          <w:lang w:val="en-US" w:eastAsia="zh-CN"/>
        </w:rPr>
      </w:pPr>
      <w:r>
        <w:rPr>
          <w:rFonts w:hint="eastAsia" w:eastAsia="宋体"/>
          <w:snapToGrid/>
          <w:color w:val="auto"/>
          <w:kern w:val="0"/>
          <w:sz w:val="28"/>
          <w:szCs w:val="28"/>
          <w:highlight w:val="none"/>
        </w:rPr>
        <w:t>甲方：</w:t>
      </w:r>
      <w:r>
        <w:rPr>
          <w:rFonts w:hint="eastAsia"/>
          <w:color w:val="auto"/>
          <w:kern w:val="0"/>
          <w:sz w:val="28"/>
          <w:szCs w:val="28"/>
          <w:highlight w:val="none"/>
          <w:lang w:val="en-US" w:eastAsia="zh-CN"/>
        </w:rPr>
        <w:t>X</w:t>
      </w:r>
    </w:p>
    <w:p w14:paraId="5A16A733">
      <w:pPr>
        <w:adjustRightInd w:val="0"/>
        <w:snapToGrid w:val="0"/>
        <w:spacing w:line="560" w:lineRule="exact"/>
        <w:ind w:firstLine="560" w:firstLineChars="200"/>
        <w:jc w:val="left"/>
        <w:rPr>
          <w:rFonts w:hint="eastAsia" w:eastAsia="宋体"/>
          <w:snapToGrid/>
          <w:color w:val="auto"/>
          <w:kern w:val="0"/>
          <w:sz w:val="28"/>
          <w:szCs w:val="28"/>
          <w:highlight w:val="none"/>
          <w:lang w:val="en-US" w:eastAsia="zh-CN"/>
        </w:rPr>
      </w:pPr>
      <w:r>
        <w:rPr>
          <w:rFonts w:hint="eastAsia" w:eastAsia="宋体"/>
          <w:snapToGrid/>
          <w:color w:val="auto"/>
          <w:kern w:val="0"/>
          <w:sz w:val="28"/>
          <w:szCs w:val="28"/>
          <w:highlight w:val="none"/>
        </w:rPr>
        <w:t>乙方：</w:t>
      </w:r>
      <w:r>
        <w:rPr>
          <w:rFonts w:hint="eastAsia"/>
          <w:snapToGrid/>
          <w:color w:val="auto"/>
          <w:kern w:val="0"/>
          <w:sz w:val="28"/>
          <w:szCs w:val="28"/>
          <w:highlight w:val="none"/>
          <w:lang w:val="en-US" w:eastAsia="zh-CN"/>
        </w:rPr>
        <w:t>X</w:t>
      </w:r>
    </w:p>
    <w:p w14:paraId="6C2C72F2">
      <w:pPr>
        <w:widowControl/>
        <w:tabs>
          <w:tab w:val="left" w:pos="993"/>
        </w:tabs>
        <w:ind w:firstLine="560" w:firstLineChars="200"/>
        <w:jc w:val="left"/>
        <w:rPr>
          <w:b/>
          <w:bCs/>
          <w:color w:val="auto"/>
          <w:kern w:val="0"/>
          <w:sz w:val="28"/>
          <w:szCs w:val="28"/>
          <w:highlight w:val="none"/>
        </w:rPr>
      </w:pPr>
      <w:r>
        <w:rPr>
          <w:rFonts w:hint="eastAsia"/>
          <w:color w:val="auto"/>
          <w:kern w:val="0"/>
          <w:sz w:val="28"/>
          <w:szCs w:val="28"/>
          <w:highlight w:val="none"/>
        </w:rPr>
        <w:t>甲方联系人：【</w:t>
      </w:r>
      <w:r>
        <w:rPr>
          <w:rFonts w:hint="eastAsia"/>
          <w:color w:val="auto"/>
          <w:kern w:val="0"/>
          <w:sz w:val="28"/>
          <w:szCs w:val="28"/>
          <w:highlight w:val="none"/>
          <w:lang w:val="en-US" w:eastAsia="zh-CN"/>
        </w:rPr>
        <w:t xml:space="preserve">      </w:t>
      </w:r>
      <w:r>
        <w:rPr>
          <w:rFonts w:hint="eastAsia"/>
          <w:color w:val="auto"/>
          <w:kern w:val="0"/>
          <w:sz w:val="28"/>
          <w:szCs w:val="28"/>
          <w:highlight w:val="none"/>
        </w:rPr>
        <w:t>】，联系电话：【</w:t>
      </w:r>
      <w:r>
        <w:rPr>
          <w:rFonts w:hint="eastAsia"/>
          <w:color w:val="auto"/>
          <w:kern w:val="0"/>
          <w:sz w:val="28"/>
          <w:szCs w:val="28"/>
          <w:highlight w:val="none"/>
          <w:lang w:val="en-US" w:eastAsia="zh-CN"/>
        </w:rPr>
        <w:t xml:space="preserve">           </w:t>
      </w:r>
      <w:r>
        <w:rPr>
          <w:rFonts w:hint="eastAsia"/>
          <w:color w:val="auto"/>
          <w:kern w:val="0"/>
          <w:sz w:val="28"/>
          <w:szCs w:val="28"/>
          <w:highlight w:val="none"/>
        </w:rPr>
        <w:t>】</w:t>
      </w:r>
    </w:p>
    <w:p w14:paraId="529DB1AB">
      <w:pPr>
        <w:widowControl/>
        <w:tabs>
          <w:tab w:val="left" w:pos="993"/>
        </w:tabs>
        <w:ind w:firstLine="560" w:firstLineChars="200"/>
        <w:jc w:val="left"/>
        <w:rPr>
          <w:rFonts w:hint="eastAsia" w:eastAsia="宋体"/>
          <w:snapToGrid/>
          <w:color w:val="auto"/>
          <w:kern w:val="2"/>
          <w:sz w:val="21"/>
          <w:szCs w:val="24"/>
          <w:highlight w:val="none"/>
        </w:rPr>
      </w:pPr>
      <w:r>
        <w:rPr>
          <w:rFonts w:hint="eastAsia"/>
          <w:color w:val="auto"/>
          <w:kern w:val="0"/>
          <w:sz w:val="28"/>
          <w:szCs w:val="28"/>
          <w:highlight w:val="none"/>
        </w:rPr>
        <w:t>乙方联系人：【</w:t>
      </w:r>
      <w:r>
        <w:rPr>
          <w:rFonts w:hint="eastAsia"/>
          <w:color w:val="auto"/>
          <w:kern w:val="0"/>
          <w:sz w:val="28"/>
          <w:szCs w:val="28"/>
          <w:highlight w:val="none"/>
          <w:lang w:val="en-US" w:eastAsia="zh-CN"/>
        </w:rPr>
        <w:t xml:space="preserve">      </w:t>
      </w:r>
      <w:r>
        <w:rPr>
          <w:rFonts w:hint="eastAsia"/>
          <w:color w:val="auto"/>
          <w:kern w:val="0"/>
          <w:sz w:val="28"/>
          <w:szCs w:val="28"/>
          <w:highlight w:val="none"/>
        </w:rPr>
        <w:t>】，联系电话：【</w:t>
      </w:r>
      <w:r>
        <w:rPr>
          <w:rFonts w:hint="eastAsia"/>
          <w:color w:val="auto"/>
          <w:kern w:val="0"/>
          <w:sz w:val="28"/>
          <w:szCs w:val="28"/>
          <w:highlight w:val="none"/>
          <w:lang w:val="en-US" w:eastAsia="zh-CN"/>
        </w:rPr>
        <w:t xml:space="preserve">           </w:t>
      </w:r>
      <w:r>
        <w:rPr>
          <w:rFonts w:hint="eastAsia"/>
          <w:color w:val="auto"/>
          <w:kern w:val="0"/>
          <w:sz w:val="28"/>
          <w:szCs w:val="28"/>
          <w:highlight w:val="none"/>
        </w:rPr>
        <w:t>】</w:t>
      </w:r>
    </w:p>
    <w:p w14:paraId="0709F7C2">
      <w:pPr>
        <w:adjustRightInd w:val="0"/>
        <w:snapToGrid w:val="0"/>
        <w:spacing w:line="560" w:lineRule="exact"/>
        <w:ind w:firstLine="560" w:firstLineChars="200"/>
        <w:jc w:val="left"/>
        <w:rPr>
          <w:rFonts w:hint="eastAsia"/>
          <w:color w:val="auto"/>
          <w:kern w:val="0"/>
          <w:sz w:val="28"/>
          <w:szCs w:val="28"/>
          <w:highlight w:val="none"/>
        </w:rPr>
      </w:pPr>
      <w:r>
        <w:rPr>
          <w:rFonts w:hint="eastAsia" w:eastAsia="宋体"/>
          <w:snapToGrid/>
          <w:color w:val="auto"/>
          <w:kern w:val="0"/>
          <w:sz w:val="28"/>
          <w:szCs w:val="28"/>
          <w:highlight w:val="none"/>
        </w:rPr>
        <w:t>该送达地址可用于接收各类诉讼文书。按照约定地址送达的，视为当事人签收；受送达人拒收的，不影响送达的效力。当事人如需变更约定送达地址，应按照约定方式在地址变更后5日内</w:t>
      </w:r>
      <w:r>
        <w:rPr>
          <w:rFonts w:hint="eastAsia"/>
          <w:snapToGrid/>
          <w:color w:val="auto"/>
          <w:kern w:val="0"/>
          <w:sz w:val="28"/>
          <w:szCs w:val="28"/>
          <w:highlight w:val="none"/>
          <w:lang w:val="en-US" w:eastAsia="zh-Hans"/>
        </w:rPr>
        <w:t>书面</w:t>
      </w:r>
      <w:r>
        <w:rPr>
          <w:rFonts w:hint="eastAsia" w:eastAsia="宋体"/>
          <w:snapToGrid/>
          <w:color w:val="auto"/>
          <w:kern w:val="0"/>
          <w:sz w:val="28"/>
          <w:szCs w:val="28"/>
          <w:highlight w:val="none"/>
        </w:rPr>
        <w:t>通知对方当事人；未按约定方式变更的，原约定送达地址仍为有效送达地址。如因乙方违约导致诉讼，产生的诉讼费、保全费、担保费、律师费等实现债权的费用由乙方承担。</w:t>
      </w:r>
    </w:p>
    <w:p w14:paraId="50C54860">
      <w:pPr>
        <w:widowControl/>
        <w:tabs>
          <w:tab w:val="left" w:pos="993"/>
        </w:tabs>
        <w:ind w:firstLine="840" w:firstLineChars="300"/>
        <w:jc w:val="left"/>
        <w:rPr>
          <w:color w:val="auto"/>
          <w:kern w:val="0"/>
          <w:sz w:val="28"/>
          <w:szCs w:val="28"/>
          <w:highlight w:val="none"/>
        </w:rPr>
      </w:pPr>
      <w:r>
        <w:rPr>
          <w:rFonts w:hint="eastAsia"/>
          <w:color w:val="auto"/>
          <w:kern w:val="0"/>
          <w:sz w:val="28"/>
          <w:szCs w:val="28"/>
          <w:highlight w:val="none"/>
          <w:lang w:val="en-US" w:eastAsia="zh-CN"/>
        </w:rPr>
        <w:t>8</w:t>
      </w:r>
      <w:r>
        <w:rPr>
          <w:rFonts w:hint="eastAsia"/>
          <w:color w:val="auto"/>
          <w:kern w:val="0"/>
          <w:sz w:val="28"/>
          <w:szCs w:val="28"/>
          <w:highlight w:val="none"/>
        </w:rPr>
        <w:t>.</w:t>
      </w:r>
      <w:r>
        <w:rPr>
          <w:rFonts w:hint="eastAsia"/>
          <w:color w:val="auto"/>
          <w:kern w:val="0"/>
          <w:sz w:val="28"/>
          <w:szCs w:val="28"/>
          <w:highlight w:val="none"/>
          <w:lang w:val="en-US" w:eastAsia="zh-CN"/>
        </w:rPr>
        <w:t>2</w:t>
      </w:r>
      <w:r>
        <w:rPr>
          <w:color w:val="auto"/>
          <w:kern w:val="0"/>
          <w:sz w:val="28"/>
          <w:szCs w:val="28"/>
          <w:highlight w:val="none"/>
        </w:rPr>
        <w:t>由于不可抗力因素致使合同无法履行时，</w:t>
      </w:r>
      <w:r>
        <w:rPr>
          <w:rFonts w:hint="eastAsia"/>
          <w:color w:val="auto"/>
          <w:kern w:val="0"/>
          <w:sz w:val="28"/>
          <w:szCs w:val="28"/>
          <w:highlight w:val="none"/>
        </w:rPr>
        <w:t>双</w:t>
      </w:r>
      <w:r>
        <w:rPr>
          <w:color w:val="auto"/>
          <w:kern w:val="0"/>
          <w:sz w:val="28"/>
          <w:szCs w:val="28"/>
          <w:highlight w:val="none"/>
        </w:rPr>
        <w:t>方应及时协商解决</w:t>
      </w:r>
    </w:p>
    <w:p w14:paraId="717CEC95">
      <w:pPr>
        <w:widowControl/>
        <w:tabs>
          <w:tab w:val="left" w:pos="993"/>
        </w:tabs>
        <w:ind w:firstLine="840" w:firstLineChars="300"/>
        <w:jc w:val="left"/>
        <w:rPr>
          <w:color w:val="auto"/>
          <w:kern w:val="0"/>
          <w:sz w:val="28"/>
          <w:szCs w:val="28"/>
          <w:highlight w:val="none"/>
        </w:rPr>
      </w:pPr>
      <w:r>
        <w:rPr>
          <w:rFonts w:hint="eastAsia"/>
          <w:color w:val="auto"/>
          <w:kern w:val="0"/>
          <w:sz w:val="28"/>
          <w:szCs w:val="28"/>
          <w:highlight w:val="none"/>
          <w:lang w:val="en-US" w:eastAsia="zh-CN"/>
        </w:rPr>
        <w:t>8</w:t>
      </w:r>
      <w:r>
        <w:rPr>
          <w:rFonts w:hint="eastAsia"/>
          <w:color w:val="auto"/>
          <w:kern w:val="0"/>
          <w:sz w:val="28"/>
          <w:szCs w:val="28"/>
          <w:highlight w:val="none"/>
        </w:rPr>
        <w:t>.</w:t>
      </w:r>
      <w:r>
        <w:rPr>
          <w:rFonts w:hint="eastAsia"/>
          <w:color w:val="auto"/>
          <w:kern w:val="0"/>
          <w:sz w:val="28"/>
          <w:szCs w:val="28"/>
          <w:highlight w:val="none"/>
          <w:lang w:val="en-US" w:eastAsia="zh-CN"/>
        </w:rPr>
        <w:t>3</w:t>
      </w:r>
      <w:r>
        <w:rPr>
          <w:rFonts w:hint="eastAsia"/>
          <w:color w:val="auto"/>
          <w:kern w:val="0"/>
          <w:sz w:val="28"/>
          <w:szCs w:val="28"/>
          <w:highlight w:val="none"/>
        </w:rPr>
        <w:t>本合同未尽事宜，双方可签订补充协议，有关协议及双方认可的来往传真、会议纪要等，均为本合同组成部分，与本合同具有同等法律效力。</w:t>
      </w:r>
    </w:p>
    <w:p w14:paraId="5B194DB2">
      <w:pPr>
        <w:widowControl/>
        <w:tabs>
          <w:tab w:val="left" w:pos="993"/>
          <w:tab w:val="left" w:pos="1474"/>
        </w:tabs>
        <w:ind w:firstLine="840" w:firstLineChars="300"/>
        <w:jc w:val="left"/>
        <w:rPr>
          <w:color w:val="auto"/>
          <w:sz w:val="28"/>
          <w:szCs w:val="28"/>
          <w:highlight w:val="none"/>
        </w:rPr>
      </w:pPr>
      <w:r>
        <w:rPr>
          <w:rFonts w:hint="eastAsia"/>
          <w:color w:val="auto"/>
          <w:kern w:val="0"/>
          <w:sz w:val="28"/>
          <w:szCs w:val="28"/>
          <w:highlight w:val="none"/>
          <w:lang w:val="en-US" w:eastAsia="zh-CN"/>
        </w:rPr>
        <w:t>8</w:t>
      </w:r>
      <w:r>
        <w:rPr>
          <w:rFonts w:hint="eastAsia"/>
          <w:color w:val="auto"/>
          <w:kern w:val="0"/>
          <w:sz w:val="28"/>
          <w:szCs w:val="28"/>
          <w:highlight w:val="none"/>
        </w:rPr>
        <w:t>.</w:t>
      </w:r>
      <w:r>
        <w:rPr>
          <w:rFonts w:hint="eastAsia"/>
          <w:color w:val="auto"/>
          <w:kern w:val="0"/>
          <w:sz w:val="28"/>
          <w:szCs w:val="28"/>
          <w:highlight w:val="none"/>
          <w:lang w:val="en-US" w:eastAsia="zh-CN"/>
        </w:rPr>
        <w:t>4</w:t>
      </w:r>
      <w:r>
        <w:rPr>
          <w:color w:val="auto"/>
          <w:sz w:val="28"/>
          <w:szCs w:val="28"/>
          <w:highlight w:val="none"/>
        </w:rPr>
        <w:t>本合同经</w:t>
      </w:r>
      <w:r>
        <w:rPr>
          <w:rFonts w:hint="eastAsia"/>
          <w:color w:val="auto"/>
          <w:sz w:val="28"/>
          <w:szCs w:val="28"/>
          <w:highlight w:val="none"/>
        </w:rPr>
        <w:t>双</w:t>
      </w:r>
      <w:r>
        <w:rPr>
          <w:color w:val="auto"/>
          <w:sz w:val="28"/>
          <w:szCs w:val="28"/>
          <w:highlight w:val="none"/>
        </w:rPr>
        <w:t>方法定代表人或委托代理人签字并加盖合同专用章（或公章）后生效，自合同约定的权利义务履行完后终止。</w:t>
      </w:r>
    </w:p>
    <w:p w14:paraId="498AC0D5">
      <w:pPr>
        <w:widowControl/>
        <w:tabs>
          <w:tab w:val="left" w:pos="993"/>
          <w:tab w:val="left" w:pos="1474"/>
        </w:tabs>
        <w:ind w:firstLine="840" w:firstLineChars="300"/>
        <w:jc w:val="left"/>
        <w:rPr>
          <w:color w:val="auto"/>
          <w:kern w:val="0"/>
          <w:sz w:val="28"/>
          <w:szCs w:val="28"/>
          <w:highlight w:val="none"/>
        </w:rPr>
      </w:pPr>
      <w:r>
        <w:rPr>
          <w:rFonts w:hint="eastAsia"/>
          <w:color w:val="auto"/>
          <w:sz w:val="28"/>
          <w:szCs w:val="28"/>
          <w:highlight w:val="none"/>
          <w:lang w:val="en-US" w:eastAsia="zh-CN"/>
        </w:rPr>
        <w:t>8.5</w:t>
      </w:r>
      <w:r>
        <w:rPr>
          <w:color w:val="auto"/>
          <w:kern w:val="0"/>
          <w:sz w:val="28"/>
          <w:szCs w:val="28"/>
          <w:highlight w:val="none"/>
        </w:rPr>
        <w:t>本合同一式</w:t>
      </w:r>
      <w:r>
        <w:rPr>
          <w:color w:val="auto"/>
          <w:kern w:val="0"/>
          <w:sz w:val="28"/>
          <w:szCs w:val="28"/>
          <w:highlight w:val="none"/>
          <w:u w:val="single"/>
        </w:rPr>
        <w:t xml:space="preserve"> </w:t>
      </w:r>
      <w:r>
        <w:rPr>
          <w:rFonts w:hint="eastAsia"/>
          <w:color w:val="auto"/>
          <w:kern w:val="0"/>
          <w:sz w:val="28"/>
          <w:szCs w:val="28"/>
          <w:highlight w:val="none"/>
          <w:u w:val="single"/>
        </w:rPr>
        <w:t>陆</w:t>
      </w:r>
      <w:r>
        <w:rPr>
          <w:color w:val="auto"/>
          <w:kern w:val="0"/>
          <w:sz w:val="28"/>
          <w:szCs w:val="28"/>
          <w:highlight w:val="none"/>
          <w:u w:val="single"/>
        </w:rPr>
        <w:t xml:space="preserve"> </w:t>
      </w:r>
      <w:r>
        <w:rPr>
          <w:color w:val="auto"/>
          <w:kern w:val="0"/>
          <w:sz w:val="28"/>
          <w:szCs w:val="28"/>
          <w:highlight w:val="none"/>
        </w:rPr>
        <w:t>份，</w:t>
      </w:r>
      <w:r>
        <w:rPr>
          <w:rFonts w:hint="eastAsia"/>
          <w:color w:val="auto"/>
          <w:kern w:val="0"/>
          <w:sz w:val="28"/>
          <w:szCs w:val="28"/>
          <w:highlight w:val="none"/>
        </w:rPr>
        <w:t>甲、乙双方各执</w:t>
      </w:r>
      <w:r>
        <w:rPr>
          <w:rFonts w:hint="eastAsia"/>
          <w:color w:val="auto"/>
          <w:kern w:val="0"/>
          <w:sz w:val="28"/>
          <w:szCs w:val="28"/>
          <w:highlight w:val="none"/>
          <w:u w:val="single"/>
        </w:rPr>
        <w:t xml:space="preserve"> 叁 </w:t>
      </w:r>
      <w:r>
        <w:rPr>
          <w:rFonts w:hint="eastAsia"/>
          <w:color w:val="auto"/>
          <w:kern w:val="0"/>
          <w:sz w:val="28"/>
          <w:szCs w:val="28"/>
          <w:highlight w:val="none"/>
        </w:rPr>
        <w:t>份</w:t>
      </w:r>
      <w:r>
        <w:rPr>
          <w:color w:val="auto"/>
          <w:kern w:val="0"/>
          <w:sz w:val="28"/>
          <w:szCs w:val="28"/>
          <w:highlight w:val="none"/>
        </w:rPr>
        <w:t>。</w:t>
      </w:r>
    </w:p>
    <w:p w14:paraId="488ADF39">
      <w:pPr>
        <w:spacing w:line="360" w:lineRule="auto"/>
        <w:rPr>
          <w:rFonts w:ascii="宋体" w:hAnsi="宋体"/>
          <w:color w:val="auto"/>
          <w:sz w:val="28"/>
          <w:szCs w:val="28"/>
          <w:highlight w:val="none"/>
        </w:rPr>
      </w:pPr>
      <w:r>
        <w:rPr>
          <w:rFonts w:hint="eastAsia" w:ascii="宋体" w:hAnsi="宋体"/>
          <w:color w:val="auto"/>
          <w:sz w:val="28"/>
          <w:szCs w:val="28"/>
          <w:highlight w:val="none"/>
        </w:rPr>
        <w:t>（以下无正文）</w:t>
      </w:r>
    </w:p>
    <w:p w14:paraId="6EAC2A3D">
      <w:pPr>
        <w:rPr>
          <w:rFonts w:ascii="宋体" w:hAnsi="宋体"/>
          <w:color w:val="auto"/>
          <w:sz w:val="28"/>
          <w:szCs w:val="28"/>
          <w:highlight w:val="none"/>
        </w:rPr>
        <w:sectPr>
          <w:headerReference r:id="rId5" w:type="first"/>
          <w:footerReference r:id="rId7" w:type="first"/>
          <w:headerReference r:id="rId4" w:type="default"/>
          <w:footerReference r:id="rId6" w:type="default"/>
          <w:pgSz w:w="11906" w:h="16838"/>
          <w:pgMar w:top="1361" w:right="1418" w:bottom="1191" w:left="1418" w:header="851" w:footer="992" w:gutter="0"/>
          <w:pgNumType w:start="1"/>
          <w:cols w:space="720" w:num="1"/>
          <w:titlePg/>
          <w:docGrid w:type="lines" w:linePitch="312" w:charSpace="0"/>
        </w:sectPr>
      </w:pPr>
    </w:p>
    <w:p w14:paraId="0CDF740C">
      <w:pPr>
        <w:rPr>
          <w:color w:val="auto"/>
          <w:highlight w:val="none"/>
        </w:rPr>
      </w:pPr>
      <w:r>
        <w:rPr>
          <w:rFonts w:hint="eastAsia" w:ascii="宋体" w:hAnsi="宋体"/>
          <w:color w:val="auto"/>
          <w:sz w:val="28"/>
          <w:szCs w:val="28"/>
          <w:highlight w:val="none"/>
        </w:rPr>
        <w:t>（</w:t>
      </w:r>
      <w:r>
        <w:rPr>
          <w:color w:val="auto"/>
          <w:sz w:val="28"/>
          <w:szCs w:val="28"/>
          <w:highlight w:val="none"/>
        </w:rPr>
        <w:t>本页为合同签署页</w:t>
      </w:r>
      <w:r>
        <w:rPr>
          <w:rFonts w:hint="eastAsia" w:ascii="宋体" w:hAnsi="宋体"/>
          <w:color w:val="auto"/>
          <w:sz w:val="28"/>
          <w:szCs w:val="28"/>
          <w:highlight w:val="none"/>
        </w:rPr>
        <w:t>）</w:t>
      </w:r>
    </w:p>
    <w:tbl>
      <w:tblPr>
        <w:tblStyle w:val="9"/>
        <w:tblW w:w="8970" w:type="dxa"/>
        <w:tblInd w:w="-209" w:type="dxa"/>
        <w:tblLayout w:type="fixed"/>
        <w:tblCellMar>
          <w:top w:w="0" w:type="dxa"/>
          <w:left w:w="108" w:type="dxa"/>
          <w:bottom w:w="0" w:type="dxa"/>
          <w:right w:w="108" w:type="dxa"/>
        </w:tblCellMar>
      </w:tblPr>
      <w:tblGrid>
        <w:gridCol w:w="4485"/>
        <w:gridCol w:w="4485"/>
      </w:tblGrid>
      <w:tr w14:paraId="51D0B051">
        <w:tblPrEx>
          <w:tblCellMar>
            <w:top w:w="0" w:type="dxa"/>
            <w:left w:w="108" w:type="dxa"/>
            <w:bottom w:w="0" w:type="dxa"/>
            <w:right w:w="108" w:type="dxa"/>
          </w:tblCellMar>
        </w:tblPrEx>
        <w:trPr>
          <w:trHeight w:val="1250" w:hRule="atLeast"/>
        </w:trPr>
        <w:tc>
          <w:tcPr>
            <w:tcW w:w="4485" w:type="dxa"/>
          </w:tcPr>
          <w:p w14:paraId="1BB2CC0B">
            <w:pPr>
              <w:spacing w:line="520" w:lineRule="exact"/>
              <w:jc w:val="left"/>
              <w:rPr>
                <w:color w:val="auto"/>
                <w:highlight w:val="none"/>
              </w:rPr>
            </w:pPr>
            <w:r>
              <w:rPr>
                <w:rFonts w:hint="eastAsia"/>
                <w:color w:val="auto"/>
                <w:sz w:val="28"/>
                <w:szCs w:val="28"/>
                <w:highlight w:val="none"/>
              </w:rPr>
              <w:t>甲方</w:t>
            </w:r>
            <w:r>
              <w:rPr>
                <w:color w:val="auto"/>
                <w:sz w:val="28"/>
                <w:szCs w:val="28"/>
                <w:highlight w:val="none"/>
              </w:rPr>
              <w:t>：</w:t>
            </w:r>
            <w:r>
              <w:rPr>
                <w:rFonts w:hint="eastAsia"/>
                <w:color w:val="auto"/>
                <w:sz w:val="28"/>
                <w:szCs w:val="28"/>
                <w:highlight w:val="none"/>
              </w:rPr>
              <w:t>重庆</w:t>
            </w:r>
            <w:r>
              <w:rPr>
                <w:rFonts w:hint="eastAsia"/>
                <w:color w:val="auto"/>
                <w:sz w:val="28"/>
                <w:szCs w:val="28"/>
                <w:highlight w:val="none"/>
                <w:lang w:val="en-US" w:eastAsia="zh-CN"/>
              </w:rPr>
              <w:t>交通资源开发</w:t>
            </w:r>
            <w:r>
              <w:rPr>
                <w:rFonts w:hint="eastAsia"/>
                <w:color w:val="auto"/>
                <w:sz w:val="28"/>
                <w:szCs w:val="28"/>
                <w:highlight w:val="none"/>
              </w:rPr>
              <w:t>有限公司</w:t>
            </w:r>
          </w:p>
          <w:p w14:paraId="41EE3559">
            <w:pPr>
              <w:ind w:firstLine="0" w:firstLineChars="0"/>
              <w:jc w:val="left"/>
              <w:rPr>
                <w:color w:val="auto"/>
                <w:sz w:val="28"/>
                <w:szCs w:val="28"/>
                <w:highlight w:val="none"/>
              </w:rPr>
            </w:pPr>
            <w:r>
              <w:rPr>
                <w:color w:val="auto"/>
                <w:sz w:val="28"/>
                <w:szCs w:val="28"/>
                <w:highlight w:val="none"/>
              </w:rPr>
              <w:t>（盖章）</w:t>
            </w:r>
          </w:p>
          <w:p w14:paraId="76BD593C">
            <w:pPr>
              <w:pStyle w:val="4"/>
              <w:rPr>
                <w:highlight w:val="none"/>
              </w:rPr>
            </w:pPr>
          </w:p>
        </w:tc>
        <w:tc>
          <w:tcPr>
            <w:tcW w:w="4485" w:type="dxa"/>
          </w:tcPr>
          <w:p w14:paraId="5683D707">
            <w:pPr>
              <w:jc w:val="left"/>
              <w:rPr>
                <w:color w:val="auto"/>
                <w:highlight w:val="none"/>
              </w:rPr>
            </w:pPr>
            <w:r>
              <w:rPr>
                <w:rFonts w:hint="eastAsia"/>
                <w:color w:val="auto"/>
                <w:sz w:val="28"/>
                <w:szCs w:val="28"/>
                <w:highlight w:val="none"/>
              </w:rPr>
              <w:t>乙方</w:t>
            </w:r>
            <w:r>
              <w:rPr>
                <w:color w:val="auto"/>
                <w:sz w:val="28"/>
                <w:szCs w:val="28"/>
                <w:highlight w:val="none"/>
              </w:rPr>
              <w:t>：</w:t>
            </w:r>
          </w:p>
          <w:p w14:paraId="165A02A5">
            <w:pPr>
              <w:ind w:left="840" w:hanging="840" w:hangingChars="300"/>
              <w:jc w:val="left"/>
              <w:rPr>
                <w:color w:val="auto"/>
                <w:sz w:val="28"/>
                <w:szCs w:val="28"/>
                <w:highlight w:val="none"/>
              </w:rPr>
            </w:pPr>
            <w:r>
              <w:rPr>
                <w:color w:val="auto"/>
                <w:sz w:val="28"/>
                <w:szCs w:val="28"/>
                <w:highlight w:val="none"/>
              </w:rPr>
              <w:t>（盖章）</w:t>
            </w:r>
          </w:p>
        </w:tc>
      </w:tr>
      <w:tr w14:paraId="4587DF67">
        <w:tblPrEx>
          <w:tblCellMar>
            <w:top w:w="0" w:type="dxa"/>
            <w:left w:w="108" w:type="dxa"/>
            <w:bottom w:w="0" w:type="dxa"/>
            <w:right w:w="108" w:type="dxa"/>
          </w:tblCellMar>
        </w:tblPrEx>
        <w:trPr>
          <w:trHeight w:val="680" w:hRule="atLeast"/>
        </w:trPr>
        <w:tc>
          <w:tcPr>
            <w:tcW w:w="4485" w:type="dxa"/>
          </w:tcPr>
          <w:p w14:paraId="4759489C">
            <w:pPr>
              <w:ind w:left="840" w:hanging="840" w:hangingChars="300"/>
              <w:rPr>
                <w:color w:val="auto"/>
                <w:sz w:val="28"/>
                <w:szCs w:val="28"/>
                <w:highlight w:val="none"/>
              </w:rPr>
            </w:pPr>
            <w:r>
              <w:rPr>
                <w:color w:val="auto"/>
                <w:sz w:val="28"/>
                <w:szCs w:val="28"/>
                <w:highlight w:val="none"/>
              </w:rPr>
              <w:t xml:space="preserve">地址： </w:t>
            </w:r>
          </w:p>
        </w:tc>
        <w:tc>
          <w:tcPr>
            <w:tcW w:w="4485" w:type="dxa"/>
          </w:tcPr>
          <w:p w14:paraId="2B654982">
            <w:pPr>
              <w:ind w:left="840" w:hanging="840" w:hangingChars="300"/>
              <w:rPr>
                <w:color w:val="auto"/>
                <w:sz w:val="28"/>
                <w:szCs w:val="28"/>
                <w:highlight w:val="none"/>
              </w:rPr>
            </w:pPr>
            <w:r>
              <w:rPr>
                <w:color w:val="auto"/>
                <w:sz w:val="28"/>
                <w:szCs w:val="28"/>
                <w:highlight w:val="none"/>
              </w:rPr>
              <w:t>地址：</w:t>
            </w:r>
          </w:p>
        </w:tc>
      </w:tr>
      <w:tr w14:paraId="7B04BF1C">
        <w:tblPrEx>
          <w:tblCellMar>
            <w:top w:w="0" w:type="dxa"/>
            <w:left w:w="108" w:type="dxa"/>
            <w:bottom w:w="0" w:type="dxa"/>
            <w:right w:w="108" w:type="dxa"/>
          </w:tblCellMar>
        </w:tblPrEx>
        <w:trPr>
          <w:trHeight w:val="680" w:hRule="atLeast"/>
        </w:trPr>
        <w:tc>
          <w:tcPr>
            <w:tcW w:w="4485" w:type="dxa"/>
          </w:tcPr>
          <w:p w14:paraId="46BE4FE0">
            <w:pPr>
              <w:rPr>
                <w:color w:val="auto"/>
                <w:highlight w:val="none"/>
              </w:rPr>
            </w:pPr>
          </w:p>
        </w:tc>
        <w:tc>
          <w:tcPr>
            <w:tcW w:w="4485" w:type="dxa"/>
          </w:tcPr>
          <w:p w14:paraId="66B8CA87">
            <w:pPr>
              <w:rPr>
                <w:color w:val="auto"/>
                <w:highlight w:val="none"/>
              </w:rPr>
            </w:pPr>
          </w:p>
        </w:tc>
      </w:tr>
      <w:tr w14:paraId="5A587EC9">
        <w:tblPrEx>
          <w:tblCellMar>
            <w:top w:w="0" w:type="dxa"/>
            <w:left w:w="108" w:type="dxa"/>
            <w:bottom w:w="0" w:type="dxa"/>
            <w:right w:w="108" w:type="dxa"/>
          </w:tblCellMar>
        </w:tblPrEx>
        <w:trPr>
          <w:trHeight w:val="680" w:hRule="atLeast"/>
        </w:trPr>
        <w:tc>
          <w:tcPr>
            <w:tcW w:w="4485" w:type="dxa"/>
          </w:tcPr>
          <w:p w14:paraId="4EBE6A7C">
            <w:pPr>
              <w:rPr>
                <w:color w:val="auto"/>
                <w:sz w:val="28"/>
                <w:szCs w:val="28"/>
                <w:highlight w:val="none"/>
              </w:rPr>
            </w:pPr>
            <w:r>
              <w:rPr>
                <w:rFonts w:hint="eastAsia"/>
                <w:color w:val="auto"/>
                <w:sz w:val="28"/>
                <w:szCs w:val="28"/>
                <w:highlight w:val="none"/>
              </w:rPr>
              <w:t>法定代表人或委托代理人（签字/盖章）：</w:t>
            </w:r>
          </w:p>
        </w:tc>
        <w:tc>
          <w:tcPr>
            <w:tcW w:w="4485" w:type="dxa"/>
          </w:tcPr>
          <w:p w14:paraId="07508A61">
            <w:pPr>
              <w:rPr>
                <w:color w:val="auto"/>
                <w:sz w:val="28"/>
                <w:szCs w:val="28"/>
                <w:highlight w:val="none"/>
              </w:rPr>
            </w:pPr>
            <w:r>
              <w:rPr>
                <w:rFonts w:hint="eastAsia"/>
                <w:color w:val="auto"/>
                <w:sz w:val="28"/>
                <w:szCs w:val="28"/>
                <w:highlight w:val="none"/>
              </w:rPr>
              <w:t>法定代表人或委托代理人（签字/盖章）：</w:t>
            </w:r>
          </w:p>
        </w:tc>
      </w:tr>
      <w:tr w14:paraId="04D1FB79">
        <w:tblPrEx>
          <w:tblCellMar>
            <w:top w:w="0" w:type="dxa"/>
            <w:left w:w="108" w:type="dxa"/>
            <w:bottom w:w="0" w:type="dxa"/>
            <w:right w:w="108" w:type="dxa"/>
          </w:tblCellMar>
        </w:tblPrEx>
        <w:trPr>
          <w:trHeight w:val="680" w:hRule="atLeast"/>
        </w:trPr>
        <w:tc>
          <w:tcPr>
            <w:tcW w:w="4485" w:type="dxa"/>
          </w:tcPr>
          <w:p w14:paraId="228979AC">
            <w:pPr>
              <w:rPr>
                <w:color w:val="auto"/>
                <w:sz w:val="28"/>
                <w:szCs w:val="28"/>
                <w:highlight w:val="none"/>
              </w:rPr>
            </w:pPr>
            <w:r>
              <w:rPr>
                <w:rFonts w:hint="eastAsia"/>
                <w:color w:val="auto"/>
                <w:sz w:val="28"/>
                <w:szCs w:val="28"/>
                <w:highlight w:val="none"/>
                <w:lang w:val="en-US" w:eastAsia="zh-CN"/>
              </w:rPr>
              <w:t>经办人</w:t>
            </w:r>
            <w:r>
              <w:rPr>
                <w:color w:val="auto"/>
                <w:sz w:val="28"/>
                <w:szCs w:val="28"/>
                <w:highlight w:val="none"/>
              </w:rPr>
              <w:t>：</w:t>
            </w:r>
          </w:p>
        </w:tc>
        <w:tc>
          <w:tcPr>
            <w:tcW w:w="4485" w:type="dxa"/>
          </w:tcPr>
          <w:p w14:paraId="19138834">
            <w:pPr>
              <w:rPr>
                <w:color w:val="auto"/>
                <w:sz w:val="28"/>
                <w:szCs w:val="28"/>
                <w:highlight w:val="none"/>
              </w:rPr>
            </w:pPr>
            <w:r>
              <w:rPr>
                <w:rFonts w:hint="eastAsia"/>
                <w:color w:val="auto"/>
                <w:sz w:val="28"/>
                <w:szCs w:val="28"/>
                <w:highlight w:val="none"/>
                <w:lang w:val="en-US" w:eastAsia="zh-CN"/>
              </w:rPr>
              <w:t>经办人</w:t>
            </w:r>
            <w:r>
              <w:rPr>
                <w:color w:val="auto"/>
                <w:sz w:val="28"/>
                <w:szCs w:val="28"/>
                <w:highlight w:val="none"/>
              </w:rPr>
              <w:t>：</w:t>
            </w:r>
          </w:p>
        </w:tc>
      </w:tr>
      <w:tr w14:paraId="4E02460C">
        <w:tblPrEx>
          <w:tblCellMar>
            <w:top w:w="0" w:type="dxa"/>
            <w:left w:w="108" w:type="dxa"/>
            <w:bottom w:w="0" w:type="dxa"/>
            <w:right w:w="108" w:type="dxa"/>
          </w:tblCellMar>
        </w:tblPrEx>
        <w:trPr>
          <w:trHeight w:val="680" w:hRule="atLeast"/>
        </w:trPr>
        <w:tc>
          <w:tcPr>
            <w:tcW w:w="4485" w:type="dxa"/>
          </w:tcPr>
          <w:p w14:paraId="00EBB854">
            <w:pPr>
              <w:rPr>
                <w:color w:val="auto"/>
                <w:highlight w:val="none"/>
              </w:rPr>
            </w:pPr>
          </w:p>
        </w:tc>
        <w:tc>
          <w:tcPr>
            <w:tcW w:w="4485" w:type="dxa"/>
          </w:tcPr>
          <w:p w14:paraId="3D627D0C">
            <w:pPr>
              <w:rPr>
                <w:color w:val="auto"/>
                <w:highlight w:val="none"/>
              </w:rPr>
            </w:pPr>
          </w:p>
        </w:tc>
      </w:tr>
      <w:tr w14:paraId="01312B1A">
        <w:tblPrEx>
          <w:tblCellMar>
            <w:top w:w="0" w:type="dxa"/>
            <w:left w:w="108" w:type="dxa"/>
            <w:bottom w:w="0" w:type="dxa"/>
            <w:right w:w="108" w:type="dxa"/>
          </w:tblCellMar>
        </w:tblPrEx>
        <w:trPr>
          <w:trHeight w:val="680" w:hRule="atLeast"/>
        </w:trPr>
        <w:tc>
          <w:tcPr>
            <w:tcW w:w="4485" w:type="dxa"/>
          </w:tcPr>
          <w:p w14:paraId="76AD159F">
            <w:pPr>
              <w:rPr>
                <w:color w:val="auto"/>
                <w:highlight w:val="none"/>
              </w:rPr>
            </w:pPr>
          </w:p>
        </w:tc>
        <w:tc>
          <w:tcPr>
            <w:tcW w:w="4485" w:type="dxa"/>
          </w:tcPr>
          <w:p w14:paraId="13E97B95">
            <w:pPr>
              <w:rPr>
                <w:color w:val="auto"/>
                <w:highlight w:val="none"/>
              </w:rPr>
            </w:pPr>
          </w:p>
        </w:tc>
      </w:tr>
      <w:tr w14:paraId="7508EBBC">
        <w:tblPrEx>
          <w:tblCellMar>
            <w:top w:w="0" w:type="dxa"/>
            <w:left w:w="108" w:type="dxa"/>
            <w:bottom w:w="0" w:type="dxa"/>
            <w:right w:w="108" w:type="dxa"/>
          </w:tblCellMar>
        </w:tblPrEx>
        <w:trPr>
          <w:trHeight w:val="680" w:hRule="atLeast"/>
        </w:trPr>
        <w:tc>
          <w:tcPr>
            <w:tcW w:w="4485" w:type="dxa"/>
          </w:tcPr>
          <w:p w14:paraId="6308B716">
            <w:pPr>
              <w:rPr>
                <w:color w:val="auto"/>
                <w:highlight w:val="none"/>
              </w:rPr>
            </w:pPr>
          </w:p>
        </w:tc>
        <w:tc>
          <w:tcPr>
            <w:tcW w:w="4485" w:type="dxa"/>
          </w:tcPr>
          <w:p w14:paraId="6D0953F9">
            <w:pPr>
              <w:rPr>
                <w:color w:val="auto"/>
                <w:highlight w:val="none"/>
              </w:rPr>
            </w:pPr>
          </w:p>
        </w:tc>
      </w:tr>
      <w:tr w14:paraId="4B596E09">
        <w:tblPrEx>
          <w:tblCellMar>
            <w:top w:w="0" w:type="dxa"/>
            <w:left w:w="108" w:type="dxa"/>
            <w:bottom w:w="0" w:type="dxa"/>
            <w:right w:w="108" w:type="dxa"/>
          </w:tblCellMar>
        </w:tblPrEx>
        <w:trPr>
          <w:trHeight w:val="680" w:hRule="atLeast"/>
        </w:trPr>
        <w:tc>
          <w:tcPr>
            <w:tcW w:w="4485" w:type="dxa"/>
          </w:tcPr>
          <w:p w14:paraId="65DFFBDA">
            <w:pPr>
              <w:rPr>
                <w:color w:val="auto"/>
                <w:highlight w:val="none"/>
              </w:rPr>
            </w:pPr>
          </w:p>
        </w:tc>
        <w:tc>
          <w:tcPr>
            <w:tcW w:w="4485" w:type="dxa"/>
          </w:tcPr>
          <w:p w14:paraId="2F5613A9">
            <w:pPr>
              <w:rPr>
                <w:color w:val="auto"/>
                <w:highlight w:val="none"/>
              </w:rPr>
            </w:pPr>
          </w:p>
        </w:tc>
      </w:tr>
      <w:tr w14:paraId="4C38F515">
        <w:tblPrEx>
          <w:tblCellMar>
            <w:top w:w="0" w:type="dxa"/>
            <w:left w:w="108" w:type="dxa"/>
            <w:bottom w:w="0" w:type="dxa"/>
            <w:right w:w="108" w:type="dxa"/>
          </w:tblCellMar>
        </w:tblPrEx>
        <w:trPr>
          <w:trHeight w:val="680" w:hRule="atLeast"/>
        </w:trPr>
        <w:tc>
          <w:tcPr>
            <w:tcW w:w="4485" w:type="dxa"/>
          </w:tcPr>
          <w:p w14:paraId="5DD2A247">
            <w:pPr>
              <w:rPr>
                <w:rFonts w:hint="eastAsia" w:eastAsia="宋体"/>
                <w:color w:val="auto"/>
                <w:sz w:val="28"/>
                <w:szCs w:val="28"/>
                <w:highlight w:val="none"/>
                <w:lang w:val="en-US" w:eastAsia="zh-CN"/>
              </w:rPr>
            </w:pPr>
            <w:r>
              <w:rPr>
                <w:color w:val="auto"/>
                <w:sz w:val="28"/>
                <w:szCs w:val="28"/>
                <w:highlight w:val="none"/>
              </w:rPr>
              <w:t>传真电话：</w:t>
            </w:r>
            <w:r>
              <w:rPr>
                <w:rFonts w:hint="eastAsia"/>
                <w:color w:val="auto"/>
                <w:sz w:val="28"/>
                <w:szCs w:val="28"/>
                <w:highlight w:val="none"/>
                <w:lang w:val="en-US" w:eastAsia="zh-CN"/>
              </w:rPr>
              <w:t>/</w:t>
            </w:r>
          </w:p>
        </w:tc>
        <w:tc>
          <w:tcPr>
            <w:tcW w:w="4485" w:type="dxa"/>
          </w:tcPr>
          <w:p w14:paraId="4F7CECF8">
            <w:pPr>
              <w:rPr>
                <w:color w:val="auto"/>
                <w:sz w:val="28"/>
                <w:szCs w:val="28"/>
                <w:highlight w:val="none"/>
              </w:rPr>
            </w:pPr>
            <w:r>
              <w:rPr>
                <w:color w:val="auto"/>
                <w:sz w:val="28"/>
                <w:szCs w:val="28"/>
                <w:highlight w:val="none"/>
              </w:rPr>
              <w:t>传真电话：</w:t>
            </w:r>
          </w:p>
        </w:tc>
      </w:tr>
      <w:tr w14:paraId="50F1B652">
        <w:tblPrEx>
          <w:tblCellMar>
            <w:top w:w="0" w:type="dxa"/>
            <w:left w:w="108" w:type="dxa"/>
            <w:bottom w:w="0" w:type="dxa"/>
            <w:right w:w="108" w:type="dxa"/>
          </w:tblCellMar>
        </w:tblPrEx>
        <w:trPr>
          <w:trHeight w:val="680" w:hRule="atLeast"/>
        </w:trPr>
        <w:tc>
          <w:tcPr>
            <w:tcW w:w="4485" w:type="dxa"/>
          </w:tcPr>
          <w:p w14:paraId="11C2C902">
            <w:pPr>
              <w:rPr>
                <w:color w:val="auto"/>
                <w:sz w:val="28"/>
                <w:szCs w:val="28"/>
                <w:highlight w:val="none"/>
              </w:rPr>
            </w:pPr>
            <w:r>
              <w:rPr>
                <w:color w:val="auto"/>
                <w:sz w:val="28"/>
                <w:szCs w:val="28"/>
                <w:highlight w:val="none"/>
              </w:rPr>
              <w:t>邮编：</w:t>
            </w:r>
          </w:p>
        </w:tc>
        <w:tc>
          <w:tcPr>
            <w:tcW w:w="4485" w:type="dxa"/>
          </w:tcPr>
          <w:p w14:paraId="09D9647E">
            <w:pPr>
              <w:rPr>
                <w:color w:val="auto"/>
                <w:sz w:val="28"/>
                <w:szCs w:val="28"/>
                <w:highlight w:val="none"/>
              </w:rPr>
            </w:pPr>
            <w:r>
              <w:rPr>
                <w:color w:val="auto"/>
                <w:sz w:val="28"/>
                <w:szCs w:val="28"/>
                <w:highlight w:val="none"/>
              </w:rPr>
              <w:t>邮编：</w:t>
            </w:r>
          </w:p>
        </w:tc>
      </w:tr>
      <w:tr w14:paraId="0ABCB8C9">
        <w:tblPrEx>
          <w:tblCellMar>
            <w:top w:w="0" w:type="dxa"/>
            <w:left w:w="108" w:type="dxa"/>
            <w:bottom w:w="0" w:type="dxa"/>
            <w:right w:w="108" w:type="dxa"/>
          </w:tblCellMar>
        </w:tblPrEx>
        <w:trPr>
          <w:trHeight w:val="1235" w:hRule="atLeast"/>
        </w:trPr>
        <w:tc>
          <w:tcPr>
            <w:tcW w:w="8970" w:type="dxa"/>
            <w:gridSpan w:val="2"/>
            <w:vAlign w:val="center"/>
          </w:tcPr>
          <w:p w14:paraId="372CCFE7">
            <w:pPr>
              <w:jc w:val="center"/>
              <w:rPr>
                <w:rFonts w:hint="default" w:eastAsia="宋体"/>
                <w:color w:val="auto"/>
                <w:sz w:val="28"/>
                <w:szCs w:val="28"/>
                <w:highlight w:val="none"/>
                <w:lang w:val="en-US" w:eastAsia="zh-CN"/>
              </w:rPr>
            </w:pPr>
            <w:r>
              <w:rPr>
                <w:rFonts w:hint="eastAsia"/>
                <w:color w:val="auto"/>
                <w:sz w:val="28"/>
                <w:szCs w:val="28"/>
                <w:highlight w:val="none"/>
                <w:lang w:val="en-US" w:eastAsia="zh-CN"/>
              </w:rPr>
              <w:t>签约日期：      年      月      日</w:t>
            </w:r>
          </w:p>
        </w:tc>
      </w:tr>
    </w:tbl>
    <w:p w14:paraId="784F4DC0">
      <w:pPr>
        <w:rPr>
          <w:color w:val="auto"/>
          <w:highlight w:val="none"/>
        </w:rPr>
      </w:pPr>
    </w:p>
    <w:p w14:paraId="749F712C">
      <w:pPr>
        <w:rPr>
          <w:color w:val="auto"/>
          <w:highlight w:val="none"/>
        </w:rPr>
      </w:pPr>
    </w:p>
    <w:p w14:paraId="5721F3D3">
      <w:pPr>
        <w:rPr>
          <w:highlight w:val="none"/>
        </w:rPr>
      </w:pPr>
    </w:p>
    <w:sectPr>
      <w:headerReference r:id="rId8" w:type="default"/>
      <w:pgSz w:w="11906" w:h="16838"/>
      <w:pgMar w:top="1304" w:right="1797" w:bottom="130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1505"/>
    </w:sdtPr>
    <w:sdtContent>
      <w:p w14:paraId="6F08514F">
        <w:pPr>
          <w:pStyle w:val="5"/>
          <w:jc w:val="center"/>
        </w:pPr>
        <w:r>
          <w:rPr>
            <w:rFonts w:asciiTheme="minorEastAsia" w:hAnsiTheme="minorEastAsia" w:eastAsiaTheme="minorEastAsia"/>
          </w:rPr>
          <w:fldChar w:fldCharType="begin"/>
        </w:r>
        <w:r>
          <w:rPr>
            <w:rFonts w:asciiTheme="minorEastAsia" w:hAnsiTheme="minorEastAsia" w:eastAsiaTheme="minorEastAsia"/>
          </w:rPr>
          <w:instrText xml:space="preserve"> PAGE   \* MERGEFORMAT </w:instrText>
        </w:r>
        <w:r>
          <w:rPr>
            <w:rFonts w:asciiTheme="minorEastAsia" w:hAnsiTheme="minorEastAsia" w:eastAsiaTheme="minorEastAsia"/>
          </w:rPr>
          <w:fldChar w:fldCharType="separate"/>
        </w:r>
        <w:r>
          <w:rPr>
            <w:rFonts w:asciiTheme="minorEastAsia" w:hAnsiTheme="minorEastAsia" w:eastAsiaTheme="minorEastAsia"/>
            <w:lang w:val="zh-CN"/>
          </w:rPr>
          <w:t>-</w:t>
        </w:r>
        <w:r>
          <w:rPr>
            <w:rFonts w:asciiTheme="minorEastAsia" w:hAnsiTheme="minorEastAsia" w:eastAsiaTheme="minorEastAsia"/>
          </w:rPr>
          <w:t xml:space="preserve"> 9 -</w:t>
        </w:r>
        <w:r>
          <w:rPr>
            <w:rFonts w:asciiTheme="minorEastAsia" w:hAnsiTheme="minorEastAsia" w:eastAsiaTheme="minorEastAsia"/>
          </w:rPr>
          <w:fldChar w:fldCharType="end"/>
        </w:r>
      </w:p>
    </w:sdtContent>
  </w:sdt>
  <w:p w14:paraId="33CA91D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8541">
    <w:pPr>
      <w:pStyle w:val="5"/>
      <w:ind w:firstLine="4230" w:firstLineChars="235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5C84B">
    <w:pPr>
      <w:pStyle w:val="5"/>
    </w:pPr>
  </w:p>
  <w:p w14:paraId="4341B254">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53C4F">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43102">
    <w:pPr>
      <w:pStyle w:val="6"/>
      <w:pBdr>
        <w:bottom w:val="none" w:color="auto" w:sz="0" w:space="0"/>
      </w:pBdr>
      <w:rPr>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B90F6">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hOGJjOWQ4MjI1YTdhYzVhNTlkNGJiMzNhOWQ0MGUifQ=="/>
  </w:docVars>
  <w:rsids>
    <w:rsidRoot w:val="23A75045"/>
    <w:rsid w:val="07827F45"/>
    <w:rsid w:val="0C1C14EA"/>
    <w:rsid w:val="0D01012B"/>
    <w:rsid w:val="0D6E2C3E"/>
    <w:rsid w:val="130C4DA7"/>
    <w:rsid w:val="17A60E28"/>
    <w:rsid w:val="199851EE"/>
    <w:rsid w:val="1AEC2B7C"/>
    <w:rsid w:val="1BC60E84"/>
    <w:rsid w:val="1ECC5D33"/>
    <w:rsid w:val="23A75045"/>
    <w:rsid w:val="26432A89"/>
    <w:rsid w:val="26E57CFF"/>
    <w:rsid w:val="270D013B"/>
    <w:rsid w:val="2A514001"/>
    <w:rsid w:val="2C7C7221"/>
    <w:rsid w:val="2CDD5AAE"/>
    <w:rsid w:val="31682119"/>
    <w:rsid w:val="323D1A1A"/>
    <w:rsid w:val="353D4E9F"/>
    <w:rsid w:val="374753C0"/>
    <w:rsid w:val="379F7AEA"/>
    <w:rsid w:val="3A8B4A7D"/>
    <w:rsid w:val="44F321C0"/>
    <w:rsid w:val="48D14879"/>
    <w:rsid w:val="4A8237B3"/>
    <w:rsid w:val="4C601861"/>
    <w:rsid w:val="4CF72836"/>
    <w:rsid w:val="511D7014"/>
    <w:rsid w:val="54202D8C"/>
    <w:rsid w:val="561A48A8"/>
    <w:rsid w:val="566757C1"/>
    <w:rsid w:val="5C7F1D41"/>
    <w:rsid w:val="5C85378F"/>
    <w:rsid w:val="60633E1E"/>
    <w:rsid w:val="65733E15"/>
    <w:rsid w:val="68947300"/>
    <w:rsid w:val="6DC63256"/>
    <w:rsid w:val="704B281E"/>
    <w:rsid w:val="7130025C"/>
    <w:rsid w:val="74D55862"/>
    <w:rsid w:val="774A3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cs="宋体"/>
      <w:szCs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uiPriority w:val="0"/>
    <w:pPr>
      <w:spacing w:before="240" w:after="60"/>
      <w:jc w:val="center"/>
      <w:outlineLvl w:val="0"/>
    </w:pPr>
    <w:rPr>
      <w:rFonts w:ascii="Cambria" w:hAnsi="Cambria"/>
      <w:b/>
      <w:bCs/>
      <w:sz w:val="32"/>
      <w:szCs w:val="32"/>
    </w:rPr>
  </w:style>
  <w:style w:type="paragraph" w:styleId="8">
    <w:name w:val="Body Text First Indent"/>
    <w:basedOn w:val="4"/>
    <w:qFormat/>
    <w:uiPriority w:val="0"/>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character" w:customStyle="1" w:styleId="13">
    <w:name w:val="font31"/>
    <w:basedOn w:val="11"/>
    <w:qFormat/>
    <w:uiPriority w:val="0"/>
    <w:rPr>
      <w:rFonts w:hint="eastAsia" w:ascii="仿宋" w:hAnsi="仿宋" w:eastAsia="仿宋" w:cs="仿宋"/>
      <w:color w:val="000000"/>
      <w:sz w:val="24"/>
      <w:szCs w:val="24"/>
      <w:u w:val="none"/>
    </w:rPr>
  </w:style>
  <w:style w:type="paragraph" w:customStyle="1" w:styleId="14">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5311</Words>
  <Characters>5528</Characters>
  <Lines>0</Lines>
  <Paragraphs>0</Paragraphs>
  <TotalTime>7</TotalTime>
  <ScaleCrop>false</ScaleCrop>
  <LinksUpToDate>false</LinksUpToDate>
  <CharactersWithSpaces>5908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2022-12-02T04:11:00Z</dcterms:created>
  <dc:creator>asus-pc</dc:creator>
  <cp:lastModifiedBy>云峯</cp:lastModifiedBy>
  <cp:lastPrinted>2026-03-25T07:34:00Z</cp:lastPrinted>
  <dcterms:modified xsi:type="dcterms:W3CDTF">2026-04-24T02:48:32Z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60BB3C8CD50B4C068F3169A447208684_13</vt:lpwstr>
  </property>
  <property fmtid="{D5CDD505-2E9C-101B-9397-08002B2CF9AE}" pid="4" name="KSOTemplateDocerSaveRecord">
    <vt:lpwstr>eyJoZGlkIjoiZmJmOTcyMDkzMmU3ZWFiOGM0NzBjYWQxMjU3ZGVlOTciLCJ1c2VySWQiOiIyMTY2NjM0MjEifQ==</vt:lpwstr>
  </property>
</Properties>
</file>