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470B0">
      <w:pPr>
        <w:spacing w:line="600" w:lineRule="exact"/>
        <w:jc w:val="center"/>
        <w:rPr>
          <w:rFonts w:hint="eastAsia" w:eastAsia="方正仿宋_GBK"/>
          <w:b/>
          <w:bCs/>
          <w:sz w:val="32"/>
          <w:szCs w:val="32"/>
          <w:u w:val="single"/>
          <w:lang w:eastAsia="zh-CN"/>
        </w:rPr>
      </w:pPr>
      <w:r>
        <w:rPr>
          <w:rFonts w:hint="eastAsia" w:eastAsia="方正仿宋_GBK"/>
          <w:b/>
          <w:bCs/>
          <w:sz w:val="32"/>
          <w:szCs w:val="32"/>
          <w:u w:val="single"/>
          <w:lang w:eastAsia="zh-CN"/>
        </w:rPr>
        <w:t>重庆交通资源开发有限公司</w:t>
      </w:r>
    </w:p>
    <w:p w14:paraId="36234135">
      <w:pPr>
        <w:spacing w:line="432" w:lineRule="auto"/>
        <w:jc w:val="center"/>
        <w:rPr>
          <w:rFonts w:hint="eastAsia" w:ascii="方正仿宋_GBK" w:hAnsi="仿宋_GB2312" w:eastAsia="方正仿宋_GBK" w:cs="仿宋_GB2312"/>
          <w:b/>
          <w:bCs/>
          <w:sz w:val="32"/>
          <w:szCs w:val="36"/>
          <w:lang w:eastAsia="zh-CN"/>
        </w:rPr>
      </w:pPr>
      <w:r>
        <w:rPr>
          <w:rFonts w:hint="eastAsia" w:ascii="方正仿宋_GBK" w:hAnsi="仿宋_GB2312" w:eastAsia="方正仿宋_GBK" w:cs="仿宋_GB2312"/>
          <w:b/>
          <w:bCs/>
          <w:spacing w:val="0"/>
          <w:w w:val="94"/>
          <w:kern w:val="0"/>
          <w:sz w:val="32"/>
          <w:szCs w:val="36"/>
          <w:fitText w:val="8640" w:id="883233446"/>
        </w:rPr>
        <w:t>关于</w:t>
      </w:r>
      <w:r>
        <w:rPr>
          <w:rFonts w:hint="eastAsia" w:ascii="方正仿宋_GBK" w:hAnsi="仿宋_GB2312" w:eastAsia="方正仿宋_GBK" w:cs="仿宋_GB2312"/>
          <w:b/>
          <w:bCs/>
          <w:spacing w:val="0"/>
          <w:w w:val="94"/>
          <w:kern w:val="0"/>
          <w:sz w:val="32"/>
          <w:szCs w:val="36"/>
          <w:fitText w:val="8640" w:id="883233446"/>
          <w:lang w:eastAsia="zh-CN"/>
        </w:rPr>
        <w:t>南岸区南坪组团F分区F33-2-2/04地块一体化综合开发项</w:t>
      </w:r>
      <w:r>
        <w:rPr>
          <w:rFonts w:hint="eastAsia" w:ascii="方正仿宋_GBK" w:hAnsi="仿宋_GB2312" w:eastAsia="方正仿宋_GBK" w:cs="仿宋_GB2312"/>
          <w:b/>
          <w:bCs/>
          <w:spacing w:val="-8"/>
          <w:w w:val="94"/>
          <w:kern w:val="0"/>
          <w:sz w:val="32"/>
          <w:szCs w:val="36"/>
          <w:fitText w:val="8640" w:id="883233446"/>
          <w:lang w:eastAsia="zh-CN"/>
        </w:rPr>
        <w:t>目</w:t>
      </w:r>
    </w:p>
    <w:p w14:paraId="6245E6F9">
      <w:pPr>
        <w:spacing w:line="520" w:lineRule="exact"/>
        <w:jc w:val="center"/>
        <w:rPr>
          <w:rFonts w:ascii="方正仿宋_GBK" w:hAnsi="宋体" w:eastAsia="方正仿宋_GBK" w:cs="宋体"/>
          <w:b/>
          <w:kern w:val="0"/>
          <w:sz w:val="22"/>
          <w:szCs w:val="24"/>
        </w:rPr>
      </w:pPr>
      <w:r>
        <w:rPr>
          <w:rFonts w:hint="eastAsia" w:ascii="方正仿宋_GBK" w:hAnsi="仿宋_GB2312" w:eastAsia="方正仿宋_GBK" w:cs="仿宋_GB2312"/>
          <w:b/>
          <w:bCs/>
          <w:sz w:val="32"/>
          <w:szCs w:val="36"/>
          <w:lang w:val="en-US" w:eastAsia="zh-CN"/>
        </w:rPr>
        <w:t>白蚁防治</w:t>
      </w:r>
      <w:r>
        <w:rPr>
          <w:rFonts w:hint="eastAsia" w:ascii="方正仿宋_GBK" w:hAnsi="仿宋_GB2312" w:eastAsia="方正仿宋_GBK" w:cs="仿宋_GB2312"/>
          <w:b/>
          <w:bCs/>
          <w:sz w:val="32"/>
          <w:szCs w:val="36"/>
        </w:rPr>
        <w:t>服务比选邀请函</w:t>
      </w:r>
    </w:p>
    <w:p w14:paraId="12E3D2C2">
      <w:pPr>
        <w:spacing w:line="520" w:lineRule="exact"/>
        <w:rPr>
          <w:rFonts w:ascii="仿宋_GB2312" w:hAnsi="仿宋_GB2312" w:eastAsia="仿宋_GB2312" w:cs="仿宋_GB2312"/>
          <w:sz w:val="28"/>
          <w:szCs w:val="28"/>
        </w:rPr>
      </w:pPr>
      <w:r>
        <w:rPr>
          <w:rFonts w:hint="eastAsia" w:ascii="方正仿宋_GBK" w:hAnsi="仿宋_GB2312" w:eastAsia="方正仿宋_GBK" w:cs="仿宋_GB2312"/>
          <w:sz w:val="28"/>
          <w:szCs w:val="28"/>
          <w:u w:val="single"/>
          <w:lang w:val="en-US" w:eastAsia="zh-CN"/>
        </w:rPr>
        <w:t xml:space="preserve">            </w:t>
      </w:r>
      <w:r>
        <w:rPr>
          <w:rFonts w:hint="eastAsia" w:ascii="仿宋_GB2312" w:hAnsi="仿宋_GB2312" w:eastAsia="仿宋_GB2312" w:cs="仿宋_GB2312"/>
          <w:sz w:val="28"/>
          <w:szCs w:val="28"/>
          <w:u w:val="single"/>
          <w:lang w:val="en-US" w:eastAsia="zh-CN"/>
        </w:rPr>
        <w:t>公司</w:t>
      </w:r>
      <w:r>
        <w:rPr>
          <w:rFonts w:hint="eastAsia" w:ascii="仿宋_GB2312" w:hAnsi="仿宋_GB2312" w:eastAsia="仿宋_GB2312" w:cs="仿宋_GB2312"/>
          <w:sz w:val="28"/>
          <w:szCs w:val="28"/>
        </w:rPr>
        <w:t>：</w:t>
      </w:r>
    </w:p>
    <w:p w14:paraId="26EB60EB">
      <w:pPr>
        <w:spacing w:line="520" w:lineRule="exact"/>
        <w:ind w:firstLine="560" w:firstLineChars="200"/>
        <w:jc w:val="left"/>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我司拟开展</w:t>
      </w:r>
      <w:r>
        <w:rPr>
          <w:rFonts w:hint="eastAsia" w:ascii="方正仿宋_GBK" w:hAnsi="仿宋_GB2312" w:eastAsia="方正仿宋_GBK" w:cs="仿宋_GB2312"/>
          <w:sz w:val="28"/>
          <w:szCs w:val="28"/>
          <w:u w:val="single"/>
          <w:lang w:eastAsia="zh-CN"/>
        </w:rPr>
        <w:t>南岸区南坪组团F分区F33-2-2/04地块一体化综合开发项目</w:t>
      </w:r>
      <w:r>
        <w:rPr>
          <w:rFonts w:hint="eastAsia" w:ascii="方正仿宋_GBK" w:hAnsi="仿宋_GB2312" w:eastAsia="方正仿宋_GBK" w:cs="仿宋_GB2312"/>
          <w:sz w:val="28"/>
          <w:szCs w:val="28"/>
          <w:u w:val="single"/>
          <w:lang w:val="en-US" w:eastAsia="zh-CN"/>
        </w:rPr>
        <w:t>白蚁防治</w:t>
      </w:r>
      <w:r>
        <w:rPr>
          <w:rFonts w:hint="eastAsia" w:ascii="方正仿宋_GBK" w:hAnsi="仿宋_GB2312" w:eastAsia="方正仿宋_GBK" w:cs="仿宋_GB2312"/>
          <w:sz w:val="28"/>
          <w:szCs w:val="28"/>
          <w:u w:val="single"/>
          <w:lang w:eastAsia="zh-CN"/>
        </w:rPr>
        <w:t>服</w:t>
      </w:r>
      <w:r>
        <w:rPr>
          <w:rFonts w:hint="eastAsia" w:ascii="方正仿宋_GBK" w:hAnsi="仿宋_GB2312" w:eastAsia="方正仿宋_GBK" w:cs="仿宋_GB2312"/>
          <w:sz w:val="28"/>
          <w:szCs w:val="28"/>
          <w:u w:val="single"/>
        </w:rPr>
        <w:t>务</w:t>
      </w:r>
      <w:r>
        <w:rPr>
          <w:rFonts w:hint="eastAsia" w:ascii="方正仿宋_GBK" w:hAnsi="仿宋_GB2312" w:eastAsia="方正仿宋_GBK" w:cs="仿宋_GB2312"/>
          <w:sz w:val="28"/>
          <w:szCs w:val="28"/>
        </w:rPr>
        <w:t>工作，本次</w:t>
      </w:r>
      <w:r>
        <w:rPr>
          <w:rFonts w:hint="eastAsia" w:ascii="方正仿宋_GBK" w:hAnsi="仿宋_GB2312" w:eastAsia="方正仿宋_GBK" w:cs="仿宋_GB2312"/>
          <w:sz w:val="28"/>
          <w:szCs w:val="28"/>
          <w:u w:val="single"/>
          <w:lang w:val="en-US" w:eastAsia="zh-CN"/>
        </w:rPr>
        <w:t>白蚁防治</w:t>
      </w:r>
      <w:r>
        <w:rPr>
          <w:rFonts w:hint="eastAsia" w:ascii="方正仿宋_GBK" w:hAnsi="仿宋_GB2312" w:eastAsia="方正仿宋_GBK" w:cs="仿宋_GB2312"/>
          <w:sz w:val="28"/>
          <w:szCs w:val="28"/>
          <w:u w:val="single"/>
        </w:rPr>
        <w:t>服务</w:t>
      </w:r>
      <w:r>
        <w:rPr>
          <w:rFonts w:hint="eastAsia" w:ascii="方正仿宋_GBK" w:hAnsi="仿宋_GB2312" w:eastAsia="方正仿宋_GBK" w:cs="仿宋_GB2312"/>
          <w:sz w:val="28"/>
          <w:szCs w:val="28"/>
        </w:rPr>
        <w:t>工作</w:t>
      </w:r>
      <w:r>
        <w:rPr>
          <w:rFonts w:ascii="方正仿宋_GBK" w:hAnsi="仿宋_GB2312" w:eastAsia="方正仿宋_GBK" w:cs="仿宋_GB2312"/>
          <w:sz w:val="28"/>
          <w:szCs w:val="28"/>
        </w:rPr>
        <w:t>实施单位的确定将采</w:t>
      </w:r>
      <w:r>
        <w:rPr>
          <w:rFonts w:hint="eastAsia" w:ascii="方正仿宋_GBK" w:hAnsi="仿宋_GB2312" w:eastAsia="方正仿宋_GBK" w:cs="仿宋_GB2312"/>
          <w:sz w:val="28"/>
          <w:szCs w:val="28"/>
        </w:rPr>
        <w:t>用比选方式进行。具体项目情况如下：</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9"/>
        <w:gridCol w:w="6293"/>
      </w:tblGrid>
      <w:tr w14:paraId="4BD1D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2"/>
            <w:vAlign w:val="center"/>
          </w:tcPr>
          <w:p w14:paraId="32779377">
            <w:pPr>
              <w:spacing w:line="520" w:lineRule="exact"/>
              <w:rPr>
                <w:sz w:val="24"/>
                <w:szCs w:val="24"/>
              </w:rPr>
            </w:pPr>
            <w:r>
              <w:rPr>
                <w:rFonts w:hint="eastAsia" w:ascii="仿宋_GB2312" w:hAnsi="仿宋_GB2312" w:eastAsia="仿宋_GB2312" w:cs="仿宋_GB2312"/>
                <w:sz w:val="24"/>
                <w:szCs w:val="24"/>
              </w:rPr>
              <w:t>一、</w:t>
            </w:r>
            <w:r>
              <w:rPr>
                <w:rFonts w:hint="eastAsia" w:ascii="方正仿宋_GBK" w:hAnsi="仿宋_GB2312" w:eastAsia="方正仿宋_GBK" w:cs="仿宋_GB2312"/>
                <w:sz w:val="24"/>
                <w:szCs w:val="24"/>
              </w:rPr>
              <w:t>项目概况</w:t>
            </w:r>
          </w:p>
        </w:tc>
      </w:tr>
      <w:tr w14:paraId="4C21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2702E23D">
            <w:pPr>
              <w:spacing w:line="520" w:lineRule="exact"/>
              <w:rPr>
                <w:sz w:val="24"/>
                <w:szCs w:val="24"/>
              </w:rPr>
            </w:pPr>
            <w:r>
              <w:rPr>
                <w:rFonts w:hint="eastAsia" w:ascii="方正仿宋_GBK" w:hAnsi="仿宋_GB2312" w:eastAsia="方正仿宋_GBK" w:cs="仿宋_GB2312"/>
                <w:sz w:val="24"/>
                <w:szCs w:val="24"/>
              </w:rPr>
              <w:t>项目名称</w:t>
            </w:r>
          </w:p>
        </w:tc>
        <w:tc>
          <w:tcPr>
            <w:tcW w:w="6293" w:type="dxa"/>
            <w:vAlign w:val="center"/>
          </w:tcPr>
          <w:p w14:paraId="529747D0">
            <w:pPr>
              <w:spacing w:line="520" w:lineRule="exact"/>
              <w:jc w:val="left"/>
              <w:rPr>
                <w:rFonts w:eastAsia="方正仿宋_GBK"/>
                <w:sz w:val="24"/>
                <w:szCs w:val="24"/>
              </w:rPr>
            </w:pPr>
            <w:r>
              <w:rPr>
                <w:rFonts w:hint="eastAsia" w:eastAsia="方正仿宋_GBK"/>
                <w:sz w:val="24"/>
                <w:szCs w:val="24"/>
                <w:lang w:eastAsia="zh-CN"/>
              </w:rPr>
              <w:t>南岸区南坪组团F分区F33-2-2/04地块一体化综合开发项目</w:t>
            </w:r>
            <w:r>
              <w:rPr>
                <w:rFonts w:hint="eastAsia" w:eastAsia="方正仿宋_GBK"/>
                <w:sz w:val="24"/>
                <w:szCs w:val="24"/>
                <w:lang w:val="en-US" w:eastAsia="zh-CN"/>
              </w:rPr>
              <w:t>白蚁防治</w:t>
            </w:r>
            <w:r>
              <w:rPr>
                <w:rFonts w:eastAsia="方正仿宋_GBK"/>
                <w:sz w:val="24"/>
                <w:szCs w:val="24"/>
              </w:rPr>
              <w:t>服务</w:t>
            </w:r>
          </w:p>
        </w:tc>
      </w:tr>
      <w:tr w14:paraId="1C7F2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4D8FE3D8">
            <w:pPr>
              <w:spacing w:line="440" w:lineRule="exact"/>
              <w:rPr>
                <w:rFonts w:eastAsia="方正仿宋_GBK"/>
                <w:sz w:val="24"/>
                <w:szCs w:val="24"/>
              </w:rPr>
            </w:pPr>
            <w:r>
              <w:rPr>
                <w:rFonts w:eastAsia="方正仿宋_GBK"/>
                <w:sz w:val="24"/>
                <w:szCs w:val="24"/>
              </w:rPr>
              <w:t>项目投资</w:t>
            </w:r>
          </w:p>
        </w:tc>
        <w:tc>
          <w:tcPr>
            <w:tcW w:w="6293" w:type="dxa"/>
            <w:vAlign w:val="center"/>
          </w:tcPr>
          <w:p w14:paraId="559CCD4A">
            <w:pPr>
              <w:spacing w:line="440" w:lineRule="exact"/>
              <w:rPr>
                <w:rFonts w:eastAsia="方正仿宋_GBK"/>
                <w:sz w:val="24"/>
                <w:szCs w:val="24"/>
              </w:rPr>
            </w:pPr>
            <w:r>
              <w:rPr>
                <w:rFonts w:eastAsia="方正仿宋_GBK"/>
                <w:sz w:val="24"/>
                <w:szCs w:val="24"/>
              </w:rPr>
              <w:t>本项目估算总投资约</w:t>
            </w:r>
            <w:r>
              <w:rPr>
                <w:rFonts w:eastAsia="方正仿宋_GBK"/>
                <w:sz w:val="24"/>
                <w:szCs w:val="24"/>
                <w:u w:val="single"/>
              </w:rPr>
              <w:t xml:space="preserve"> </w:t>
            </w:r>
            <w:r>
              <w:rPr>
                <w:rFonts w:hint="eastAsia" w:eastAsia="方正仿宋_GBK"/>
                <w:sz w:val="24"/>
                <w:szCs w:val="24"/>
                <w:u w:val="single"/>
                <w:lang w:val="en-US" w:eastAsia="zh-CN"/>
              </w:rPr>
              <w:t>48204.29</w:t>
            </w:r>
            <w:r>
              <w:rPr>
                <w:rFonts w:hint="eastAsia" w:eastAsia="方正仿宋_GBK"/>
                <w:sz w:val="24"/>
                <w:szCs w:val="24"/>
                <w:u w:val="single"/>
              </w:rPr>
              <w:t>元</w:t>
            </w:r>
            <w:r>
              <w:rPr>
                <w:rFonts w:eastAsia="方正仿宋_GBK"/>
                <w:sz w:val="24"/>
                <w:szCs w:val="24"/>
              </w:rPr>
              <w:t>。</w:t>
            </w:r>
          </w:p>
        </w:tc>
      </w:tr>
      <w:tr w14:paraId="32B9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0B4E711C">
            <w:pPr>
              <w:spacing w:line="520" w:lineRule="exact"/>
              <w:rPr>
                <w:sz w:val="24"/>
                <w:szCs w:val="24"/>
              </w:rPr>
            </w:pPr>
            <w:r>
              <w:rPr>
                <w:rFonts w:hint="eastAsia" w:ascii="方正仿宋_GBK" w:hAnsi="仿宋_GB2312" w:eastAsia="方正仿宋_GBK" w:cs="仿宋_GB2312"/>
                <w:sz w:val="24"/>
                <w:szCs w:val="24"/>
              </w:rPr>
              <w:t>项目具体概况</w:t>
            </w:r>
          </w:p>
        </w:tc>
        <w:tc>
          <w:tcPr>
            <w:tcW w:w="6293" w:type="dxa"/>
            <w:vAlign w:val="center"/>
          </w:tcPr>
          <w:p w14:paraId="57A0DD78">
            <w:pPr>
              <w:spacing w:line="440" w:lineRule="exact"/>
              <w:ind w:firstLine="480" w:firstLineChars="200"/>
              <w:jc w:val="left"/>
              <w:rPr>
                <w:kern w:val="0"/>
                <w:sz w:val="24"/>
                <w:szCs w:val="24"/>
              </w:rPr>
            </w:pPr>
            <w:r>
              <w:rPr>
                <w:rFonts w:eastAsia="方正仿宋_GBK"/>
                <w:sz w:val="24"/>
                <w:szCs w:val="24"/>
              </w:rPr>
              <w:t>本次招标为本项目</w:t>
            </w:r>
            <w:r>
              <w:rPr>
                <w:rFonts w:hint="eastAsia" w:eastAsia="方正仿宋_GBK"/>
                <w:sz w:val="24"/>
                <w:szCs w:val="24"/>
                <w:lang w:val="en-US" w:eastAsia="zh-CN"/>
              </w:rPr>
              <w:t>白蚁防治服务</w:t>
            </w:r>
            <w:r>
              <w:rPr>
                <w:rFonts w:eastAsia="方正仿宋_GBK"/>
                <w:sz w:val="24"/>
                <w:szCs w:val="24"/>
              </w:rPr>
              <w:t>。项目位于</w:t>
            </w:r>
            <w:r>
              <w:rPr>
                <w:rFonts w:hint="eastAsia" w:eastAsia="方正仿宋_GBK"/>
                <w:sz w:val="24"/>
                <w:szCs w:val="24"/>
                <w:lang w:eastAsia="zh-CN"/>
              </w:rPr>
              <w:t>南岸区南坪组团</w:t>
            </w:r>
            <w:r>
              <w:rPr>
                <w:rFonts w:hint="eastAsia" w:eastAsia="方正仿宋_GBK"/>
                <w:sz w:val="24"/>
                <w:szCs w:val="24"/>
                <w:lang w:val="en-US" w:eastAsia="zh-CN"/>
              </w:rPr>
              <w:t>F分区F33-2-2/01地块</w:t>
            </w:r>
            <w:r>
              <w:rPr>
                <w:rFonts w:eastAsia="方正仿宋_GBK"/>
                <w:sz w:val="24"/>
                <w:szCs w:val="24"/>
              </w:rPr>
              <w:t>，建设用地约</w:t>
            </w:r>
            <w:r>
              <w:rPr>
                <w:rFonts w:hint="eastAsia" w:eastAsia="方正仿宋_GBK"/>
                <w:sz w:val="24"/>
                <w:szCs w:val="24"/>
                <w:lang w:val="en-US" w:eastAsia="zh-CN"/>
              </w:rPr>
              <w:t>16139</w:t>
            </w:r>
            <w:r>
              <w:rPr>
                <w:rFonts w:eastAsia="方正仿宋_GBK"/>
                <w:sz w:val="24"/>
                <w:szCs w:val="24"/>
              </w:rPr>
              <w:t>.00m</w:t>
            </w:r>
            <w:r>
              <w:rPr>
                <w:rFonts w:eastAsia="方正仿宋_GBK"/>
                <w:sz w:val="24"/>
                <w:szCs w:val="24"/>
                <w:vertAlign w:val="superscript"/>
              </w:rPr>
              <w:t>2</w:t>
            </w:r>
            <w:r>
              <w:rPr>
                <w:rFonts w:eastAsia="方正仿宋_GBK"/>
                <w:sz w:val="24"/>
                <w:szCs w:val="24"/>
              </w:rPr>
              <w:t>，总建筑面积</w:t>
            </w:r>
            <w:r>
              <w:rPr>
                <w:rFonts w:hint="eastAsia" w:eastAsia="方正仿宋_GBK"/>
                <w:sz w:val="24"/>
                <w:szCs w:val="24"/>
                <w:lang w:val="en-US" w:eastAsia="zh-CN"/>
              </w:rPr>
              <w:t>79023.43</w:t>
            </w:r>
            <w:r>
              <w:rPr>
                <w:rFonts w:eastAsia="方正仿宋_GBK"/>
                <w:sz w:val="24"/>
                <w:szCs w:val="24"/>
              </w:rPr>
              <w:t>m</w:t>
            </w:r>
            <w:r>
              <w:rPr>
                <w:rFonts w:eastAsia="方正仿宋_GBK"/>
                <w:sz w:val="24"/>
                <w:szCs w:val="24"/>
                <w:vertAlign w:val="superscript"/>
              </w:rPr>
              <w:t>2</w:t>
            </w:r>
            <w:r>
              <w:rPr>
                <w:rFonts w:eastAsia="方正仿宋_GBK"/>
                <w:sz w:val="24"/>
                <w:szCs w:val="24"/>
              </w:rPr>
              <w:t>。</w:t>
            </w:r>
            <w:r>
              <w:rPr>
                <w:rFonts w:hint="eastAsia" w:eastAsia="方正仿宋_GBK"/>
                <w:sz w:val="24"/>
                <w:szCs w:val="24"/>
              </w:rPr>
              <w:t>其中60877.53平方米（15层及以下建筑面积）+18145.90平方米（15层以上建筑面积）。</w:t>
            </w:r>
          </w:p>
        </w:tc>
      </w:tr>
      <w:tr w14:paraId="1659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5CE3F349">
            <w:pPr>
              <w:spacing w:line="520" w:lineRule="exact"/>
              <w:rPr>
                <w:rFonts w:hAnsi="仿宋" w:eastAsia="仿宋"/>
                <w:color w:val="111111"/>
                <w:kern w:val="0"/>
                <w:sz w:val="24"/>
                <w:szCs w:val="24"/>
              </w:rPr>
            </w:pPr>
            <w:r>
              <w:rPr>
                <w:rFonts w:hint="eastAsia" w:ascii="方正仿宋_GBK" w:hAnsi="仿宋_GB2312" w:eastAsia="方正仿宋_GBK" w:cs="仿宋_GB2312"/>
                <w:sz w:val="24"/>
                <w:szCs w:val="24"/>
              </w:rPr>
              <w:t>服务工期</w:t>
            </w:r>
          </w:p>
        </w:tc>
        <w:tc>
          <w:tcPr>
            <w:tcW w:w="6293" w:type="dxa"/>
            <w:vAlign w:val="center"/>
          </w:tcPr>
          <w:p w14:paraId="1F8FCF90">
            <w:pPr>
              <w:spacing w:line="440" w:lineRule="exact"/>
              <w:ind w:firstLine="480" w:firstLineChars="200"/>
              <w:jc w:val="left"/>
              <w:rPr>
                <w:rFonts w:hint="default" w:eastAsia="方正仿宋_GBK"/>
                <w:sz w:val="24"/>
                <w:szCs w:val="24"/>
                <w:lang w:val="en-US" w:eastAsia="zh-CN"/>
              </w:rPr>
            </w:pPr>
            <w:r>
              <w:rPr>
                <w:rFonts w:hint="eastAsia" w:eastAsia="方正仿宋_GBK"/>
                <w:sz w:val="24"/>
                <w:szCs w:val="24"/>
                <w:lang w:val="en-US" w:eastAsia="zh-CN"/>
              </w:rPr>
              <w:t>工期暂估10日历天，以甲方通知为准，质保有效期为15年</w:t>
            </w:r>
          </w:p>
        </w:tc>
      </w:tr>
      <w:tr w14:paraId="7ED49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2"/>
            <w:vAlign w:val="center"/>
          </w:tcPr>
          <w:p w14:paraId="3FD9F2E8">
            <w:pPr>
              <w:spacing w:line="520" w:lineRule="exact"/>
              <w:rPr>
                <w:sz w:val="24"/>
                <w:szCs w:val="24"/>
              </w:rPr>
            </w:pPr>
            <w:r>
              <w:rPr>
                <w:rFonts w:hint="eastAsia" w:ascii="方正仿宋_GBK" w:hAnsi="仿宋_GB2312" w:eastAsia="方正仿宋_GBK" w:cs="仿宋_GB2312"/>
                <w:sz w:val="24"/>
                <w:szCs w:val="24"/>
              </w:rPr>
              <w:t>二、比选被邀请人须知</w:t>
            </w:r>
          </w:p>
        </w:tc>
      </w:tr>
      <w:tr w14:paraId="34B90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225FBA1C">
            <w:pPr>
              <w:spacing w:line="520" w:lineRule="exact"/>
              <w:rPr>
                <w:sz w:val="24"/>
                <w:szCs w:val="24"/>
              </w:rPr>
            </w:pPr>
            <w:r>
              <w:rPr>
                <w:rFonts w:hint="eastAsia" w:ascii="方正仿宋_GBK" w:hAnsi="仿宋_GB2312" w:eastAsia="方正仿宋_GBK" w:cs="仿宋_GB2312"/>
                <w:sz w:val="24"/>
                <w:szCs w:val="24"/>
              </w:rPr>
              <w:t>比选范围及内容</w:t>
            </w:r>
          </w:p>
        </w:tc>
        <w:tc>
          <w:tcPr>
            <w:tcW w:w="6293" w:type="dxa"/>
            <w:vAlign w:val="center"/>
          </w:tcPr>
          <w:p w14:paraId="295428BA">
            <w:pPr>
              <w:numPr>
                <w:ilvl w:val="0"/>
                <w:numId w:val="1"/>
              </w:numPr>
              <w:spacing w:line="440" w:lineRule="exact"/>
              <w:ind w:firstLine="480" w:firstLineChars="200"/>
              <w:jc w:val="left"/>
              <w:rPr>
                <w:rFonts w:eastAsia="方正仿宋_GBK"/>
                <w:sz w:val="24"/>
                <w:szCs w:val="24"/>
              </w:rPr>
            </w:pPr>
            <w:r>
              <w:rPr>
                <w:rFonts w:eastAsia="方正仿宋_GBK"/>
                <w:sz w:val="24"/>
                <w:szCs w:val="24"/>
              </w:rPr>
              <w:t xml:space="preserve">质量满足DBJ50/T-034-2018《白蚁防治施工技术标准》(修订)的质量要求。 </w:t>
            </w:r>
          </w:p>
          <w:p w14:paraId="11607FE9">
            <w:pPr>
              <w:numPr>
                <w:ilvl w:val="0"/>
                <w:numId w:val="1"/>
              </w:numPr>
              <w:spacing w:line="440" w:lineRule="exact"/>
              <w:ind w:firstLine="480" w:firstLineChars="200"/>
              <w:jc w:val="left"/>
              <w:rPr>
                <w:sz w:val="24"/>
                <w:szCs w:val="24"/>
              </w:rPr>
            </w:pPr>
            <w:r>
              <w:rPr>
                <w:rFonts w:eastAsia="方正仿宋_GBK"/>
                <w:sz w:val="24"/>
                <w:szCs w:val="24"/>
              </w:rPr>
              <w:t>开</w:t>
            </w:r>
            <w:r>
              <w:rPr>
                <w:rFonts w:eastAsia="方正仿宋_GBK"/>
                <w:sz w:val="24"/>
                <w:szCs w:val="24"/>
                <w:highlight w:val="none"/>
              </w:rPr>
              <w:t>展本项目</w:t>
            </w:r>
            <w:r>
              <w:rPr>
                <w:rFonts w:hint="eastAsia" w:eastAsia="方正仿宋_GBK"/>
                <w:sz w:val="24"/>
                <w:szCs w:val="24"/>
                <w:highlight w:val="none"/>
                <w:lang w:val="en-US" w:eastAsia="zh-CN"/>
              </w:rPr>
              <w:t>白蚁防治</w:t>
            </w:r>
            <w:r>
              <w:rPr>
                <w:rFonts w:eastAsia="方正仿宋_GBK"/>
                <w:sz w:val="24"/>
                <w:szCs w:val="24"/>
                <w:highlight w:val="none"/>
              </w:rPr>
              <w:t>工作，提交《</w:t>
            </w:r>
            <w:r>
              <w:rPr>
                <w:rFonts w:hint="eastAsia" w:eastAsia="方正仿宋_GBK"/>
                <w:sz w:val="24"/>
                <w:szCs w:val="24"/>
                <w:highlight w:val="none"/>
                <w:lang w:val="en-US" w:eastAsia="zh-CN"/>
              </w:rPr>
              <w:t>白蚁防治验收</w:t>
            </w:r>
            <w:r>
              <w:rPr>
                <w:rFonts w:eastAsia="方正仿宋_GBK"/>
                <w:sz w:val="24"/>
                <w:szCs w:val="24"/>
                <w:highlight w:val="none"/>
              </w:rPr>
              <w:t>报告》</w:t>
            </w:r>
            <w:r>
              <w:rPr>
                <w:rFonts w:hint="eastAsia" w:eastAsia="方正仿宋_GBK"/>
                <w:sz w:val="24"/>
                <w:szCs w:val="24"/>
                <w:highlight w:val="none"/>
                <w:lang w:eastAsia="zh-CN"/>
              </w:rPr>
              <w:t>，</w:t>
            </w:r>
            <w:r>
              <w:rPr>
                <w:rFonts w:eastAsia="方正仿宋_GBK"/>
                <w:sz w:val="24"/>
                <w:szCs w:val="24"/>
                <w:highlight w:val="none"/>
              </w:rPr>
              <w:t>并协助委托方开展成果资料备案</w:t>
            </w:r>
            <w:r>
              <w:rPr>
                <w:rFonts w:hint="eastAsia" w:eastAsia="方正仿宋_GBK"/>
                <w:sz w:val="24"/>
                <w:szCs w:val="24"/>
                <w:highlight w:val="none"/>
                <w:lang w:val="en-US" w:eastAsia="zh-CN"/>
              </w:rPr>
              <w:t>等</w:t>
            </w:r>
            <w:r>
              <w:rPr>
                <w:rFonts w:eastAsia="方正仿宋_GBK"/>
                <w:sz w:val="24"/>
                <w:szCs w:val="24"/>
                <w:highlight w:val="none"/>
              </w:rPr>
              <w:t>工作。</w:t>
            </w:r>
          </w:p>
        </w:tc>
      </w:tr>
      <w:tr w14:paraId="46AE9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19E55CFD">
            <w:pPr>
              <w:spacing w:line="520" w:lineRule="exact"/>
              <w:rPr>
                <w:sz w:val="24"/>
                <w:szCs w:val="24"/>
              </w:rPr>
            </w:pPr>
            <w:r>
              <w:rPr>
                <w:rFonts w:hint="eastAsia" w:ascii="方正仿宋_GBK" w:hAnsi="仿宋_GB2312" w:eastAsia="方正仿宋_GBK" w:cs="仿宋_GB2312"/>
                <w:sz w:val="24"/>
                <w:szCs w:val="24"/>
              </w:rPr>
              <w:t>比选被邀请人资格要求</w:t>
            </w:r>
          </w:p>
        </w:tc>
        <w:tc>
          <w:tcPr>
            <w:tcW w:w="6293" w:type="dxa"/>
            <w:vAlign w:val="center"/>
          </w:tcPr>
          <w:p w14:paraId="412D9726">
            <w:pPr>
              <w:pStyle w:val="17"/>
              <w:keepNext w:val="0"/>
              <w:keepLines w:val="0"/>
              <w:pageBreakBefore w:val="0"/>
              <w:widowControl w:val="0"/>
              <w:kinsoku/>
              <w:wordWrap/>
              <w:overflowPunct/>
              <w:topLinePunct w:val="0"/>
              <w:autoSpaceDE/>
              <w:autoSpaceDN/>
              <w:bidi w:val="0"/>
              <w:adjustRightInd/>
              <w:snapToGrid/>
              <w:spacing w:before="195" w:line="500" w:lineRule="exact"/>
              <w:ind w:left="602"/>
              <w:textAlignment w:val="auto"/>
              <w:rPr>
                <w:rFonts w:ascii="Times New Roman" w:hAnsi="Times New Roman" w:eastAsia="方正仿宋_GBK" w:cs="Times New Roman"/>
                <w:kern w:val="2"/>
                <w:sz w:val="24"/>
                <w:szCs w:val="24"/>
                <w:lang w:val="en-US" w:eastAsia="zh-CN" w:bidi="ar-SA"/>
              </w:rPr>
            </w:pPr>
            <w:r>
              <w:rPr>
                <w:rFonts w:ascii="Times New Roman" w:hAnsi="Times New Roman" w:eastAsia="方正仿宋_GBK" w:cs="Times New Roman"/>
                <w:kern w:val="2"/>
                <w:sz w:val="24"/>
                <w:szCs w:val="24"/>
                <w:lang w:val="en-US" w:eastAsia="zh-CN" w:bidi="ar-SA"/>
              </w:rPr>
              <w:t>1.资质要求</w:t>
            </w:r>
            <w:r>
              <w:rPr>
                <w:rFonts w:hint="eastAsia" w:ascii="Times New Roman" w:hAnsi="Times New Roman" w:eastAsia="方正仿宋_GBK" w:cs="Times New Roman"/>
                <w:kern w:val="2"/>
                <w:sz w:val="24"/>
                <w:szCs w:val="24"/>
                <w:lang w:val="en-US" w:eastAsia="zh-CN" w:bidi="ar-SA"/>
              </w:rPr>
              <w:t>:</w:t>
            </w:r>
            <w:r>
              <w:rPr>
                <w:rFonts w:ascii="Times New Roman" w:hAnsi="Times New Roman" w:eastAsia="方正仿宋_GBK" w:cs="Times New Roman"/>
                <w:kern w:val="2"/>
                <w:sz w:val="24"/>
                <w:szCs w:val="24"/>
                <w:lang w:val="en-US" w:eastAsia="zh-CN" w:bidi="ar-SA"/>
              </w:rPr>
              <w:t>按国家相关规定独立成立的法人企业和有效的营业执照；且营业执照经营范围应包含白蚁防治或白蚁预防或白蚁预防与灭治。(须提供有效的营业执照复印件，并加盖比选人单位公章。)</w:t>
            </w:r>
          </w:p>
          <w:p w14:paraId="74C6BA4E">
            <w:pPr>
              <w:pStyle w:val="17"/>
              <w:keepNext w:val="0"/>
              <w:keepLines w:val="0"/>
              <w:pageBreakBefore w:val="0"/>
              <w:widowControl w:val="0"/>
              <w:kinsoku/>
              <w:wordWrap/>
              <w:overflowPunct/>
              <w:topLinePunct w:val="0"/>
              <w:autoSpaceDE/>
              <w:autoSpaceDN/>
              <w:bidi w:val="0"/>
              <w:adjustRightInd/>
              <w:snapToGrid/>
              <w:spacing w:line="500" w:lineRule="exact"/>
              <w:ind w:left="582"/>
              <w:textAlignment w:val="auto"/>
              <w:rPr>
                <w:rFonts w:eastAsia="方正仿宋_GBK"/>
                <w:sz w:val="24"/>
                <w:szCs w:val="24"/>
              </w:rPr>
            </w:pPr>
            <w:r>
              <w:rPr>
                <w:rFonts w:ascii="Times New Roman" w:hAnsi="Times New Roman" w:eastAsia="方正仿宋_GBK" w:cs="Times New Roman"/>
                <w:kern w:val="2"/>
                <w:sz w:val="24"/>
                <w:szCs w:val="24"/>
                <w:lang w:val="en-US" w:eastAsia="zh-CN" w:bidi="ar-SA"/>
              </w:rPr>
              <w:t>2.业绩要求</w:t>
            </w:r>
            <w:r>
              <w:rPr>
                <w:rFonts w:hint="eastAsia" w:ascii="Times New Roman" w:hAnsi="Times New Roman" w:eastAsia="方正仿宋_GBK" w:cs="Times New Roman"/>
                <w:kern w:val="2"/>
                <w:sz w:val="24"/>
                <w:szCs w:val="24"/>
                <w:lang w:val="en-US" w:eastAsia="zh-CN" w:bidi="ar-SA"/>
              </w:rPr>
              <w:t>:</w:t>
            </w:r>
            <w:r>
              <w:rPr>
                <w:rFonts w:ascii="Times New Roman" w:hAnsi="Times New Roman" w:eastAsia="方正仿宋_GBK" w:cs="Times New Roman"/>
                <w:kern w:val="2"/>
                <w:sz w:val="24"/>
                <w:szCs w:val="24"/>
                <w:lang w:val="en-US" w:eastAsia="zh-CN" w:bidi="ar-SA"/>
              </w:rPr>
              <w:t>20</w:t>
            </w:r>
            <w:r>
              <w:rPr>
                <w:rFonts w:hint="eastAsia" w:ascii="Times New Roman" w:hAnsi="Times New Roman" w:eastAsia="方正仿宋_GBK" w:cs="Times New Roman"/>
                <w:kern w:val="2"/>
                <w:sz w:val="24"/>
                <w:szCs w:val="24"/>
                <w:lang w:val="en-US" w:eastAsia="zh-CN" w:bidi="ar-SA"/>
              </w:rPr>
              <w:t>22</w:t>
            </w:r>
            <w:r>
              <w:rPr>
                <w:rFonts w:ascii="Times New Roman" w:hAnsi="Times New Roman" w:eastAsia="方正仿宋_GBK" w:cs="Times New Roman"/>
                <w:kern w:val="2"/>
                <w:sz w:val="24"/>
                <w:szCs w:val="24"/>
                <w:lang w:val="en-US" w:eastAsia="zh-CN" w:bidi="ar-SA"/>
              </w:rPr>
              <w:t>年1月1日至比选截止日，比选被邀请人应具有1个或1个以上的白蚁防治业绩和白蚁防治验收报告。(须提供中选通知书或合同协议书和白蚁防治验收报告的复印件，并加盖比选人单位公章)</w:t>
            </w:r>
          </w:p>
        </w:tc>
      </w:tr>
      <w:tr w14:paraId="25931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2752C25D">
            <w:pPr>
              <w:spacing w:line="520" w:lineRule="exact"/>
              <w:rPr>
                <w:sz w:val="24"/>
                <w:szCs w:val="24"/>
              </w:rPr>
            </w:pPr>
            <w:r>
              <w:rPr>
                <w:rFonts w:hint="eastAsia" w:ascii="方正仿宋_GBK" w:hAnsi="仿宋_GB2312" w:eastAsia="方正仿宋_GBK" w:cs="仿宋_GB2312"/>
                <w:sz w:val="24"/>
                <w:szCs w:val="24"/>
              </w:rPr>
              <w:t>比选文件递交时间、地点及比选文件份数</w:t>
            </w:r>
          </w:p>
        </w:tc>
        <w:tc>
          <w:tcPr>
            <w:tcW w:w="6293" w:type="dxa"/>
            <w:vAlign w:val="center"/>
          </w:tcPr>
          <w:p w14:paraId="1A238F2E">
            <w:pPr>
              <w:spacing w:line="480" w:lineRule="exact"/>
              <w:ind w:firstLine="480" w:firstLineChars="200"/>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rPr>
              <w:t>本次</w:t>
            </w:r>
            <w:r>
              <w:rPr>
                <w:rFonts w:hint="eastAsia" w:ascii="Times New Roman" w:hAnsi="Times New Roman" w:eastAsia="方正仿宋_GBK" w:cs="Times New Roman"/>
                <w:sz w:val="24"/>
                <w:szCs w:val="24"/>
                <w:highlight w:val="none"/>
                <w:lang w:val="en-US" w:eastAsia="zh-CN"/>
              </w:rPr>
              <w:t>比选公告、比选文件在重庆交通资源开发有限公司</w:t>
            </w:r>
            <w:r>
              <w:rPr>
                <w:rFonts w:hint="eastAsia" w:ascii="Times New Roman" w:hAnsi="Times New Roman" w:eastAsia="方正仿宋_GBK" w:cs="Times New Roman"/>
                <w:sz w:val="24"/>
                <w:szCs w:val="24"/>
                <w:highlight w:val="none"/>
              </w:rPr>
              <w:t>官网www.cqjtsn.com</w:t>
            </w:r>
            <w:r>
              <w:rPr>
                <w:rFonts w:hint="eastAsia" w:ascii="Times New Roman" w:hAnsi="Times New Roman" w:eastAsia="方正仿宋_GBK" w:cs="Times New Roman"/>
                <w:sz w:val="24"/>
                <w:szCs w:val="24"/>
                <w:highlight w:val="none"/>
                <w:lang w:val="en-US" w:eastAsia="zh-CN"/>
              </w:rPr>
              <w:t>（若官网维护，则借用重庆国际投资咨询集团有限公司官网https://www.cqiic.com/index.htm）上发布。</w:t>
            </w:r>
          </w:p>
          <w:p w14:paraId="0A5B429B">
            <w:pPr>
              <w:spacing w:line="480" w:lineRule="exact"/>
              <w:ind w:firstLine="480" w:firstLineChars="200"/>
              <w:rPr>
                <w:rFonts w:ascii="Times New Roman" w:hAnsi="Times New Roman" w:eastAsia="方正仿宋_GBK" w:cs="Times New Roman"/>
                <w:sz w:val="24"/>
                <w:szCs w:val="24"/>
                <w:highlight w:val="none"/>
              </w:rPr>
            </w:pPr>
            <w:r>
              <w:rPr>
                <w:rFonts w:ascii="Times New Roman" w:hAnsi="Times New Roman" w:eastAsia="方正仿宋_GBK" w:cs="Times New Roman"/>
                <w:sz w:val="24"/>
                <w:szCs w:val="24"/>
                <w:highlight w:val="none"/>
              </w:rPr>
              <w:t>递交时间：</w:t>
            </w:r>
            <w:r>
              <w:rPr>
                <w:rFonts w:hint="eastAsia" w:ascii="Times New Roman" w:hAnsi="Times New Roman" w:eastAsia="方正仿宋_GBK" w:cs="Times New Roman"/>
                <w:sz w:val="24"/>
                <w:szCs w:val="24"/>
                <w:highlight w:val="none"/>
              </w:rPr>
              <w:t>于</w:t>
            </w:r>
            <w:r>
              <w:rPr>
                <w:rFonts w:hint="eastAsia" w:ascii="Times New Roman" w:hAnsi="Times New Roman" w:eastAsia="方正仿宋_GBK" w:cs="Times New Roman"/>
                <w:sz w:val="24"/>
                <w:szCs w:val="24"/>
                <w:highlight w:val="none"/>
                <w:lang w:val="en-US" w:eastAsia="zh-CN"/>
              </w:rPr>
              <w:t>2026</w:t>
            </w:r>
            <w:r>
              <w:rPr>
                <w:rFonts w:hint="eastAsia" w:ascii="Times New Roman" w:hAnsi="Times New Roman" w:eastAsia="方正仿宋_GBK" w:cs="Times New Roman"/>
                <w:sz w:val="24"/>
                <w:szCs w:val="24"/>
                <w:highlight w:val="none"/>
              </w:rPr>
              <w:t>年</w:t>
            </w:r>
            <w:r>
              <w:rPr>
                <w:rFonts w:hint="eastAsia" w:eastAsia="方正仿宋_GBK" w:cs="Times New Roman"/>
                <w:sz w:val="24"/>
                <w:szCs w:val="24"/>
                <w:highlight w:val="none"/>
                <w:lang w:val="en-US" w:eastAsia="zh-CN"/>
              </w:rPr>
              <w:t>5</w:t>
            </w:r>
            <w:r>
              <w:rPr>
                <w:rFonts w:hint="eastAsia" w:ascii="Times New Roman" w:hAnsi="Times New Roman" w:eastAsia="方正仿宋_GBK" w:cs="Times New Roman"/>
                <w:sz w:val="24"/>
                <w:szCs w:val="24"/>
                <w:highlight w:val="none"/>
              </w:rPr>
              <w:t>月</w:t>
            </w:r>
            <w:r>
              <w:rPr>
                <w:rFonts w:hint="eastAsia" w:eastAsia="方正仿宋_GBK" w:cs="Times New Roman"/>
                <w:sz w:val="24"/>
                <w:szCs w:val="24"/>
                <w:highlight w:val="none"/>
                <w:lang w:val="en-US" w:eastAsia="zh-CN"/>
              </w:rPr>
              <w:t>11</w:t>
            </w:r>
            <w:r>
              <w:rPr>
                <w:rFonts w:hint="eastAsia" w:ascii="Times New Roman" w:hAnsi="Times New Roman" w:eastAsia="方正仿宋_GBK" w:cs="Times New Roman"/>
                <w:sz w:val="24"/>
                <w:szCs w:val="24"/>
                <w:highlight w:val="none"/>
              </w:rPr>
              <w:t>日</w:t>
            </w:r>
            <w:r>
              <w:rPr>
                <w:rFonts w:hint="eastAsia" w:eastAsia="方正仿宋_GBK" w:cs="Times New Roman"/>
                <w:sz w:val="24"/>
                <w:szCs w:val="24"/>
                <w:highlight w:val="none"/>
                <w:lang w:val="en-US" w:eastAsia="zh-CN"/>
              </w:rPr>
              <w:t>10</w:t>
            </w:r>
            <w:r>
              <w:rPr>
                <w:rFonts w:hint="eastAsia" w:ascii="Times New Roman" w:hAnsi="Times New Roman" w:eastAsia="方正仿宋_GBK" w:cs="Times New Roman"/>
                <w:sz w:val="24"/>
                <w:szCs w:val="24"/>
                <w:highlight w:val="none"/>
              </w:rPr>
              <w:t>时</w:t>
            </w:r>
            <w:r>
              <w:rPr>
                <w:rFonts w:hint="eastAsia" w:eastAsia="方正仿宋_GBK" w:cs="Times New Roman"/>
                <w:sz w:val="24"/>
                <w:szCs w:val="24"/>
                <w:highlight w:val="none"/>
                <w:lang w:val="en-US" w:eastAsia="zh-CN"/>
              </w:rPr>
              <w:t>00</w:t>
            </w:r>
            <w:r>
              <w:rPr>
                <w:rFonts w:hint="eastAsia" w:ascii="Times New Roman" w:hAnsi="Times New Roman" w:eastAsia="方正仿宋_GBK" w:cs="Times New Roman"/>
                <w:sz w:val="24"/>
                <w:szCs w:val="24"/>
                <w:highlight w:val="none"/>
              </w:rPr>
              <w:t>分截止</w:t>
            </w:r>
            <w:r>
              <w:rPr>
                <w:rFonts w:ascii="Times New Roman" w:hAnsi="Times New Roman" w:eastAsia="方正仿宋_GBK" w:cs="Times New Roman"/>
                <w:sz w:val="24"/>
                <w:szCs w:val="24"/>
                <w:highlight w:val="none"/>
              </w:rPr>
              <w:t>。</w:t>
            </w:r>
          </w:p>
          <w:p w14:paraId="2635B12D">
            <w:pPr>
              <w:spacing w:line="480" w:lineRule="exact"/>
              <w:ind w:firstLine="480" w:firstLineChars="200"/>
              <w:rPr>
                <w:rFonts w:ascii="Times New Roman" w:hAnsi="Times New Roman" w:eastAsia="方正仿宋_GBK" w:cs="Times New Roman"/>
                <w:sz w:val="24"/>
                <w:szCs w:val="24"/>
                <w:highlight w:val="none"/>
              </w:rPr>
            </w:pPr>
            <w:r>
              <w:rPr>
                <w:rFonts w:ascii="Times New Roman" w:hAnsi="Times New Roman" w:eastAsia="方正仿宋_GBK" w:cs="Times New Roman"/>
                <w:sz w:val="24"/>
                <w:szCs w:val="24"/>
                <w:highlight w:val="none"/>
              </w:rPr>
              <w:t>比选时间：</w:t>
            </w:r>
            <w:r>
              <w:rPr>
                <w:rFonts w:hint="eastAsia" w:ascii="Times New Roman" w:hAnsi="Times New Roman" w:eastAsia="方正仿宋_GBK" w:cs="Times New Roman"/>
                <w:sz w:val="24"/>
                <w:szCs w:val="24"/>
                <w:highlight w:val="none"/>
                <w:lang w:val="en-US" w:eastAsia="zh-CN"/>
              </w:rPr>
              <w:t>2026</w:t>
            </w:r>
            <w:r>
              <w:rPr>
                <w:rFonts w:hint="eastAsia" w:ascii="Times New Roman" w:hAnsi="Times New Roman" w:eastAsia="方正仿宋_GBK" w:cs="Times New Roman"/>
                <w:sz w:val="24"/>
                <w:szCs w:val="24"/>
                <w:highlight w:val="none"/>
              </w:rPr>
              <w:t>年</w:t>
            </w:r>
            <w:r>
              <w:rPr>
                <w:rFonts w:hint="eastAsia" w:eastAsia="方正仿宋_GBK" w:cs="Times New Roman"/>
                <w:sz w:val="24"/>
                <w:szCs w:val="24"/>
                <w:highlight w:val="none"/>
                <w:lang w:val="en-US" w:eastAsia="zh-CN"/>
              </w:rPr>
              <w:t>5</w:t>
            </w:r>
            <w:r>
              <w:rPr>
                <w:rFonts w:hint="eastAsia" w:ascii="Times New Roman" w:hAnsi="Times New Roman" w:eastAsia="方正仿宋_GBK" w:cs="Times New Roman"/>
                <w:sz w:val="24"/>
                <w:szCs w:val="24"/>
                <w:highlight w:val="none"/>
              </w:rPr>
              <w:t>月</w:t>
            </w:r>
            <w:r>
              <w:rPr>
                <w:rFonts w:hint="eastAsia" w:eastAsia="方正仿宋_GBK" w:cs="Times New Roman"/>
                <w:sz w:val="24"/>
                <w:szCs w:val="24"/>
                <w:highlight w:val="none"/>
                <w:lang w:val="en-US" w:eastAsia="zh-CN"/>
              </w:rPr>
              <w:t>11</w:t>
            </w:r>
            <w:r>
              <w:rPr>
                <w:rFonts w:hint="eastAsia" w:ascii="Times New Roman" w:hAnsi="Times New Roman" w:eastAsia="方正仿宋_GBK" w:cs="Times New Roman"/>
                <w:sz w:val="24"/>
                <w:szCs w:val="24"/>
                <w:highlight w:val="none"/>
              </w:rPr>
              <w:t>日</w:t>
            </w:r>
            <w:r>
              <w:rPr>
                <w:rFonts w:hint="eastAsia" w:eastAsia="方正仿宋_GBK" w:cs="Times New Roman"/>
                <w:sz w:val="24"/>
                <w:szCs w:val="24"/>
                <w:highlight w:val="none"/>
                <w:lang w:val="en-US" w:eastAsia="zh-CN"/>
              </w:rPr>
              <w:t>10</w:t>
            </w:r>
            <w:r>
              <w:rPr>
                <w:rFonts w:hint="eastAsia" w:ascii="Times New Roman" w:hAnsi="Times New Roman" w:eastAsia="方正仿宋_GBK" w:cs="Times New Roman"/>
                <w:sz w:val="24"/>
                <w:szCs w:val="24"/>
                <w:highlight w:val="none"/>
              </w:rPr>
              <w:t>时</w:t>
            </w:r>
            <w:r>
              <w:rPr>
                <w:rFonts w:hint="eastAsia" w:eastAsia="方正仿宋_GBK" w:cs="Times New Roman"/>
                <w:sz w:val="24"/>
                <w:szCs w:val="24"/>
                <w:highlight w:val="none"/>
                <w:lang w:val="en-US" w:eastAsia="zh-CN"/>
              </w:rPr>
              <w:t>00</w:t>
            </w:r>
            <w:r>
              <w:rPr>
                <w:rFonts w:hint="eastAsia" w:ascii="Times New Roman" w:hAnsi="Times New Roman" w:eastAsia="方正仿宋_GBK" w:cs="Times New Roman"/>
                <w:sz w:val="24"/>
                <w:szCs w:val="24"/>
                <w:highlight w:val="none"/>
              </w:rPr>
              <w:t>分</w:t>
            </w:r>
          </w:p>
          <w:p w14:paraId="16A4A2CF">
            <w:pPr>
              <w:spacing w:line="480" w:lineRule="exact"/>
              <w:ind w:firstLine="480" w:firstLineChars="200"/>
              <w:rPr>
                <w:rFonts w:hint="default" w:ascii="Times New Roman" w:hAnsi="Times New Roman" w:eastAsia="方正仿宋_GBK" w:cs="Times New Roman"/>
                <w:sz w:val="24"/>
                <w:szCs w:val="24"/>
                <w:highlight w:val="none"/>
                <w:lang w:val="en-US" w:eastAsia="zh-CN"/>
              </w:rPr>
            </w:pPr>
            <w:r>
              <w:rPr>
                <w:rFonts w:ascii="Times New Roman" w:hAnsi="Times New Roman" w:eastAsia="方正仿宋_GBK" w:cs="Times New Roman"/>
                <w:sz w:val="24"/>
                <w:szCs w:val="24"/>
                <w:highlight w:val="none"/>
              </w:rPr>
              <w:t>递交地点：</w:t>
            </w:r>
            <w:r>
              <w:rPr>
                <w:rFonts w:hint="eastAsia" w:ascii="Times New Roman" w:hAnsi="Times New Roman" w:eastAsia="方正仿宋_GBK" w:cs="Times New Roman"/>
                <w:sz w:val="24"/>
                <w:szCs w:val="24"/>
                <w:highlight w:val="none"/>
              </w:rPr>
              <w:t>重庆市南岸区金隅大成时代都汇时代之星A座</w:t>
            </w:r>
            <w:r>
              <w:rPr>
                <w:rFonts w:hint="eastAsia" w:ascii="Times New Roman" w:hAnsi="Times New Roman" w:eastAsia="方正仿宋_GBK" w:cs="Times New Roman"/>
                <w:sz w:val="24"/>
                <w:szCs w:val="24"/>
                <w:highlight w:val="none"/>
                <w:lang w:val="en-US" w:eastAsia="zh-CN"/>
              </w:rPr>
              <w:t>2003。</w:t>
            </w:r>
          </w:p>
          <w:p w14:paraId="61B159AC">
            <w:pPr>
              <w:spacing w:line="480" w:lineRule="exact"/>
              <w:ind w:firstLine="480" w:firstLineChars="200"/>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rPr>
              <w:t>竞选文件份数：正本</w:t>
            </w:r>
            <w:r>
              <w:rPr>
                <w:rFonts w:ascii="Times New Roman" w:hAnsi="Times New Roman" w:eastAsia="方正仿宋_GBK" w:cs="Times New Roman"/>
                <w:sz w:val="24"/>
                <w:szCs w:val="24"/>
                <w:highlight w:val="none"/>
              </w:rPr>
              <w:t>1</w:t>
            </w:r>
            <w:r>
              <w:rPr>
                <w:rFonts w:hint="eastAsia" w:ascii="Times New Roman" w:hAnsi="Times New Roman" w:eastAsia="方正仿宋_GBK" w:cs="Times New Roman"/>
                <w:sz w:val="24"/>
                <w:szCs w:val="24"/>
                <w:highlight w:val="none"/>
              </w:rPr>
              <w:t>份，资料需加盖鲜章</w:t>
            </w:r>
            <w:r>
              <w:rPr>
                <w:rFonts w:hint="eastAsia" w:eastAsia="方正仿宋_GBK" w:cs="Times New Roman"/>
                <w:sz w:val="24"/>
                <w:szCs w:val="24"/>
                <w:highlight w:val="none"/>
                <w:lang w:eastAsia="zh-CN"/>
              </w:rPr>
              <w:t>（</w:t>
            </w:r>
            <w:r>
              <w:rPr>
                <w:rFonts w:hint="eastAsia" w:eastAsia="方正仿宋_GBK" w:cs="Times New Roman"/>
                <w:sz w:val="24"/>
                <w:szCs w:val="24"/>
                <w:highlight w:val="none"/>
                <w:lang w:val="en-US" w:eastAsia="zh-CN"/>
              </w:rPr>
              <w:t>同步提交电子扫描件）</w:t>
            </w:r>
          </w:p>
          <w:p w14:paraId="74410A1C">
            <w:pPr>
              <w:spacing w:line="520" w:lineRule="exact"/>
              <w:ind w:firstLine="480" w:firstLineChars="200"/>
              <w:rPr>
                <w:sz w:val="24"/>
                <w:szCs w:val="24"/>
              </w:rPr>
            </w:pPr>
            <w:r>
              <w:rPr>
                <w:rFonts w:hint="eastAsia" w:ascii="Times New Roman" w:hAnsi="Times New Roman" w:eastAsia="方正仿宋_GBK" w:cs="Times New Roman"/>
                <w:sz w:val="24"/>
                <w:szCs w:val="24"/>
                <w:highlight w:val="none"/>
              </w:rPr>
              <w:t>逾期送达的、或者未送达指定地点或未按规定密封的竞选文件将不予受理。</w:t>
            </w:r>
          </w:p>
        </w:tc>
      </w:tr>
      <w:tr w14:paraId="1BF8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Merge w:val="restart"/>
            <w:vAlign w:val="center"/>
          </w:tcPr>
          <w:p w14:paraId="3BFE47FB">
            <w:pPr>
              <w:spacing w:line="520" w:lineRule="exact"/>
              <w:jc w:val="center"/>
              <w:rPr>
                <w:sz w:val="24"/>
                <w:szCs w:val="24"/>
              </w:rPr>
            </w:pPr>
            <w:r>
              <w:rPr>
                <w:rFonts w:hint="eastAsia" w:ascii="方正仿宋_GBK" w:hAnsi="仿宋_GB2312" w:eastAsia="方正仿宋_GBK" w:cs="仿宋_GB2312"/>
                <w:sz w:val="24"/>
                <w:szCs w:val="24"/>
              </w:rPr>
              <w:t>限价及比选报价要求</w:t>
            </w:r>
          </w:p>
        </w:tc>
        <w:tc>
          <w:tcPr>
            <w:tcW w:w="6293" w:type="dxa"/>
            <w:vAlign w:val="center"/>
          </w:tcPr>
          <w:p w14:paraId="46B60E1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eastAsia="方正仿宋_GBK"/>
                <w:color w:val="auto"/>
                <w:sz w:val="24"/>
                <w:szCs w:val="24"/>
              </w:rPr>
            </w:pPr>
            <w:r>
              <w:rPr>
                <w:rFonts w:hint="eastAsia" w:eastAsia="方正仿宋_GBK"/>
                <w:sz w:val="24"/>
                <w:szCs w:val="24"/>
              </w:rPr>
              <w:t>限价：本比选报价采用包干总价，该价格包含开展工作所产生的所有费用，</w:t>
            </w:r>
            <w:r>
              <w:rPr>
                <w:rFonts w:hint="eastAsia" w:ascii="Times New Roman" w:hAnsi="Times New Roman" w:eastAsia="方正仿宋_GBK" w:cs="Times New Roman"/>
                <w:sz w:val="24"/>
                <w:szCs w:val="24"/>
              </w:rPr>
              <w:t>限</w:t>
            </w:r>
            <w:r>
              <w:rPr>
                <w:rFonts w:hint="eastAsia" w:eastAsia="方正仿宋_GBK"/>
                <w:sz w:val="24"/>
                <w:szCs w:val="24"/>
              </w:rPr>
              <w:t>价为</w:t>
            </w:r>
            <w:r>
              <w:rPr>
                <w:rFonts w:hint="eastAsia" w:eastAsia="方正仿宋_GBK"/>
                <w:sz w:val="24"/>
                <w:szCs w:val="24"/>
                <w:lang w:val="en-US" w:eastAsia="zh-CN"/>
              </w:rPr>
              <w:t>48204.29</w:t>
            </w:r>
            <w:r>
              <w:rPr>
                <w:rFonts w:hint="eastAsia" w:eastAsia="方正仿宋_GBK"/>
                <w:sz w:val="24"/>
                <w:szCs w:val="24"/>
              </w:rPr>
              <w:t>元</w:t>
            </w:r>
            <w:r>
              <w:rPr>
                <w:rFonts w:hint="eastAsia" w:eastAsia="方正仿宋_GBK"/>
                <w:sz w:val="24"/>
                <w:szCs w:val="24"/>
                <w:lang w:eastAsia="zh-CN"/>
              </w:rPr>
              <w:t>，</w:t>
            </w:r>
            <w:r>
              <w:rPr>
                <w:rFonts w:hint="eastAsia" w:eastAsia="方正仿宋_GBK"/>
                <w:sz w:val="24"/>
                <w:szCs w:val="24"/>
                <w:highlight w:val="none"/>
                <w:lang w:val="en-US" w:eastAsia="zh-CN"/>
              </w:rPr>
              <w:t>最终以审批通过的限价报告为准。</w:t>
            </w:r>
            <w:r>
              <w:rPr>
                <w:rFonts w:hint="eastAsia" w:eastAsia="方正仿宋_GBK"/>
                <w:sz w:val="24"/>
                <w:szCs w:val="24"/>
                <w:lang w:val="en-US" w:eastAsia="zh-CN"/>
              </w:rPr>
              <w:t>工期暂估10日历天，以甲方通知为准，质保有效期为15年，</w:t>
            </w:r>
            <w:r>
              <w:rPr>
                <w:rFonts w:hint="eastAsia" w:eastAsia="方正仿宋_GBK"/>
                <w:color w:val="auto"/>
                <w:sz w:val="24"/>
                <w:szCs w:val="24"/>
                <w:lang w:val="en-US" w:eastAsia="zh-CN"/>
              </w:rPr>
              <w:t>不</w:t>
            </w:r>
            <w:r>
              <w:rPr>
                <w:rFonts w:hint="eastAsia" w:ascii="Times New Roman" w:hAnsi="Times New Roman" w:eastAsia="方正仿宋_GBK" w:cs="Times New Roman"/>
                <w:color w:val="auto"/>
                <w:sz w:val="24"/>
                <w:szCs w:val="24"/>
                <w:lang w:eastAsia="zh-CN"/>
              </w:rPr>
              <w:t>因</w:t>
            </w:r>
            <w:r>
              <w:rPr>
                <w:rFonts w:hint="eastAsia" w:eastAsia="方正仿宋_GBK" w:cs="Times New Roman"/>
                <w:color w:val="auto"/>
                <w:sz w:val="24"/>
                <w:szCs w:val="24"/>
                <w:lang w:val="en-US" w:eastAsia="zh-CN"/>
              </w:rPr>
              <w:t>服务</w:t>
            </w:r>
            <w:r>
              <w:rPr>
                <w:rFonts w:hint="eastAsia" w:ascii="Times New Roman" w:hAnsi="Times New Roman" w:eastAsia="方正仿宋_GBK" w:cs="Times New Roman"/>
                <w:color w:val="auto"/>
                <w:sz w:val="24"/>
                <w:szCs w:val="24"/>
                <w:lang w:eastAsia="zh-CN"/>
              </w:rPr>
              <w:t>期延长而进行价格调整。</w:t>
            </w:r>
          </w:p>
          <w:p w14:paraId="55D18F1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方正仿宋_GBK"/>
                <w:sz w:val="24"/>
                <w:szCs w:val="24"/>
              </w:rPr>
            </w:pPr>
            <w:r>
              <w:rPr>
                <w:rFonts w:eastAsia="方正仿宋_GBK"/>
                <w:sz w:val="24"/>
                <w:szCs w:val="24"/>
              </w:rPr>
              <w:t>本次比选为一次性最终报价，不再议价。</w:t>
            </w:r>
          </w:p>
          <w:p w14:paraId="562485A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方正仿宋_GBK"/>
                <w:sz w:val="24"/>
                <w:szCs w:val="24"/>
              </w:rPr>
            </w:pPr>
            <w:r>
              <w:rPr>
                <w:rFonts w:eastAsia="方正仿宋_GBK"/>
                <w:sz w:val="24"/>
                <w:szCs w:val="24"/>
              </w:rPr>
              <w:t>请比选被邀请人根据自身情况自主报价，</w:t>
            </w:r>
            <w:r>
              <w:rPr>
                <w:rFonts w:hint="eastAsia" w:eastAsia="方正仿宋_GBK"/>
                <w:sz w:val="24"/>
                <w:szCs w:val="24"/>
              </w:rPr>
              <w:t>每个分项分别报价，分项报价和总报价均不得超过限价，否则作否决比选处理</w:t>
            </w:r>
            <w:r>
              <w:rPr>
                <w:rFonts w:eastAsia="方正仿宋_GBK"/>
                <w:sz w:val="24"/>
                <w:szCs w:val="24"/>
              </w:rPr>
              <w:t>。</w:t>
            </w:r>
          </w:p>
        </w:tc>
      </w:tr>
      <w:tr w14:paraId="0BCD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Merge w:val="continue"/>
            <w:vAlign w:val="center"/>
          </w:tcPr>
          <w:p w14:paraId="1A37FB2D">
            <w:pPr>
              <w:spacing w:line="520" w:lineRule="exact"/>
              <w:rPr>
                <w:rFonts w:ascii="方正仿宋_GBK" w:hAnsi="仿宋_GB2312" w:eastAsia="方正仿宋_GBK" w:cs="仿宋_GB2312"/>
                <w:sz w:val="24"/>
                <w:szCs w:val="24"/>
              </w:rPr>
            </w:pPr>
          </w:p>
        </w:tc>
        <w:tc>
          <w:tcPr>
            <w:tcW w:w="6293" w:type="dxa"/>
            <w:vAlign w:val="center"/>
          </w:tcPr>
          <w:p w14:paraId="086CBCA4">
            <w:pPr>
              <w:pStyle w:val="17"/>
              <w:keepNext w:val="0"/>
              <w:keepLines w:val="0"/>
              <w:pageBreakBefore w:val="0"/>
              <w:widowControl w:val="0"/>
              <w:kinsoku/>
              <w:wordWrap/>
              <w:overflowPunct/>
              <w:topLinePunct w:val="0"/>
              <w:autoSpaceDE/>
              <w:autoSpaceDN/>
              <w:bidi w:val="0"/>
              <w:adjustRightInd/>
              <w:snapToGrid/>
              <w:spacing w:before="81" w:line="500" w:lineRule="exact"/>
              <w:ind w:left="91" w:firstLine="499"/>
              <w:jc w:val="both"/>
              <w:textAlignment w:val="auto"/>
              <w:rPr>
                <w:rFonts w:eastAsia="方正仿宋_GBK"/>
                <w:sz w:val="24"/>
                <w:szCs w:val="24"/>
              </w:rPr>
            </w:pPr>
            <w:r>
              <w:rPr>
                <w:rFonts w:eastAsia="方正仿宋_GBK"/>
                <w:sz w:val="24"/>
                <w:szCs w:val="24"/>
              </w:rPr>
              <w:t>比选报价要求：本次比选报价为全费用</w:t>
            </w:r>
            <w:r>
              <w:rPr>
                <w:rFonts w:hint="eastAsia" w:eastAsia="方正仿宋_GBK"/>
                <w:sz w:val="24"/>
                <w:szCs w:val="24"/>
              </w:rPr>
              <w:t>总价</w:t>
            </w:r>
            <w:r>
              <w:rPr>
                <w:rFonts w:ascii="宋体" w:hAnsi="宋体" w:eastAsia="方正仿宋_GBK" w:cs="宋体"/>
                <w:sz w:val="24"/>
                <w:szCs w:val="24"/>
              </w:rPr>
              <w:t>包干，该包干总价包括但不限于现场勘测、运输、防治剂、人工、税金等一切费用。不论任何原因增加的一切费用均包含在本包干单价内，不作调整。</w:t>
            </w:r>
          </w:p>
        </w:tc>
      </w:tr>
      <w:tr w14:paraId="6D46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43DD2590">
            <w:pPr>
              <w:spacing w:line="520" w:lineRule="exact"/>
              <w:rPr>
                <w:sz w:val="24"/>
                <w:szCs w:val="24"/>
              </w:rPr>
            </w:pPr>
            <w:r>
              <w:rPr>
                <w:rFonts w:hint="eastAsia" w:ascii="方正仿宋_GBK" w:hAnsi="仿宋_GB2312" w:eastAsia="方正仿宋_GBK" w:cs="仿宋_GB2312"/>
                <w:sz w:val="24"/>
                <w:szCs w:val="24"/>
              </w:rPr>
              <w:t>费用支付方式</w:t>
            </w:r>
          </w:p>
        </w:tc>
        <w:tc>
          <w:tcPr>
            <w:tcW w:w="6293" w:type="dxa"/>
            <w:vAlign w:val="center"/>
          </w:tcPr>
          <w:p w14:paraId="672CC549">
            <w:pPr>
              <w:spacing w:line="520" w:lineRule="exact"/>
              <w:ind w:firstLine="420"/>
              <w:rPr>
                <w:rFonts w:hint="eastAsia" w:ascii="宋体" w:hAnsi="宋体" w:eastAsia="方正仿宋_GBK" w:cs="宋体"/>
                <w:sz w:val="24"/>
                <w:szCs w:val="24"/>
              </w:rPr>
            </w:pPr>
            <w:r>
              <w:rPr>
                <w:rFonts w:hint="eastAsia" w:ascii="宋体" w:hAnsi="宋体" w:eastAsia="方正仿宋_GBK" w:cs="宋体"/>
                <w:kern w:val="2"/>
                <w:sz w:val="24"/>
                <w:szCs w:val="24"/>
                <w:lang w:val="en-US" w:eastAsia="en-US" w:bidi="ar-SA"/>
              </w:rPr>
              <w:t>白蚁防治施工完成并提供验收报告后，乙方按甲方税收征管要求提供增值税专用发票，经甲方认证通过后1</w:t>
            </w:r>
            <w:r>
              <w:rPr>
                <w:rFonts w:ascii="宋体" w:hAnsi="宋体" w:eastAsia="方正仿宋_GBK" w:cs="宋体"/>
                <w:kern w:val="2"/>
                <w:sz w:val="24"/>
                <w:szCs w:val="24"/>
                <w:lang w:val="en-US" w:eastAsia="en-US" w:bidi="ar-SA"/>
              </w:rPr>
              <w:t>5</w:t>
            </w:r>
            <w:r>
              <w:rPr>
                <w:rFonts w:hint="eastAsia" w:ascii="宋体" w:hAnsi="宋体" w:eastAsia="方正仿宋_GBK" w:cs="宋体"/>
                <w:kern w:val="2"/>
                <w:sz w:val="24"/>
                <w:szCs w:val="24"/>
                <w:lang w:val="en-US" w:eastAsia="en-US" w:bidi="ar-SA"/>
              </w:rPr>
              <w:t>日内，支付至合同总价97%</w:t>
            </w:r>
            <w:r>
              <w:rPr>
                <w:rFonts w:hint="eastAsia" w:ascii="宋体" w:hAnsi="宋体" w:eastAsia="方正仿宋_GBK" w:cs="宋体"/>
                <w:kern w:val="2"/>
                <w:sz w:val="24"/>
                <w:szCs w:val="24"/>
                <w:lang w:val="en-US" w:eastAsia="zh-CN" w:bidi="ar-SA"/>
              </w:rPr>
              <w:t>，</w:t>
            </w:r>
            <w:r>
              <w:rPr>
                <w:rFonts w:hint="eastAsia" w:ascii="宋体" w:hAnsi="宋体" w:eastAsia="方正仿宋_GBK" w:cs="宋体"/>
                <w:kern w:val="2"/>
                <w:sz w:val="24"/>
                <w:szCs w:val="24"/>
                <w:lang w:val="en-US" w:eastAsia="en-US" w:bidi="ar-SA"/>
              </w:rPr>
              <w:t>剩余3%作为质保金，质保期满无质量问题后无息退还。</w:t>
            </w:r>
          </w:p>
          <w:p w14:paraId="522646B6">
            <w:pPr>
              <w:pStyle w:val="17"/>
              <w:keepNext w:val="0"/>
              <w:keepLines w:val="0"/>
              <w:pageBreakBefore w:val="0"/>
              <w:widowControl w:val="0"/>
              <w:kinsoku/>
              <w:wordWrap/>
              <w:overflowPunct/>
              <w:topLinePunct w:val="0"/>
              <w:autoSpaceDE/>
              <w:autoSpaceDN/>
              <w:bidi w:val="0"/>
              <w:adjustRightInd/>
              <w:snapToGrid/>
              <w:spacing w:before="81" w:line="500" w:lineRule="exact"/>
              <w:ind w:firstLine="480" w:firstLineChars="200"/>
              <w:textAlignment w:val="auto"/>
              <w:rPr>
                <w:sz w:val="24"/>
                <w:szCs w:val="24"/>
              </w:rPr>
            </w:pPr>
            <w:bookmarkStart w:id="0" w:name="_GoBack"/>
            <w:bookmarkEnd w:id="0"/>
            <w:r>
              <w:rPr>
                <w:rFonts w:hint="eastAsia" w:eastAsia="方正仿宋_GBK"/>
                <w:sz w:val="24"/>
                <w:szCs w:val="24"/>
              </w:rPr>
              <w:t>甲方每次付款前，</w:t>
            </w:r>
            <w:r>
              <w:rPr>
                <w:rFonts w:hint="eastAsia" w:eastAsia="方正仿宋_GBK"/>
                <w:sz w:val="24"/>
                <w:szCs w:val="24"/>
                <w:lang w:eastAsia="zh-CN"/>
              </w:rPr>
              <w:t>乙方</w:t>
            </w:r>
            <w:r>
              <w:rPr>
                <w:rFonts w:hint="eastAsia" w:eastAsia="方正仿宋_GBK"/>
                <w:sz w:val="24"/>
                <w:szCs w:val="24"/>
              </w:rPr>
              <w:t>须按</w:t>
            </w:r>
            <w:r>
              <w:rPr>
                <w:rFonts w:eastAsia="方正仿宋_GBK"/>
                <w:sz w:val="24"/>
                <w:szCs w:val="24"/>
              </w:rPr>
              <w:t>照税收</w:t>
            </w:r>
            <w:r>
              <w:rPr>
                <w:rFonts w:hint="eastAsia" w:eastAsia="方正仿宋_GBK"/>
                <w:sz w:val="24"/>
                <w:szCs w:val="24"/>
              </w:rPr>
              <w:t>征</w:t>
            </w:r>
            <w:r>
              <w:rPr>
                <w:rFonts w:eastAsia="方正仿宋_GBK"/>
                <w:sz w:val="24"/>
                <w:szCs w:val="24"/>
              </w:rPr>
              <w:t>管要求直接向甲方开具</w:t>
            </w:r>
            <w:r>
              <w:rPr>
                <w:rFonts w:hint="eastAsia" w:eastAsia="方正仿宋_GBK"/>
                <w:sz w:val="24"/>
                <w:szCs w:val="24"/>
              </w:rPr>
              <w:t>增值税专用</w:t>
            </w:r>
            <w:r>
              <w:rPr>
                <w:rFonts w:eastAsia="方正仿宋_GBK"/>
                <w:sz w:val="24"/>
                <w:szCs w:val="24"/>
              </w:rPr>
              <w:t>发票，</w:t>
            </w:r>
            <w:r>
              <w:rPr>
                <w:rFonts w:hint="eastAsia" w:eastAsia="方正仿宋_GBK"/>
                <w:sz w:val="24"/>
                <w:szCs w:val="24"/>
              </w:rPr>
              <w:t>将发票与</w:t>
            </w:r>
            <w:r>
              <w:rPr>
                <w:rFonts w:eastAsia="方正仿宋_GBK"/>
                <w:sz w:val="24"/>
                <w:szCs w:val="24"/>
              </w:rPr>
              <w:t>支付资料一并</w:t>
            </w:r>
            <w:r>
              <w:rPr>
                <w:rFonts w:hint="eastAsia" w:eastAsia="方正仿宋_GBK"/>
                <w:sz w:val="24"/>
                <w:szCs w:val="24"/>
              </w:rPr>
              <w:t>送交乙方，</w:t>
            </w:r>
            <w:r>
              <w:rPr>
                <w:rFonts w:eastAsia="方正仿宋_GBK"/>
                <w:sz w:val="24"/>
                <w:szCs w:val="24"/>
              </w:rPr>
              <w:t>乙方</w:t>
            </w:r>
            <w:r>
              <w:rPr>
                <w:rFonts w:hint="eastAsia" w:eastAsia="方正仿宋_GBK"/>
                <w:sz w:val="24"/>
                <w:szCs w:val="24"/>
              </w:rPr>
              <w:t>进</w:t>
            </w:r>
            <w:r>
              <w:rPr>
                <w:rFonts w:eastAsia="方正仿宋_GBK"/>
                <w:sz w:val="24"/>
                <w:szCs w:val="24"/>
              </w:rPr>
              <w:t>行支付审核后</w:t>
            </w:r>
            <w:r>
              <w:rPr>
                <w:rFonts w:hint="eastAsia" w:eastAsia="方正仿宋_GBK"/>
                <w:sz w:val="24"/>
                <w:szCs w:val="24"/>
              </w:rPr>
              <w:t>由</w:t>
            </w:r>
            <w:r>
              <w:rPr>
                <w:rFonts w:hint="eastAsia" w:eastAsia="方正仿宋_GBK"/>
                <w:sz w:val="24"/>
                <w:szCs w:val="24"/>
                <w:lang w:eastAsia="zh-CN"/>
              </w:rPr>
              <w:t>乙方</w:t>
            </w:r>
            <w:r>
              <w:rPr>
                <w:rFonts w:eastAsia="方正仿宋_GBK"/>
                <w:sz w:val="24"/>
                <w:szCs w:val="24"/>
              </w:rPr>
              <w:t>呈送甲</w:t>
            </w:r>
            <w:r>
              <w:rPr>
                <w:rFonts w:hint="eastAsia" w:eastAsia="方正仿宋_GBK"/>
                <w:sz w:val="24"/>
                <w:szCs w:val="24"/>
              </w:rPr>
              <w:t>方，</w:t>
            </w:r>
            <w:r>
              <w:rPr>
                <w:rFonts w:eastAsia="方正仿宋_GBK"/>
                <w:sz w:val="24"/>
                <w:szCs w:val="24"/>
              </w:rPr>
              <w:t>甲方进行</w:t>
            </w:r>
            <w:r>
              <w:rPr>
                <w:rFonts w:hint="eastAsia" w:eastAsia="方正仿宋_GBK"/>
                <w:sz w:val="24"/>
                <w:szCs w:val="24"/>
              </w:rPr>
              <w:t>款</w:t>
            </w:r>
            <w:r>
              <w:rPr>
                <w:rFonts w:eastAsia="方正仿宋_GBK"/>
                <w:sz w:val="24"/>
                <w:szCs w:val="24"/>
              </w:rPr>
              <w:t>项支付及</w:t>
            </w:r>
            <w:r>
              <w:rPr>
                <w:rFonts w:hint="eastAsia" w:eastAsia="方正仿宋_GBK"/>
                <w:sz w:val="24"/>
                <w:szCs w:val="24"/>
              </w:rPr>
              <w:t>账务处理。</w:t>
            </w:r>
          </w:p>
        </w:tc>
      </w:tr>
      <w:tr w14:paraId="2E24B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223AEE19">
            <w:pPr>
              <w:spacing w:line="360" w:lineRule="exact"/>
              <w:rPr>
                <w:sz w:val="24"/>
                <w:szCs w:val="24"/>
              </w:rPr>
            </w:pPr>
            <w:r>
              <w:rPr>
                <w:rFonts w:hint="eastAsia" w:ascii="方正仿宋_GBK" w:hAnsi="仿宋_GB2312" w:eastAsia="方正仿宋_GBK" w:cs="仿宋_GB2312"/>
                <w:sz w:val="24"/>
                <w:szCs w:val="24"/>
              </w:rPr>
              <w:t>其他需告知比选被邀请人的要求</w:t>
            </w:r>
          </w:p>
        </w:tc>
        <w:tc>
          <w:tcPr>
            <w:tcW w:w="6293" w:type="dxa"/>
            <w:vAlign w:val="center"/>
          </w:tcPr>
          <w:p w14:paraId="09ADEF3C">
            <w:pPr>
              <w:spacing w:line="400" w:lineRule="exact"/>
              <w:rPr>
                <w:rFonts w:ascii="方正仿宋_GBK" w:eastAsia="方正仿宋_GBK"/>
                <w:sz w:val="24"/>
                <w:szCs w:val="24"/>
              </w:rPr>
            </w:pPr>
            <w:r>
              <w:rPr>
                <w:rFonts w:hint="eastAsia" w:ascii="方正仿宋_GBK" w:eastAsia="方正仿宋_GBK"/>
                <w:sz w:val="24"/>
                <w:szCs w:val="24"/>
              </w:rPr>
              <w:t>无</w:t>
            </w:r>
          </w:p>
        </w:tc>
      </w:tr>
      <w:tr w14:paraId="20C5B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2"/>
            <w:vAlign w:val="center"/>
          </w:tcPr>
          <w:p w14:paraId="630EDD5A">
            <w:pPr>
              <w:spacing w:line="440" w:lineRule="exact"/>
              <w:rPr>
                <w:rFonts w:ascii="方正仿宋_GBK" w:hAnsi="仿宋_GB2312" w:eastAsia="方正仿宋_GBK" w:cs="仿宋_GB2312"/>
                <w:sz w:val="24"/>
                <w:szCs w:val="24"/>
              </w:rPr>
            </w:pPr>
            <w:r>
              <w:rPr>
                <w:rFonts w:hint="eastAsia" w:ascii="方正仿宋_GBK" w:hAnsi="仿宋_GB2312" w:eastAsia="方正仿宋_GBK" w:cs="仿宋_GB2312"/>
                <w:sz w:val="24"/>
                <w:szCs w:val="24"/>
              </w:rPr>
              <w:t>三、评选、定选方式</w:t>
            </w:r>
          </w:p>
        </w:tc>
      </w:tr>
      <w:tr w14:paraId="39FA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trPr>
        <w:tc>
          <w:tcPr>
            <w:tcW w:w="8522" w:type="dxa"/>
            <w:gridSpan w:val="2"/>
            <w:vAlign w:val="center"/>
          </w:tcPr>
          <w:p w14:paraId="26F9D1D9">
            <w:pPr>
              <w:spacing w:line="440" w:lineRule="exact"/>
              <w:ind w:firstLine="480" w:firstLineChars="200"/>
              <w:rPr>
                <w:rFonts w:eastAsia="方正仿宋_GBK"/>
                <w:sz w:val="24"/>
                <w:szCs w:val="24"/>
              </w:rPr>
            </w:pPr>
            <w:r>
              <w:rPr>
                <w:rFonts w:eastAsia="方正仿宋_GBK"/>
                <w:sz w:val="24"/>
                <w:szCs w:val="24"/>
              </w:rPr>
              <w:t>在满足资格条件下，以报价最低的比选被邀请人确定为中选单位。具体评选方式如下：当众开封查验响应性文件，宣读报价书，委托代理人签字确认报价后离场，评选小组对比选文件进行评审。先对报价最低的潜在比选单位提供的比选文件进行评审，在满足比选文件邀请函要求的情况下（参考否决比选条款），该单位为第一</w:t>
            </w:r>
            <w:r>
              <w:rPr>
                <w:rFonts w:hint="eastAsia" w:eastAsia="方正仿宋_GBK"/>
                <w:sz w:val="24"/>
                <w:szCs w:val="24"/>
              </w:rPr>
              <w:t>中选</w:t>
            </w:r>
            <w:r>
              <w:rPr>
                <w:rFonts w:eastAsia="方正仿宋_GBK"/>
                <w:sz w:val="24"/>
                <w:szCs w:val="24"/>
              </w:rPr>
              <w:t>候选单位。若不满足比选文件邀请函要求，对排名第二的候选单位进行评审，以此类推。对未中选情况不做解释。</w:t>
            </w:r>
          </w:p>
          <w:p w14:paraId="612124A2">
            <w:pPr>
              <w:spacing w:line="440" w:lineRule="exact"/>
              <w:ind w:firstLine="480" w:firstLineChars="200"/>
              <w:rPr>
                <w:rFonts w:eastAsia="方正仿宋_GBK"/>
                <w:sz w:val="24"/>
                <w:szCs w:val="24"/>
              </w:rPr>
            </w:pPr>
            <w:r>
              <w:rPr>
                <w:rFonts w:eastAsia="方正仿宋_GBK"/>
                <w:sz w:val="24"/>
                <w:szCs w:val="24"/>
              </w:rPr>
              <w:t>若出现价格完全一致，由评审小组以抽签形式决定中选人</w:t>
            </w:r>
            <w:r>
              <w:rPr>
                <w:rFonts w:hint="eastAsia" w:eastAsia="方正仿宋_GBK"/>
                <w:sz w:val="24"/>
                <w:szCs w:val="24"/>
              </w:rPr>
              <w:t>。</w:t>
            </w:r>
          </w:p>
          <w:p w14:paraId="0AC5D27E">
            <w:pPr>
              <w:spacing w:line="440" w:lineRule="exact"/>
              <w:ind w:firstLine="480" w:firstLineChars="200"/>
              <w:jc w:val="left"/>
              <w:rPr>
                <w:sz w:val="24"/>
                <w:szCs w:val="24"/>
                <w:lang w:val="zh-TW"/>
              </w:rPr>
            </w:pPr>
            <w:r>
              <w:rPr>
                <w:rFonts w:hint="eastAsia" w:eastAsia="方正仿宋_GBK"/>
                <w:sz w:val="24"/>
                <w:szCs w:val="24"/>
              </w:rPr>
              <w:t>若排名第一的候选单位在</w:t>
            </w:r>
            <w:r>
              <w:rPr>
                <w:rFonts w:hint="eastAsia" w:eastAsia="方正仿宋_GBK"/>
                <w:sz w:val="24"/>
                <w:szCs w:val="24"/>
                <w:lang w:eastAsia="zh-CN"/>
              </w:rPr>
              <w:t>重庆交通资源开发有限公司</w:t>
            </w:r>
            <w:r>
              <w:rPr>
                <w:rFonts w:hint="eastAsia" w:eastAsia="方正仿宋_GBK"/>
                <w:sz w:val="24"/>
                <w:szCs w:val="24"/>
              </w:rPr>
              <w:t>以往承接的任务中合同履约情况较差，服务配合不好，则发包人有权否决其比选。</w:t>
            </w:r>
          </w:p>
        </w:tc>
      </w:tr>
      <w:tr w14:paraId="589E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22" w:type="dxa"/>
            <w:gridSpan w:val="2"/>
            <w:vAlign w:val="center"/>
          </w:tcPr>
          <w:p w14:paraId="341315D0">
            <w:pPr>
              <w:spacing w:line="440" w:lineRule="exact"/>
              <w:rPr>
                <w:sz w:val="24"/>
                <w:szCs w:val="24"/>
              </w:rPr>
            </w:pPr>
            <w:r>
              <w:rPr>
                <w:rFonts w:hint="eastAsia" w:ascii="方正仿宋_GBK" w:hAnsi="仿宋_GB2312" w:eastAsia="方正仿宋_GBK" w:cs="仿宋_GB2312"/>
                <w:sz w:val="24"/>
                <w:szCs w:val="24"/>
              </w:rPr>
              <w:t>四、比选文件组成及要求</w:t>
            </w:r>
          </w:p>
        </w:tc>
      </w:tr>
      <w:tr w14:paraId="46398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2"/>
            <w:vAlign w:val="center"/>
          </w:tcPr>
          <w:p w14:paraId="0E3E004B">
            <w:pPr>
              <w:spacing w:line="440" w:lineRule="exact"/>
              <w:ind w:firstLine="480" w:firstLineChars="200"/>
              <w:rPr>
                <w:rFonts w:eastAsia="方正仿宋_GBK"/>
                <w:sz w:val="24"/>
                <w:szCs w:val="24"/>
              </w:rPr>
            </w:pPr>
            <w:r>
              <w:rPr>
                <w:rFonts w:eastAsia="方正仿宋_GBK"/>
                <w:sz w:val="24"/>
                <w:szCs w:val="24"/>
              </w:rPr>
              <w:t>1</w:t>
            </w:r>
            <w:r>
              <w:rPr>
                <w:rFonts w:hint="eastAsia" w:eastAsia="方正仿宋_GBK"/>
                <w:sz w:val="24"/>
                <w:szCs w:val="24"/>
              </w:rPr>
              <w:t>.比选文件包括但不限于以下内容：（</w:t>
            </w:r>
            <w:r>
              <w:rPr>
                <w:rFonts w:eastAsia="方正仿宋_GBK"/>
                <w:sz w:val="24"/>
                <w:szCs w:val="24"/>
              </w:rPr>
              <w:t>1</w:t>
            </w:r>
            <w:r>
              <w:rPr>
                <w:rFonts w:hint="eastAsia" w:eastAsia="方正仿宋_GBK"/>
                <w:sz w:val="24"/>
                <w:szCs w:val="24"/>
              </w:rPr>
              <w:t>）比选函；（</w:t>
            </w:r>
            <w:r>
              <w:rPr>
                <w:rFonts w:eastAsia="方正仿宋_GBK"/>
                <w:sz w:val="24"/>
                <w:szCs w:val="24"/>
              </w:rPr>
              <w:t>2</w:t>
            </w:r>
            <w:r>
              <w:rPr>
                <w:rFonts w:hint="eastAsia" w:eastAsia="方正仿宋_GBK"/>
                <w:sz w:val="24"/>
                <w:szCs w:val="24"/>
              </w:rPr>
              <w:t>）营业执照、企业资质证书复印件；（</w:t>
            </w:r>
            <w:r>
              <w:rPr>
                <w:rFonts w:eastAsia="方正仿宋_GBK"/>
                <w:sz w:val="24"/>
                <w:szCs w:val="24"/>
              </w:rPr>
              <w:t>3</w:t>
            </w:r>
            <w:r>
              <w:rPr>
                <w:rFonts w:hint="eastAsia" w:eastAsia="方正仿宋_GBK"/>
                <w:sz w:val="24"/>
                <w:szCs w:val="24"/>
              </w:rPr>
              <w:t>）法定代表人或授权代理人身份证明及授权委托书；</w:t>
            </w:r>
            <w:r>
              <w:rPr>
                <w:rFonts w:eastAsia="方正仿宋_GBK"/>
                <w:color w:val="000000" w:themeColor="text1"/>
                <w:sz w:val="24"/>
                <w:szCs w:val="24"/>
                <w14:textFill>
                  <w14:solidFill>
                    <w14:schemeClr w14:val="tx1"/>
                  </w14:solidFill>
                </w14:textFill>
              </w:rPr>
              <w:t>（4）业绩证明</w:t>
            </w:r>
            <w:r>
              <w:rPr>
                <w:rFonts w:hint="eastAsia" w:eastAsia="方正仿宋_GBK"/>
                <w:color w:val="000000" w:themeColor="text1"/>
                <w:sz w:val="24"/>
                <w:szCs w:val="24"/>
                <w14:textFill>
                  <w14:solidFill>
                    <w14:schemeClr w14:val="tx1"/>
                  </w14:solidFill>
                </w14:textFill>
              </w:rPr>
              <w:t>；</w:t>
            </w:r>
          </w:p>
          <w:p w14:paraId="6E04AFE1">
            <w:pPr>
              <w:spacing w:line="440" w:lineRule="exact"/>
              <w:ind w:firstLine="480" w:firstLineChars="200"/>
              <w:rPr>
                <w:rFonts w:eastAsia="方正仿宋_GBK"/>
                <w:sz w:val="24"/>
                <w:szCs w:val="24"/>
              </w:rPr>
            </w:pPr>
            <w:r>
              <w:rPr>
                <w:rFonts w:eastAsia="方正仿宋_GBK"/>
                <w:sz w:val="24"/>
                <w:szCs w:val="24"/>
              </w:rPr>
              <w:t>2</w:t>
            </w:r>
            <w:r>
              <w:rPr>
                <w:rFonts w:hint="eastAsia" w:eastAsia="方正仿宋_GBK"/>
                <w:sz w:val="24"/>
                <w:szCs w:val="24"/>
              </w:rPr>
              <w:t>.要求提供的资料均需加盖鲜章，所有资料密封并在密封袋上写明单位名称并加盖公章。</w:t>
            </w:r>
          </w:p>
        </w:tc>
      </w:tr>
      <w:tr w14:paraId="66074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2"/>
            <w:vAlign w:val="center"/>
          </w:tcPr>
          <w:p w14:paraId="7BAB4184">
            <w:pPr>
              <w:spacing w:line="440" w:lineRule="exact"/>
              <w:rPr>
                <w:rFonts w:ascii="方正仿宋_GBK" w:hAnsi="宋体" w:eastAsia="方正仿宋_GBK"/>
                <w:sz w:val="24"/>
                <w:szCs w:val="24"/>
              </w:rPr>
            </w:pPr>
            <w:r>
              <w:rPr>
                <w:rFonts w:hint="eastAsia" w:ascii="方正仿宋_GBK" w:hAnsi="方正仿宋_GBK" w:eastAsia="方正仿宋_GBK" w:cs="方正仿宋_GBK"/>
                <w:sz w:val="24"/>
                <w:szCs w:val="24"/>
              </w:rPr>
              <w:t>五、否决比选条款</w:t>
            </w:r>
          </w:p>
        </w:tc>
      </w:tr>
      <w:tr w14:paraId="6414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2"/>
            <w:vAlign w:val="center"/>
          </w:tcPr>
          <w:p w14:paraId="3A28EF7A">
            <w:pPr>
              <w:numPr>
                <w:ilvl w:val="255"/>
                <w:numId w:val="0"/>
              </w:numPr>
              <w:spacing w:line="440" w:lineRule="exact"/>
              <w:ind w:firstLine="480" w:firstLineChars="200"/>
              <w:rPr>
                <w:rFonts w:eastAsia="方正仿宋_GBK"/>
                <w:sz w:val="24"/>
                <w:szCs w:val="24"/>
                <w:lang w:val="zh-TW" w:eastAsia="zh-TW"/>
              </w:rPr>
            </w:pPr>
            <w:r>
              <w:rPr>
                <w:rFonts w:eastAsia="方正仿宋_GBK"/>
                <w:sz w:val="24"/>
                <w:szCs w:val="24"/>
              </w:rPr>
              <w:t>1.</w:t>
            </w:r>
            <w:r>
              <w:rPr>
                <w:rFonts w:hAnsi="方正仿宋_GBK" w:eastAsia="方正仿宋_GBK"/>
                <w:sz w:val="24"/>
                <w:szCs w:val="24"/>
                <w:lang w:val="zh-TW" w:eastAsia="zh-TW"/>
              </w:rPr>
              <w:t>未在规定的时间内递交</w:t>
            </w:r>
            <w:r>
              <w:rPr>
                <w:rFonts w:hAnsi="方正仿宋_GBK" w:eastAsia="方正仿宋_GBK"/>
                <w:sz w:val="24"/>
                <w:szCs w:val="24"/>
                <w:lang w:val="zh-TW"/>
              </w:rPr>
              <w:t>比选</w:t>
            </w:r>
            <w:r>
              <w:rPr>
                <w:rFonts w:hAnsi="方正仿宋_GBK" w:eastAsia="方正仿宋_GBK"/>
                <w:sz w:val="24"/>
                <w:szCs w:val="24"/>
                <w:lang w:val="zh-TW" w:eastAsia="zh-TW"/>
              </w:rPr>
              <w:t>文件；</w:t>
            </w:r>
          </w:p>
          <w:p w14:paraId="2269DAB5">
            <w:pPr>
              <w:spacing w:line="440" w:lineRule="exact"/>
              <w:ind w:firstLine="480" w:firstLineChars="200"/>
              <w:rPr>
                <w:rFonts w:eastAsia="方正仿宋_GBK"/>
                <w:sz w:val="24"/>
                <w:szCs w:val="24"/>
                <w:lang w:val="zh-TW" w:eastAsia="zh-TW"/>
              </w:rPr>
            </w:pPr>
            <w:r>
              <w:rPr>
                <w:rFonts w:eastAsia="方正仿宋_GBK"/>
                <w:sz w:val="24"/>
                <w:szCs w:val="24"/>
              </w:rPr>
              <w:t>2.</w:t>
            </w:r>
            <w:r>
              <w:rPr>
                <w:rFonts w:hint="eastAsia" w:eastAsia="方正仿宋_GBK"/>
                <w:sz w:val="24"/>
                <w:szCs w:val="24"/>
              </w:rPr>
              <w:t xml:space="preserve"> 分项报价和总报价超过限价</w:t>
            </w:r>
            <w:r>
              <w:rPr>
                <w:rFonts w:hAnsi="方正仿宋_GBK" w:eastAsia="方正仿宋_GBK"/>
                <w:sz w:val="24"/>
                <w:szCs w:val="24"/>
                <w:lang w:val="zh-TW" w:eastAsia="zh-TW"/>
              </w:rPr>
              <w:t>；</w:t>
            </w:r>
          </w:p>
          <w:p w14:paraId="48E443CF">
            <w:pPr>
              <w:spacing w:line="440" w:lineRule="exact"/>
              <w:ind w:firstLine="480" w:firstLineChars="200"/>
              <w:rPr>
                <w:rFonts w:hAnsi="方正仿宋_GBK" w:eastAsia="方正仿宋_GBK"/>
                <w:sz w:val="24"/>
                <w:szCs w:val="24"/>
                <w:lang w:val="zh-TW"/>
              </w:rPr>
            </w:pPr>
            <w:r>
              <w:rPr>
                <w:rFonts w:eastAsia="方正仿宋_GBK"/>
                <w:sz w:val="24"/>
                <w:szCs w:val="24"/>
              </w:rPr>
              <w:t>3.</w:t>
            </w:r>
            <w:r>
              <w:rPr>
                <w:rFonts w:hAnsi="方正仿宋_GBK" w:eastAsia="方正仿宋_GBK"/>
                <w:sz w:val="24"/>
                <w:szCs w:val="24"/>
                <w:lang w:val="zh-TW" w:eastAsia="zh-TW"/>
              </w:rPr>
              <w:t>法定代表人（负责人）或其委托代理人的签字（或盖章）不齐全，授权代理人身份证明不符合；</w:t>
            </w:r>
          </w:p>
          <w:p w14:paraId="466D1D0D">
            <w:pPr>
              <w:spacing w:line="440" w:lineRule="exact"/>
              <w:ind w:firstLine="480" w:firstLineChars="200"/>
              <w:rPr>
                <w:rFonts w:eastAsia="方正仿宋_GBK"/>
                <w:sz w:val="24"/>
                <w:szCs w:val="24"/>
                <w:lang w:val="zh-TW"/>
              </w:rPr>
            </w:pPr>
            <w:r>
              <w:rPr>
                <w:rFonts w:hint="eastAsia" w:hAnsi="方正仿宋_GBK" w:eastAsia="方正仿宋_GBK"/>
                <w:sz w:val="24"/>
                <w:szCs w:val="24"/>
                <w:lang w:val="zh-TW"/>
              </w:rPr>
              <w:t>4.</w:t>
            </w:r>
            <w:r>
              <w:rPr>
                <w:rFonts w:hint="eastAsia" w:ascii="方正仿宋_GBK" w:hAnsi="宋体" w:eastAsia="方正仿宋_GBK"/>
                <w:sz w:val="24"/>
                <w:szCs w:val="24"/>
              </w:rPr>
              <w:t xml:space="preserve"> 资格要求</w:t>
            </w:r>
            <w:r>
              <w:rPr>
                <w:rFonts w:ascii="方正仿宋_GBK" w:hAnsi="宋体" w:eastAsia="方正仿宋_GBK"/>
                <w:sz w:val="24"/>
                <w:szCs w:val="24"/>
              </w:rPr>
              <w:t>不符合文件上述要求，审查营业执照范围或资质证书等级。</w:t>
            </w:r>
          </w:p>
          <w:p w14:paraId="3A051E07">
            <w:pPr>
              <w:spacing w:line="440" w:lineRule="exact"/>
              <w:ind w:firstLine="480" w:firstLineChars="200"/>
              <w:rPr>
                <w:rFonts w:hAnsi="方正仿宋_GBK" w:eastAsia="方正仿宋_GBK"/>
                <w:sz w:val="24"/>
                <w:szCs w:val="24"/>
                <w:lang w:val="zh-TW"/>
              </w:rPr>
            </w:pPr>
            <w:r>
              <w:rPr>
                <w:rFonts w:hint="eastAsia" w:eastAsia="方正仿宋_GBK"/>
                <w:sz w:val="24"/>
                <w:szCs w:val="24"/>
              </w:rPr>
              <w:t>5</w:t>
            </w:r>
            <w:r>
              <w:rPr>
                <w:rFonts w:eastAsia="方正仿宋_GBK"/>
                <w:sz w:val="24"/>
                <w:szCs w:val="24"/>
              </w:rPr>
              <w:t>.</w:t>
            </w:r>
            <w:r>
              <w:rPr>
                <w:rFonts w:hAnsi="方正仿宋_GBK" w:eastAsia="方正仿宋_GBK"/>
                <w:sz w:val="24"/>
                <w:szCs w:val="24"/>
                <w:lang w:val="zh-TW" w:eastAsia="zh-TW"/>
              </w:rPr>
              <w:t>业绩证明材料不符合文件上述要求，审查内容：合同时间、合同服务内容（提供合同复印件）。字迹不清晰或难以辨认视为不符合要求；</w:t>
            </w:r>
          </w:p>
          <w:p w14:paraId="137AC3E3">
            <w:pPr>
              <w:spacing w:line="440" w:lineRule="exact"/>
              <w:ind w:firstLine="480" w:firstLineChars="200"/>
              <w:rPr>
                <w:rFonts w:eastAsia="方正仿宋_GBK"/>
                <w:sz w:val="24"/>
                <w:szCs w:val="24"/>
                <w:lang w:val="zh-TW" w:eastAsia="zh-TW"/>
              </w:rPr>
            </w:pPr>
            <w:r>
              <w:rPr>
                <w:rFonts w:hint="eastAsia" w:eastAsia="方正仿宋_GBK"/>
                <w:sz w:val="24"/>
                <w:szCs w:val="24"/>
              </w:rPr>
              <w:t>6</w:t>
            </w:r>
            <w:r>
              <w:rPr>
                <w:rFonts w:eastAsia="方正仿宋_GBK"/>
                <w:sz w:val="24"/>
                <w:szCs w:val="24"/>
              </w:rPr>
              <w:t>.</w:t>
            </w:r>
            <w:r>
              <w:rPr>
                <w:rFonts w:hAnsi="方正仿宋_GBK" w:eastAsia="方正仿宋_GBK"/>
                <w:sz w:val="24"/>
                <w:szCs w:val="24"/>
                <w:lang w:val="zh-TW"/>
              </w:rPr>
              <w:t>比选</w:t>
            </w:r>
            <w:r>
              <w:rPr>
                <w:rFonts w:hAnsi="方正仿宋_GBK" w:eastAsia="方正仿宋_GBK"/>
                <w:sz w:val="24"/>
                <w:szCs w:val="24"/>
                <w:lang w:val="zh-TW" w:eastAsia="zh-TW"/>
              </w:rPr>
              <w:t>文件未按要求加盖公章；</w:t>
            </w:r>
          </w:p>
          <w:p w14:paraId="62404875">
            <w:pPr>
              <w:spacing w:line="440" w:lineRule="exact"/>
              <w:ind w:firstLine="480" w:firstLineChars="200"/>
              <w:rPr>
                <w:rFonts w:ascii="方正仿宋_GBK" w:hAnsi="方正仿宋_GBK" w:eastAsia="方正仿宋_GBK" w:cs="方正仿宋_GBK"/>
                <w:sz w:val="24"/>
                <w:szCs w:val="24"/>
              </w:rPr>
            </w:pPr>
            <w:r>
              <w:rPr>
                <w:rFonts w:hint="eastAsia" w:eastAsia="方正仿宋_GBK"/>
                <w:sz w:val="24"/>
                <w:szCs w:val="24"/>
              </w:rPr>
              <w:t>7</w:t>
            </w:r>
            <w:r>
              <w:rPr>
                <w:rFonts w:eastAsia="方正仿宋_GBK"/>
                <w:sz w:val="24"/>
                <w:szCs w:val="24"/>
              </w:rPr>
              <w:t>.</w:t>
            </w:r>
            <w:r>
              <w:rPr>
                <w:rFonts w:hAnsi="方正仿宋_GBK" w:eastAsia="方正仿宋_GBK"/>
                <w:sz w:val="24"/>
                <w:szCs w:val="24"/>
                <w:lang w:val="zh-TW" w:eastAsia="zh-TW"/>
              </w:rPr>
              <w:t>发现串通投标或弄虚作假或有其他违法行为的。</w:t>
            </w:r>
          </w:p>
        </w:tc>
      </w:tr>
    </w:tbl>
    <w:p w14:paraId="52A3787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方正仿宋_GBK" w:hAnsi="仿宋_GB2312" w:eastAsia="方正仿宋_GBK" w:cs="仿宋_GB2312"/>
          <w:sz w:val="24"/>
          <w:szCs w:val="24"/>
          <w:highlight w:val="none"/>
        </w:rPr>
      </w:pPr>
      <w:r>
        <w:rPr>
          <w:rFonts w:hint="eastAsia" w:ascii="方正仿宋_GBK" w:hAnsi="仿宋_GB2312" w:eastAsia="方正仿宋_GBK" w:cs="仿宋_GB2312"/>
          <w:sz w:val="24"/>
          <w:szCs w:val="24"/>
          <w:highlight w:val="none"/>
        </w:rPr>
        <w:t>附件：</w:t>
      </w:r>
      <w:r>
        <w:rPr>
          <w:rFonts w:hint="eastAsia" w:ascii="方正仿宋_GBK" w:hAnsi="仿宋_GB2312" w:eastAsia="方正仿宋_GBK" w:cs="仿宋_GB2312"/>
          <w:sz w:val="24"/>
          <w:szCs w:val="24"/>
          <w:highlight w:val="none"/>
          <w:lang w:val="en-US" w:eastAsia="zh-CN"/>
        </w:rPr>
        <w:t>1.</w:t>
      </w:r>
      <w:r>
        <w:rPr>
          <w:rFonts w:hint="eastAsia" w:ascii="方正仿宋_GBK" w:hAnsi="仿宋_GB2312" w:eastAsia="方正仿宋_GBK" w:cs="仿宋_GB2312"/>
          <w:sz w:val="24"/>
          <w:szCs w:val="24"/>
          <w:highlight w:val="none"/>
        </w:rPr>
        <w:t>比选报价函</w:t>
      </w:r>
    </w:p>
    <w:p w14:paraId="1C4DD070">
      <w:pPr>
        <w:keepNext w:val="0"/>
        <w:keepLines w:val="0"/>
        <w:pageBreakBefore w:val="0"/>
        <w:widowControl w:val="0"/>
        <w:kinsoku/>
        <w:wordWrap/>
        <w:overflowPunct/>
        <w:topLinePunct w:val="0"/>
        <w:autoSpaceDE/>
        <w:autoSpaceDN/>
        <w:bidi w:val="0"/>
        <w:adjustRightInd/>
        <w:snapToGrid/>
        <w:spacing w:line="520" w:lineRule="exact"/>
        <w:ind w:firstLine="1200" w:firstLineChars="500"/>
        <w:textAlignment w:val="auto"/>
        <w:rPr>
          <w:rFonts w:hint="eastAsia" w:ascii="方正仿宋_GBK" w:hAnsi="仿宋_GB2312" w:eastAsia="方正仿宋_GBK" w:cs="仿宋_GB2312"/>
          <w:sz w:val="24"/>
          <w:szCs w:val="24"/>
          <w:highlight w:val="none"/>
          <w:lang w:val="en-US" w:eastAsia="zh-CN"/>
        </w:rPr>
      </w:pPr>
      <w:r>
        <w:rPr>
          <w:rFonts w:hint="eastAsia" w:ascii="方正仿宋_GBK" w:hAnsi="仿宋_GB2312" w:eastAsia="方正仿宋_GBK" w:cs="仿宋_GB2312"/>
          <w:sz w:val="24"/>
          <w:szCs w:val="24"/>
          <w:highlight w:val="none"/>
          <w:lang w:val="en-US" w:eastAsia="zh-CN"/>
        </w:rPr>
        <w:t>2.法定代表人授权委托书</w:t>
      </w:r>
    </w:p>
    <w:p w14:paraId="7AEF6266">
      <w:pPr>
        <w:keepNext w:val="0"/>
        <w:keepLines w:val="0"/>
        <w:pageBreakBefore w:val="0"/>
        <w:widowControl w:val="0"/>
        <w:kinsoku/>
        <w:wordWrap/>
        <w:overflowPunct/>
        <w:topLinePunct w:val="0"/>
        <w:autoSpaceDE/>
        <w:autoSpaceDN/>
        <w:bidi w:val="0"/>
        <w:adjustRightInd/>
        <w:snapToGrid/>
        <w:spacing w:line="520" w:lineRule="exact"/>
        <w:ind w:firstLine="1200" w:firstLineChars="500"/>
        <w:textAlignment w:val="auto"/>
        <w:rPr>
          <w:rFonts w:hint="eastAsia" w:ascii="方正仿宋_GBK" w:hAnsi="仿宋_GB2312" w:eastAsia="方正仿宋_GBK" w:cs="仿宋_GB2312"/>
          <w:sz w:val="24"/>
          <w:szCs w:val="24"/>
          <w:highlight w:val="none"/>
          <w:lang w:val="en-US" w:eastAsia="zh-CN"/>
        </w:rPr>
      </w:pPr>
      <w:r>
        <w:rPr>
          <w:rFonts w:hint="eastAsia" w:ascii="方正仿宋_GBK" w:hAnsi="仿宋_GB2312" w:eastAsia="方正仿宋_GBK" w:cs="仿宋_GB2312"/>
          <w:sz w:val="24"/>
          <w:szCs w:val="24"/>
          <w:highlight w:val="none"/>
          <w:lang w:val="en-US" w:eastAsia="zh-CN"/>
        </w:rPr>
        <w:t>3.营业执照</w:t>
      </w:r>
    </w:p>
    <w:p w14:paraId="4CE93982">
      <w:pPr>
        <w:pStyle w:val="2"/>
        <w:keepNext w:val="0"/>
        <w:keepLines w:val="0"/>
        <w:pageBreakBefore w:val="0"/>
        <w:widowControl w:val="0"/>
        <w:kinsoku/>
        <w:wordWrap/>
        <w:overflowPunct/>
        <w:topLinePunct w:val="0"/>
        <w:autoSpaceDE/>
        <w:autoSpaceDN/>
        <w:bidi w:val="0"/>
        <w:adjustRightInd/>
        <w:snapToGrid/>
        <w:spacing w:line="520" w:lineRule="exact"/>
        <w:ind w:firstLine="1200" w:firstLineChars="500"/>
        <w:textAlignment w:val="auto"/>
        <w:rPr>
          <w:rFonts w:hint="eastAsia" w:ascii="方正仿宋_GBK" w:hAnsi="仿宋_GB2312" w:eastAsia="方正仿宋_GBK" w:cs="仿宋_GB2312"/>
          <w:sz w:val="24"/>
          <w:szCs w:val="24"/>
          <w:highlight w:val="none"/>
          <w:lang w:val="en-US" w:eastAsia="zh-CN"/>
        </w:rPr>
      </w:pPr>
      <w:r>
        <w:rPr>
          <w:rFonts w:hint="eastAsia" w:ascii="方正仿宋_GBK" w:hAnsi="仿宋_GB2312" w:eastAsia="方正仿宋_GBK" w:cs="仿宋_GB2312"/>
          <w:sz w:val="24"/>
          <w:szCs w:val="24"/>
          <w:highlight w:val="none"/>
          <w:lang w:val="en-US" w:eastAsia="zh-CN"/>
        </w:rPr>
        <w:t>4.合同文本</w:t>
      </w:r>
    </w:p>
    <w:p w14:paraId="38D63038">
      <w:pPr>
        <w:spacing w:line="440" w:lineRule="exact"/>
        <w:ind w:firstLine="1200" w:firstLineChars="500"/>
        <w:rPr>
          <w:rFonts w:hint="eastAsia" w:hAnsi="方正仿宋_GBK" w:eastAsia="方正仿宋_GBK"/>
          <w:sz w:val="24"/>
          <w:szCs w:val="24"/>
          <w:lang w:val="zh-TW" w:eastAsia="zh-TW"/>
        </w:rPr>
      </w:pPr>
    </w:p>
    <w:p w14:paraId="7C972D7E">
      <w:pPr>
        <w:widowControl/>
        <w:spacing w:before="100" w:beforeAutospacing="1" w:after="100" w:afterAutospacing="1" w:line="300" w:lineRule="exact"/>
        <w:jc w:val="right"/>
        <w:rPr>
          <w:rFonts w:hint="eastAsia" w:ascii="方正仿宋_GBK" w:hAnsi="仿宋_GB2312" w:eastAsia="方正仿宋_GBK" w:cs="仿宋_GB2312"/>
          <w:sz w:val="28"/>
          <w:szCs w:val="28"/>
          <w:lang w:eastAsia="zh-CN"/>
        </w:rPr>
      </w:pPr>
      <w:r>
        <w:rPr>
          <w:rFonts w:hint="eastAsia" w:ascii="方正仿宋_GBK" w:hAnsi="仿宋_GB2312" w:eastAsia="方正仿宋_GBK" w:cs="仿宋_GB2312"/>
          <w:sz w:val="28"/>
          <w:szCs w:val="28"/>
          <w:lang w:eastAsia="zh-CN"/>
        </w:rPr>
        <w:t>重庆交通资源开发有限公司</w:t>
      </w:r>
    </w:p>
    <w:p w14:paraId="246EF3F7">
      <w:pPr>
        <w:widowControl/>
        <w:spacing w:before="100" w:beforeAutospacing="1" w:after="100" w:afterAutospacing="1" w:line="300" w:lineRule="exact"/>
        <w:jc w:val="right"/>
        <w:rPr>
          <w:rFonts w:ascii="仿宋_GB2312" w:hAnsi="仿宋_GB2312" w:eastAsia="仿宋_GB2312" w:cs="仿宋_GB2312"/>
          <w:bCs/>
          <w:kern w:val="0"/>
          <w:sz w:val="28"/>
          <w:szCs w:val="28"/>
        </w:rPr>
      </w:pPr>
      <w:r>
        <w:rPr>
          <w:rFonts w:eastAsia="方正仿宋_GBK"/>
          <w:sz w:val="28"/>
          <w:szCs w:val="28"/>
        </w:rPr>
        <w:t>202</w:t>
      </w:r>
      <w:r>
        <w:rPr>
          <w:rFonts w:hint="eastAsia" w:eastAsia="方正仿宋_GBK"/>
          <w:sz w:val="28"/>
          <w:szCs w:val="28"/>
          <w:lang w:val="en-US" w:eastAsia="zh-CN"/>
        </w:rPr>
        <w:t>6</w:t>
      </w:r>
      <w:r>
        <w:rPr>
          <w:rFonts w:eastAsia="方正仿宋_GBK"/>
          <w:sz w:val="28"/>
          <w:szCs w:val="28"/>
        </w:rPr>
        <w:t>年</w:t>
      </w:r>
      <w:r>
        <w:rPr>
          <w:rFonts w:hint="eastAsia" w:eastAsia="方正仿宋_GBK"/>
          <w:sz w:val="28"/>
          <w:szCs w:val="28"/>
          <w:lang w:val="en-US" w:eastAsia="zh-CN"/>
        </w:rPr>
        <w:t>4</w:t>
      </w:r>
      <w:r>
        <w:rPr>
          <w:rFonts w:eastAsia="方正仿宋_GBK"/>
          <w:sz w:val="28"/>
          <w:szCs w:val="28"/>
        </w:rPr>
        <w:t>月</w:t>
      </w:r>
      <w:r>
        <w:rPr>
          <w:rFonts w:hint="eastAsia" w:eastAsia="方正仿宋_GBK"/>
          <w:sz w:val="28"/>
          <w:szCs w:val="28"/>
          <w:lang w:val="en-US" w:eastAsia="zh-CN"/>
        </w:rPr>
        <w:t>29</w:t>
      </w:r>
      <w:r>
        <w:rPr>
          <w:rFonts w:eastAsia="方正仿宋_GBK"/>
          <w:sz w:val="28"/>
          <w:szCs w:val="28"/>
        </w:rPr>
        <w:t>日</w:t>
      </w:r>
    </w:p>
    <w:p w14:paraId="3F8DDC64">
      <w:pPr>
        <w:rPr>
          <w:rFonts w:hint="eastAsia" w:ascii="方正仿宋_GBK" w:hAnsi="仿宋_GB2312" w:eastAsia="方正仿宋_GBK" w:cs="仿宋_GB2312"/>
          <w:sz w:val="28"/>
          <w:szCs w:val="28"/>
        </w:rPr>
      </w:pPr>
      <w:r>
        <w:rPr>
          <w:rFonts w:hint="eastAsia" w:ascii="方正仿宋_GBK" w:hAnsi="仿宋_GB2312" w:eastAsia="方正仿宋_GBK" w:cs="仿宋_GB2312"/>
          <w:sz w:val="28"/>
          <w:szCs w:val="28"/>
        </w:rPr>
        <w:br w:type="page"/>
      </w:r>
    </w:p>
    <w:p w14:paraId="0E0188AF">
      <w:pPr>
        <w:jc w:val="both"/>
        <w:rPr>
          <w:rFonts w:hint="eastAsia" w:ascii="方正仿宋_GBK" w:hAnsi="仿宋_GB2312" w:eastAsia="方正仿宋_GBK" w:cs="仿宋_GB2312"/>
          <w:sz w:val="28"/>
          <w:szCs w:val="28"/>
        </w:rPr>
      </w:pPr>
      <w:r>
        <w:rPr>
          <w:rFonts w:hint="eastAsia" w:ascii="方正仿宋_GBK" w:hAnsi="仿宋_GB2312" w:eastAsia="方正仿宋_GBK" w:cs="仿宋_GB2312"/>
          <w:sz w:val="28"/>
          <w:szCs w:val="28"/>
          <w:lang w:val="en-US" w:eastAsia="zh-CN"/>
        </w:rPr>
        <w:t>附件1</w:t>
      </w:r>
    </w:p>
    <w:p w14:paraId="7C09552F">
      <w:pPr>
        <w:spacing w:line="540" w:lineRule="exact"/>
        <w:jc w:val="center"/>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比选函</w:t>
      </w:r>
    </w:p>
    <w:p w14:paraId="1590959E">
      <w:pPr>
        <w:spacing w:line="540" w:lineRule="exact"/>
        <w:rPr>
          <w:rFonts w:ascii="方正仿宋_GBK" w:hAnsi="仿宋_GB2312" w:eastAsia="方正仿宋_GBK" w:cs="仿宋_GB2312"/>
          <w:sz w:val="28"/>
          <w:szCs w:val="28"/>
          <w:u w:val="single"/>
        </w:rPr>
      </w:pPr>
      <w:r>
        <w:rPr>
          <w:rFonts w:hint="eastAsia" w:eastAsia="方正仿宋_GBK"/>
          <w:sz w:val="28"/>
          <w:szCs w:val="28"/>
          <w:u w:val="single"/>
          <w:lang w:eastAsia="zh-CN"/>
        </w:rPr>
        <w:t>重庆交通资源开发有限公司</w:t>
      </w:r>
      <w:r>
        <w:rPr>
          <w:rFonts w:hint="eastAsia" w:ascii="方正仿宋_GBK" w:hAnsi="仿宋_GB2312" w:eastAsia="方正仿宋_GBK" w:cs="仿宋_GB2312"/>
          <w:sz w:val="28"/>
          <w:szCs w:val="28"/>
          <w:u w:val="single"/>
        </w:rPr>
        <w:t>：</w:t>
      </w:r>
    </w:p>
    <w:p w14:paraId="5C90B791">
      <w:pPr>
        <w:spacing w:line="540" w:lineRule="exact"/>
        <w:ind w:firstLine="560" w:firstLineChars="200"/>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根据贵方</w:t>
      </w:r>
      <w:r>
        <w:rPr>
          <w:rFonts w:hint="eastAsia" w:ascii="方正仿宋_GBK" w:hAnsi="仿宋_GB2312" w:eastAsia="方正仿宋_GBK" w:cs="仿宋_GB2312"/>
          <w:sz w:val="28"/>
          <w:szCs w:val="28"/>
          <w:u w:val="single"/>
          <w:lang w:eastAsia="zh-CN"/>
        </w:rPr>
        <w:t>南岸区南坪组团F分区F33-2-2/04地块一体化综合开发项目</w:t>
      </w:r>
      <w:r>
        <w:rPr>
          <w:rFonts w:hint="eastAsia" w:ascii="方正仿宋_GBK" w:hAnsi="仿宋_GB2312" w:eastAsia="方正仿宋_GBK" w:cs="仿宋_GB2312"/>
          <w:sz w:val="28"/>
          <w:szCs w:val="28"/>
          <w:u w:val="single"/>
          <w:lang w:val="en-US" w:eastAsia="zh-CN"/>
        </w:rPr>
        <w:t>白蚁防治</w:t>
      </w:r>
      <w:r>
        <w:rPr>
          <w:rFonts w:hint="eastAsia" w:ascii="方正仿宋_GBK" w:hAnsi="仿宋_GB2312" w:eastAsia="方正仿宋_GBK" w:cs="仿宋_GB2312"/>
          <w:sz w:val="28"/>
          <w:szCs w:val="28"/>
          <w:u w:val="single"/>
        </w:rPr>
        <w:t>服务</w:t>
      </w:r>
      <w:r>
        <w:rPr>
          <w:rFonts w:hint="eastAsia" w:ascii="方正仿宋_GBK" w:hAnsi="仿宋_GB2312" w:eastAsia="方正仿宋_GBK" w:cs="仿宋_GB2312"/>
          <w:sz w:val="28"/>
          <w:szCs w:val="28"/>
        </w:rPr>
        <w:t>工作的比选函文件，本公司正式授权的下述签字人</w:t>
      </w:r>
      <w:r>
        <w:rPr>
          <w:rFonts w:hint="eastAsia" w:ascii="方正仿宋_GBK" w:hAnsi="仿宋_GB2312" w:eastAsia="方正仿宋_GBK" w:cs="仿宋_GB2312"/>
          <w:sz w:val="28"/>
          <w:szCs w:val="28"/>
          <w:u w:val="single"/>
        </w:rPr>
        <w:t xml:space="preserve">        </w:t>
      </w:r>
      <w:r>
        <w:rPr>
          <w:rFonts w:hint="eastAsia" w:ascii="方正仿宋_GBK" w:hAnsi="仿宋_GB2312" w:eastAsia="方正仿宋_GBK" w:cs="仿宋_GB2312"/>
          <w:sz w:val="28"/>
          <w:szCs w:val="28"/>
        </w:rPr>
        <w:t>（姓名和职务）代表本公司</w:t>
      </w:r>
      <w:r>
        <w:rPr>
          <w:rFonts w:hint="eastAsia" w:ascii="方正仿宋_GBK" w:hAnsi="仿宋_GB2312" w:eastAsia="方正仿宋_GBK" w:cs="仿宋_GB2312"/>
          <w:sz w:val="28"/>
          <w:szCs w:val="28"/>
          <w:u w:val="single"/>
        </w:rPr>
        <w:t xml:space="preserve">       </w:t>
      </w:r>
      <w:r>
        <w:rPr>
          <w:rFonts w:hint="eastAsia" w:ascii="方正仿宋_GBK" w:hAnsi="仿宋_GB2312" w:eastAsia="方正仿宋_GBK" w:cs="仿宋_GB2312"/>
          <w:sz w:val="28"/>
          <w:szCs w:val="28"/>
        </w:rPr>
        <w:t>（比选被邀请人名称），提交本比选函。</w:t>
      </w:r>
    </w:p>
    <w:p w14:paraId="08CF8F9E">
      <w:pPr>
        <w:spacing w:line="540" w:lineRule="exact"/>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据此函，签字人兹宣布同意如下：</w:t>
      </w:r>
    </w:p>
    <w:p w14:paraId="1886B509">
      <w:pPr>
        <w:spacing w:line="540" w:lineRule="exact"/>
        <w:rPr>
          <w:rFonts w:eastAsia="方正仿宋_GBK"/>
          <w:sz w:val="28"/>
          <w:szCs w:val="28"/>
        </w:rPr>
      </w:pPr>
      <w:r>
        <w:rPr>
          <w:rFonts w:eastAsia="方正仿宋_GBK"/>
          <w:sz w:val="28"/>
          <w:szCs w:val="28"/>
        </w:rPr>
        <w:t>(1)愿意接受邀请函中提出的酬金支付方式与限价要求，</w:t>
      </w:r>
      <w:r>
        <w:rPr>
          <w:rFonts w:eastAsia="方正仿宋_GBK"/>
          <w:sz w:val="28"/>
          <w:szCs w:val="28"/>
          <w:u w:val="single"/>
        </w:rPr>
        <w:t>并以包干总价</w:t>
      </w:r>
      <w:r>
        <w:rPr>
          <w:rFonts w:hint="eastAsia" w:eastAsia="方正仿宋_GBK"/>
          <w:sz w:val="28"/>
          <w:szCs w:val="28"/>
          <w:u w:val="single"/>
          <w:lang w:val="en-US" w:eastAsia="zh-CN"/>
        </w:rPr>
        <w:t>X</w:t>
      </w:r>
      <w:r>
        <w:rPr>
          <w:rFonts w:eastAsia="方正仿宋_GBK"/>
          <w:sz w:val="28"/>
          <w:szCs w:val="28"/>
          <w:u w:val="single"/>
        </w:rPr>
        <w:t>万元，作为本项目报价</w:t>
      </w:r>
      <w:r>
        <w:rPr>
          <w:rFonts w:eastAsia="方正仿宋_GBK"/>
          <w:sz w:val="28"/>
          <w:szCs w:val="28"/>
        </w:rPr>
        <w:t>，</w:t>
      </w:r>
      <w:r>
        <w:rPr>
          <w:rFonts w:hint="eastAsia" w:eastAsia="方正仿宋_GBK"/>
          <w:sz w:val="28"/>
          <w:szCs w:val="28"/>
          <w:lang w:eastAsia="zh-CN"/>
        </w:rPr>
        <w:t>即</w:t>
      </w:r>
      <w:r>
        <w:rPr>
          <w:rFonts w:hint="eastAsia" w:eastAsia="方正仿宋_GBK"/>
          <w:sz w:val="28"/>
          <w:szCs w:val="28"/>
          <w:lang w:val="en-US" w:eastAsia="zh-CN"/>
        </w:rPr>
        <w:t>白蚁防止服务</w:t>
      </w:r>
      <w:r>
        <w:rPr>
          <w:rFonts w:hint="eastAsia" w:eastAsia="方正仿宋_GBK"/>
          <w:sz w:val="28"/>
          <w:szCs w:val="28"/>
          <w:u w:val="single"/>
        </w:rPr>
        <w:t xml:space="preserve">   </w:t>
      </w:r>
      <w:r>
        <w:rPr>
          <w:rFonts w:hint="eastAsia" w:eastAsia="方正仿宋_GBK"/>
          <w:sz w:val="28"/>
          <w:szCs w:val="28"/>
        </w:rPr>
        <w:t>万元。</w:t>
      </w:r>
    </w:p>
    <w:p w14:paraId="3018796D">
      <w:pPr>
        <w:spacing w:line="540" w:lineRule="exact"/>
        <w:rPr>
          <w:rFonts w:eastAsia="方正仿宋_GBK"/>
          <w:sz w:val="28"/>
          <w:szCs w:val="28"/>
        </w:rPr>
      </w:pPr>
      <w:r>
        <w:rPr>
          <w:rFonts w:eastAsia="方正仿宋_GBK"/>
          <w:sz w:val="28"/>
          <w:szCs w:val="28"/>
        </w:rPr>
        <w:t>(2)</w:t>
      </w:r>
      <w:r>
        <w:rPr>
          <w:rFonts w:hint="eastAsia" w:ascii="方正仿宋_GBK" w:hAnsi="仿宋_GB2312" w:eastAsia="方正仿宋_GBK" w:cs="仿宋_GB2312"/>
          <w:sz w:val="28"/>
          <w:szCs w:val="28"/>
        </w:rPr>
        <w:t xml:space="preserve"> 我司承诺满足贵单位比选邀请函中的“比选被邀请人资格要求”</w:t>
      </w:r>
      <w:r>
        <w:rPr>
          <w:rFonts w:eastAsia="仿宋"/>
          <w:sz w:val="24"/>
          <w:szCs w:val="24"/>
        </w:rPr>
        <w:sym w:font="Wingdings" w:char="00A8"/>
      </w:r>
      <w:r>
        <w:rPr>
          <w:rFonts w:hint="eastAsia" w:ascii="方正仿宋_GBK" w:hAnsi="仿宋_GB2312" w:eastAsia="方正仿宋_GBK" w:cs="仿宋_GB2312"/>
          <w:sz w:val="28"/>
          <w:szCs w:val="28"/>
        </w:rPr>
        <w:t>资质要求</w:t>
      </w:r>
      <w:r>
        <w:rPr>
          <w:rFonts w:eastAsia="仿宋"/>
          <w:sz w:val="24"/>
          <w:szCs w:val="24"/>
        </w:rPr>
        <w:sym w:font="Wingdings" w:char="00A8"/>
      </w:r>
      <w:r>
        <w:rPr>
          <w:rFonts w:hint="eastAsia" w:ascii="方正仿宋_GBK" w:hAnsi="仿宋_GB2312" w:eastAsia="方正仿宋_GBK" w:cs="仿宋_GB2312"/>
          <w:sz w:val="28"/>
          <w:szCs w:val="28"/>
        </w:rPr>
        <w:t>业绩要求</w:t>
      </w:r>
      <w:r>
        <w:rPr>
          <w:rFonts w:eastAsia="仿宋"/>
          <w:sz w:val="24"/>
          <w:szCs w:val="24"/>
        </w:rPr>
        <w:sym w:font="Wingdings" w:char="00A8"/>
      </w:r>
      <w:r>
        <w:rPr>
          <w:rFonts w:hint="eastAsia" w:ascii="方正仿宋_GBK" w:hAnsi="仿宋_GB2312" w:eastAsia="方正仿宋_GBK" w:cs="仿宋_GB2312"/>
          <w:sz w:val="28"/>
          <w:szCs w:val="28"/>
        </w:rPr>
        <w:t>人员要求</w:t>
      </w:r>
      <w:r>
        <w:rPr>
          <w:rFonts w:eastAsia="仿宋"/>
          <w:sz w:val="24"/>
          <w:szCs w:val="24"/>
        </w:rPr>
        <w:sym w:font="Wingdings" w:char="00A8"/>
      </w:r>
      <w:r>
        <w:rPr>
          <w:rFonts w:hint="eastAsia" w:ascii="方正仿宋_GBK" w:hAnsi="仿宋_GB2312" w:eastAsia="方正仿宋_GBK" w:cs="仿宋_GB2312"/>
          <w:sz w:val="28"/>
          <w:szCs w:val="28"/>
        </w:rPr>
        <w:t>工期要求的指标（勾选）</w:t>
      </w:r>
    </w:p>
    <w:p w14:paraId="01738395">
      <w:pPr>
        <w:spacing w:line="540" w:lineRule="exact"/>
        <w:rPr>
          <w:rFonts w:eastAsia="方正仿宋_GBK"/>
          <w:sz w:val="28"/>
          <w:szCs w:val="28"/>
        </w:rPr>
      </w:pPr>
      <w:r>
        <w:rPr>
          <w:rFonts w:eastAsia="方正仿宋_GBK"/>
          <w:sz w:val="28"/>
          <w:szCs w:val="28"/>
        </w:rPr>
        <w:t>(3)</w:t>
      </w:r>
      <w:r>
        <w:rPr>
          <w:rFonts w:hint="eastAsia" w:ascii="方正仿宋_GBK" w:hAnsi="仿宋_GB2312" w:eastAsia="方正仿宋_GBK" w:cs="仿宋_GB2312"/>
          <w:sz w:val="28"/>
          <w:szCs w:val="28"/>
        </w:rPr>
        <w:t xml:space="preserve"> 我们已详细阅读了比选邀请函全部内容，我们知道必须放弃提出含糊不清或误解的问题的权利。</w:t>
      </w:r>
    </w:p>
    <w:p w14:paraId="0FF4A3C0">
      <w:pPr>
        <w:rPr>
          <w:rFonts w:ascii="方正仿宋_GBK" w:hAnsi="仿宋_GB2312" w:eastAsia="方正仿宋_GBK" w:cs="仿宋_GB2312"/>
          <w:sz w:val="28"/>
          <w:szCs w:val="28"/>
        </w:rPr>
      </w:pPr>
      <w:r>
        <w:rPr>
          <w:rFonts w:eastAsia="方正仿宋_GBK"/>
          <w:sz w:val="28"/>
          <w:szCs w:val="28"/>
        </w:rPr>
        <w:t>(4)</w:t>
      </w:r>
      <w:r>
        <w:rPr>
          <w:rFonts w:hint="eastAsia" w:ascii="方正仿宋_GBK" w:hAnsi="仿宋_GB2312" w:eastAsia="方正仿宋_GBK" w:cs="仿宋_GB2312"/>
          <w:sz w:val="28"/>
          <w:szCs w:val="28"/>
        </w:rPr>
        <w:t xml:space="preserve"> 我们保证根据规定履行合同责任和义务，不得要求变更我司所报金额。</w:t>
      </w:r>
    </w:p>
    <w:p w14:paraId="641C4CBF">
      <w:pPr>
        <w:spacing w:line="540" w:lineRule="exact"/>
        <w:rPr>
          <w:rFonts w:eastAsia="方正仿宋_GBK"/>
          <w:sz w:val="28"/>
          <w:szCs w:val="28"/>
        </w:rPr>
      </w:pPr>
      <w:r>
        <w:rPr>
          <w:rFonts w:eastAsia="方正仿宋_GBK"/>
          <w:sz w:val="28"/>
          <w:szCs w:val="28"/>
        </w:rPr>
        <w:t xml:space="preserve"> (</w:t>
      </w:r>
      <w:r>
        <w:rPr>
          <w:rFonts w:hint="eastAsia" w:eastAsia="方正仿宋_GBK"/>
          <w:sz w:val="28"/>
          <w:szCs w:val="28"/>
        </w:rPr>
        <w:t>5</w:t>
      </w:r>
      <w:r>
        <w:rPr>
          <w:rFonts w:eastAsia="方正仿宋_GBK"/>
          <w:sz w:val="28"/>
          <w:szCs w:val="28"/>
        </w:rPr>
        <w:t>)</w:t>
      </w:r>
      <w:r>
        <w:rPr>
          <w:rFonts w:hint="eastAsia" w:ascii="方正仿宋_GBK" w:hAnsi="仿宋_GB2312" w:eastAsia="方正仿宋_GBK" w:cs="仿宋_GB2312"/>
          <w:sz w:val="28"/>
          <w:szCs w:val="28"/>
        </w:rPr>
        <w:t xml:space="preserve"> 本比选函自开启之日起至项目全部完成之内有效。</w:t>
      </w:r>
    </w:p>
    <w:p w14:paraId="6CE49446">
      <w:pPr>
        <w:spacing w:line="540" w:lineRule="exact"/>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报价人全称（公章）：</w:t>
      </w:r>
    </w:p>
    <w:p w14:paraId="6EF711E6">
      <w:pPr>
        <w:spacing w:line="540" w:lineRule="exact"/>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通信地址：</w:t>
      </w:r>
    </w:p>
    <w:p w14:paraId="3FF87FB7">
      <w:pPr>
        <w:spacing w:line="540" w:lineRule="exact"/>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电话、传真：</w:t>
      </w:r>
    </w:p>
    <w:p w14:paraId="14EB0228">
      <w:pPr>
        <w:spacing w:line="540" w:lineRule="exact"/>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报价人法定代表人或授权代理人签字</w:t>
      </w:r>
    </w:p>
    <w:p w14:paraId="094271D4">
      <w:pPr>
        <w:spacing w:line="540" w:lineRule="exact"/>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日期：</w:t>
      </w:r>
    </w:p>
    <w:p w14:paraId="3DB71933">
      <w:pPr>
        <w:jc w:val="center"/>
        <w:rPr>
          <w:rFonts w:ascii="方正仿宋_GBK" w:hAnsi="仿宋_GB2312" w:eastAsia="方正仿宋_GBK" w:cs="仿宋_GB2312"/>
          <w:sz w:val="28"/>
          <w:szCs w:val="28"/>
        </w:rPr>
      </w:pPr>
      <w:r>
        <w:rPr>
          <w:rFonts w:ascii="方正仿宋_GBK" w:hAnsi="仿宋_GB2312" w:eastAsia="方正仿宋_GBK" w:cs="仿宋_GB2312"/>
          <w:sz w:val="28"/>
          <w:szCs w:val="28"/>
        </w:rPr>
        <w:br w:type="page"/>
      </w:r>
    </w:p>
    <w:p w14:paraId="32A6C6EB">
      <w:pPr>
        <w:jc w:val="both"/>
        <w:rPr>
          <w:rFonts w:hint="default" w:ascii="方正仿宋_GBK" w:hAnsi="仿宋_GB2312" w:eastAsia="方正仿宋_GBK" w:cs="仿宋_GB2312"/>
          <w:sz w:val="28"/>
          <w:szCs w:val="28"/>
          <w:lang w:val="en-US" w:eastAsia="zh-CN"/>
        </w:rPr>
      </w:pPr>
      <w:r>
        <w:rPr>
          <w:rFonts w:hint="eastAsia" w:ascii="方正仿宋_GBK" w:hAnsi="仿宋_GB2312" w:eastAsia="方正仿宋_GBK" w:cs="仿宋_GB2312"/>
          <w:sz w:val="28"/>
          <w:szCs w:val="28"/>
          <w:lang w:val="en-US" w:eastAsia="zh-CN"/>
        </w:rPr>
        <w:t>附件2</w:t>
      </w:r>
    </w:p>
    <w:p w14:paraId="0021AC9D">
      <w:pPr>
        <w:jc w:val="center"/>
        <w:rPr>
          <w:rFonts w:ascii="方正仿宋_GBK" w:hAnsi="宋体" w:eastAsia="方正仿宋_GBK" w:cs="宋体"/>
          <w:b/>
          <w:kern w:val="0"/>
          <w:sz w:val="24"/>
        </w:rPr>
      </w:pPr>
      <w:r>
        <w:rPr>
          <w:rFonts w:hint="eastAsia" w:ascii="方正仿宋_GBK" w:hAnsi="仿宋_GB2312" w:eastAsia="方正仿宋_GBK" w:cs="仿宋_GB2312"/>
          <w:sz w:val="28"/>
          <w:szCs w:val="28"/>
        </w:rPr>
        <w:t>法定代表人授权委托书</w:t>
      </w:r>
    </w:p>
    <w:p w14:paraId="167D302C">
      <w:pPr>
        <w:widowControl/>
        <w:snapToGrid w:val="0"/>
        <w:spacing w:before="100" w:beforeAutospacing="1" w:after="100" w:afterAutospacing="1" w:line="360" w:lineRule="auto"/>
        <w:jc w:val="left"/>
        <w:textAlignment w:val="bottom"/>
        <w:rPr>
          <w:rFonts w:ascii="方正仿宋_GBK" w:hAnsi="仿宋_GB2312" w:eastAsia="方正仿宋_GBK" w:cs="仿宋_GB2312"/>
          <w:bCs/>
          <w:kern w:val="0"/>
          <w:sz w:val="28"/>
          <w:szCs w:val="28"/>
        </w:rPr>
      </w:pPr>
      <w:r>
        <w:rPr>
          <w:rFonts w:ascii="方正仿宋_GBK" w:hAnsi="仿宋_GB2312" w:eastAsia="方正仿宋_GBK" w:cs="仿宋_GB2312"/>
          <w:bCs/>
          <w:kern w:val="0"/>
          <w:sz w:val="28"/>
          <w:szCs w:val="28"/>
        </w:rPr>
        <w:t>  </w:t>
      </w:r>
      <w:r>
        <w:rPr>
          <w:rFonts w:hint="eastAsia" w:ascii="方正仿宋_GBK" w:hAnsi="仿宋_GB2312" w:eastAsia="方正仿宋_GBK" w:cs="仿宋_GB2312"/>
          <w:bCs/>
          <w:kern w:val="0"/>
          <w:sz w:val="28"/>
          <w:szCs w:val="28"/>
        </w:rPr>
        <w:t>本授权书声明：注册于</w:t>
      </w:r>
      <w:r>
        <w:rPr>
          <w:rFonts w:ascii="方正仿宋_GBK" w:hAnsi="仿宋_GB2312" w:eastAsia="方正仿宋_GBK" w:cs="仿宋_GB2312"/>
          <w:bCs/>
          <w:kern w:val="0"/>
          <w:sz w:val="28"/>
          <w:szCs w:val="28"/>
          <w:u w:val="single"/>
        </w:rPr>
        <w:t> </w:t>
      </w:r>
      <w:r>
        <w:rPr>
          <w:rFonts w:hint="eastAsia" w:ascii="方正仿宋_GBK" w:hAnsi="仿宋_GB2312" w:eastAsia="方正仿宋_GBK" w:cs="仿宋_GB2312"/>
          <w:bCs/>
          <w:kern w:val="0"/>
          <w:sz w:val="28"/>
          <w:szCs w:val="28"/>
          <w:u w:val="single"/>
        </w:rPr>
        <w:t xml:space="preserve">       </w:t>
      </w:r>
      <w:r>
        <w:rPr>
          <w:rFonts w:ascii="方正仿宋_GBK" w:hAnsi="仿宋_GB2312" w:eastAsia="方正仿宋_GBK" w:cs="仿宋_GB2312"/>
          <w:bCs/>
          <w:kern w:val="0"/>
          <w:sz w:val="28"/>
          <w:szCs w:val="28"/>
          <w:u w:val="single"/>
        </w:rPr>
        <w:t> </w:t>
      </w:r>
      <w:r>
        <w:rPr>
          <w:rFonts w:hint="eastAsia" w:ascii="方正仿宋_GBK" w:hAnsi="仿宋_GB2312" w:eastAsia="方正仿宋_GBK" w:cs="仿宋_GB2312"/>
          <w:bCs/>
          <w:kern w:val="0"/>
          <w:sz w:val="28"/>
          <w:szCs w:val="28"/>
          <w:u w:val="single"/>
        </w:rPr>
        <w:t>（注册地址）</w:t>
      </w:r>
      <w:r>
        <w:rPr>
          <w:rFonts w:hint="eastAsia" w:ascii="方正仿宋_GBK" w:hAnsi="仿宋_GB2312" w:eastAsia="方正仿宋_GBK" w:cs="仿宋_GB2312"/>
          <w:bCs/>
          <w:kern w:val="0"/>
          <w:sz w:val="28"/>
          <w:szCs w:val="28"/>
        </w:rPr>
        <w:t>的</w:t>
      </w:r>
      <w:r>
        <w:rPr>
          <w:rFonts w:ascii="方正仿宋_GBK" w:hAnsi="仿宋_GB2312" w:eastAsia="方正仿宋_GBK" w:cs="仿宋_GB2312"/>
          <w:bCs/>
          <w:kern w:val="0"/>
          <w:sz w:val="28"/>
          <w:szCs w:val="28"/>
          <w:u w:val="single"/>
        </w:rPr>
        <w:t>  </w:t>
      </w:r>
      <w:r>
        <w:rPr>
          <w:rFonts w:hint="eastAsia" w:ascii="方正仿宋_GBK" w:hAnsi="仿宋_GB2312" w:eastAsia="方正仿宋_GBK" w:cs="仿宋_GB2312"/>
          <w:bCs/>
          <w:kern w:val="0"/>
          <w:sz w:val="28"/>
          <w:szCs w:val="28"/>
          <w:u w:val="single"/>
        </w:rPr>
        <w:t xml:space="preserve">  </w:t>
      </w:r>
      <w:r>
        <w:rPr>
          <w:rFonts w:ascii="方正仿宋_GBK" w:hAnsi="仿宋_GB2312" w:eastAsia="方正仿宋_GBK" w:cs="仿宋_GB2312"/>
          <w:bCs/>
          <w:kern w:val="0"/>
          <w:sz w:val="28"/>
          <w:szCs w:val="28"/>
          <w:u w:val="single"/>
        </w:rPr>
        <w:t>  </w:t>
      </w:r>
      <w:r>
        <w:rPr>
          <w:rFonts w:hint="eastAsia" w:ascii="方正仿宋_GBK" w:hAnsi="仿宋_GB2312" w:eastAsia="方正仿宋_GBK" w:cs="仿宋_GB2312"/>
          <w:bCs/>
          <w:kern w:val="0"/>
          <w:sz w:val="28"/>
          <w:szCs w:val="28"/>
          <w:u w:val="single"/>
        </w:rPr>
        <w:t>（公司名称）</w:t>
      </w:r>
      <w:r>
        <w:rPr>
          <w:rFonts w:hint="eastAsia" w:ascii="方正仿宋_GBK" w:hAnsi="仿宋_GB2312" w:eastAsia="方正仿宋_GBK" w:cs="仿宋_GB2312"/>
          <w:bCs/>
          <w:kern w:val="0"/>
          <w:sz w:val="28"/>
          <w:szCs w:val="28"/>
        </w:rPr>
        <w:t>公司的在下面签字的</w:t>
      </w:r>
      <w:r>
        <w:rPr>
          <w:rFonts w:ascii="方正仿宋_GBK" w:hAnsi="仿宋_GB2312" w:eastAsia="方正仿宋_GBK" w:cs="仿宋_GB2312"/>
          <w:bCs/>
          <w:kern w:val="0"/>
          <w:sz w:val="28"/>
          <w:szCs w:val="28"/>
          <w:u w:val="single"/>
        </w:rPr>
        <w:t>        </w:t>
      </w:r>
      <w:r>
        <w:rPr>
          <w:rFonts w:hint="eastAsia" w:ascii="方正仿宋_GBK" w:hAnsi="仿宋_GB2312" w:eastAsia="方正仿宋_GBK" w:cs="仿宋_GB2312"/>
          <w:bCs/>
          <w:kern w:val="0"/>
          <w:sz w:val="28"/>
          <w:szCs w:val="28"/>
        </w:rPr>
        <w:t>（法定代表人姓名、职务）代表本公司授权在下面签字的</w:t>
      </w:r>
      <w:r>
        <w:rPr>
          <w:rFonts w:hint="eastAsia" w:ascii="方正仿宋_GBK" w:hAnsi="仿宋_GB2312" w:eastAsia="方正仿宋_GBK" w:cs="仿宋_GB2312"/>
          <w:bCs/>
          <w:kern w:val="0"/>
          <w:sz w:val="28"/>
          <w:szCs w:val="28"/>
          <w:u w:val="single"/>
        </w:rPr>
        <w:t xml:space="preserve">      </w:t>
      </w:r>
      <w:r>
        <w:rPr>
          <w:rFonts w:hint="eastAsia" w:ascii="方正仿宋_GBK" w:hAnsi="仿宋_GB2312" w:eastAsia="方正仿宋_GBK" w:cs="仿宋_GB2312"/>
          <w:bCs/>
          <w:kern w:val="0"/>
          <w:sz w:val="28"/>
          <w:szCs w:val="28"/>
        </w:rPr>
        <w:t>（被授权人的姓名、职务）为本公司的合法代理人，就</w:t>
      </w:r>
      <w:r>
        <w:rPr>
          <w:rFonts w:hint="eastAsia" w:ascii="方正仿宋_GBK" w:hAnsi="仿宋_GB2312" w:eastAsia="方正仿宋_GBK" w:cs="仿宋_GB2312"/>
          <w:bCs/>
          <w:kern w:val="0"/>
          <w:sz w:val="28"/>
          <w:szCs w:val="28"/>
          <w:u w:val="single"/>
          <w:lang w:eastAsia="zh-CN"/>
        </w:rPr>
        <w:t>南岸区南坪组团F分区F33-2-2/04地块一体化综合开发项目</w:t>
      </w:r>
      <w:r>
        <w:rPr>
          <w:rFonts w:hint="eastAsia" w:ascii="方正仿宋_GBK" w:hAnsi="仿宋_GB2312" w:eastAsia="方正仿宋_GBK" w:cs="仿宋_GB2312"/>
          <w:sz w:val="28"/>
          <w:szCs w:val="28"/>
          <w:u w:val="single"/>
          <w:lang w:val="en-US" w:eastAsia="zh-CN"/>
        </w:rPr>
        <w:t>白蚁防治</w:t>
      </w:r>
      <w:r>
        <w:rPr>
          <w:rFonts w:hint="eastAsia" w:ascii="方正仿宋_GBK" w:hAnsi="仿宋_GB2312" w:eastAsia="方正仿宋_GBK" w:cs="仿宋_GB2312"/>
          <w:sz w:val="28"/>
          <w:szCs w:val="28"/>
          <w:u w:val="single"/>
        </w:rPr>
        <w:t>服务</w:t>
      </w:r>
      <w:r>
        <w:rPr>
          <w:rFonts w:hint="eastAsia" w:ascii="方正仿宋_GBK" w:hAnsi="仿宋_GB2312" w:eastAsia="方正仿宋_GBK" w:cs="仿宋_GB2312"/>
          <w:bCs/>
          <w:kern w:val="0"/>
          <w:sz w:val="28"/>
          <w:szCs w:val="28"/>
        </w:rPr>
        <w:t>的报价以及合同的谈判、签约、执行、完成等全权负责，以本公司名义处理一切与之有关的事务。</w:t>
      </w:r>
    </w:p>
    <w:p w14:paraId="190FCC45">
      <w:pPr>
        <w:widowControl/>
        <w:snapToGrid w:val="0"/>
        <w:spacing w:before="100" w:beforeAutospacing="1" w:after="100" w:afterAutospacing="1" w:line="360" w:lineRule="auto"/>
        <w:ind w:firstLine="560" w:firstLineChars="200"/>
        <w:jc w:val="left"/>
        <w:textAlignment w:val="bottom"/>
        <w:rPr>
          <w:rFonts w:ascii="方正仿宋_GBK" w:hAnsi="仿宋_GB2312" w:eastAsia="方正仿宋_GBK" w:cs="仿宋_GB2312"/>
          <w:bCs/>
          <w:kern w:val="0"/>
          <w:sz w:val="28"/>
          <w:szCs w:val="28"/>
        </w:rPr>
      </w:pPr>
      <w:r>
        <w:rPr>
          <w:rFonts w:hint="eastAsia" w:ascii="方正仿宋_GBK" w:hAnsi="仿宋_GB2312" w:eastAsia="方正仿宋_GBK" w:cs="仿宋_GB2312"/>
          <w:bCs/>
          <w:kern w:val="0"/>
          <w:sz w:val="28"/>
          <w:szCs w:val="28"/>
        </w:rPr>
        <w:t>本授权书于</w:t>
      </w:r>
      <w:r>
        <w:rPr>
          <w:rFonts w:ascii="方正仿宋_GBK" w:hAnsi="仿宋_GB2312" w:eastAsia="方正仿宋_GBK" w:cs="仿宋_GB2312"/>
          <w:bCs/>
          <w:kern w:val="0"/>
          <w:sz w:val="28"/>
          <w:szCs w:val="28"/>
        </w:rPr>
        <w:t>   </w:t>
      </w:r>
      <w:r>
        <w:rPr>
          <w:rFonts w:hint="eastAsia" w:ascii="方正仿宋_GBK" w:hAnsi="仿宋_GB2312" w:eastAsia="方正仿宋_GBK" w:cs="仿宋_GB2312"/>
          <w:bCs/>
          <w:kern w:val="0"/>
          <w:sz w:val="28"/>
          <w:szCs w:val="28"/>
        </w:rPr>
        <w:t>年</w:t>
      </w:r>
      <w:r>
        <w:rPr>
          <w:rFonts w:ascii="方正仿宋_GBK" w:hAnsi="仿宋_GB2312" w:eastAsia="方正仿宋_GBK" w:cs="仿宋_GB2312"/>
          <w:bCs/>
          <w:kern w:val="0"/>
          <w:sz w:val="28"/>
          <w:szCs w:val="28"/>
        </w:rPr>
        <w:t>  </w:t>
      </w:r>
      <w:r>
        <w:rPr>
          <w:rFonts w:hint="eastAsia" w:ascii="方正仿宋_GBK" w:hAnsi="仿宋_GB2312" w:eastAsia="方正仿宋_GBK" w:cs="仿宋_GB2312"/>
          <w:bCs/>
          <w:kern w:val="0"/>
          <w:sz w:val="28"/>
          <w:szCs w:val="28"/>
        </w:rPr>
        <w:t>月</w:t>
      </w:r>
      <w:r>
        <w:rPr>
          <w:rFonts w:ascii="方正仿宋_GBK" w:hAnsi="仿宋_GB2312" w:eastAsia="方正仿宋_GBK" w:cs="仿宋_GB2312"/>
          <w:bCs/>
          <w:kern w:val="0"/>
          <w:sz w:val="28"/>
          <w:szCs w:val="28"/>
        </w:rPr>
        <w:t>  </w:t>
      </w:r>
      <w:r>
        <w:rPr>
          <w:rFonts w:hint="eastAsia" w:ascii="方正仿宋_GBK" w:hAnsi="仿宋_GB2312" w:eastAsia="方正仿宋_GBK" w:cs="仿宋_GB2312"/>
          <w:bCs/>
          <w:kern w:val="0"/>
          <w:sz w:val="28"/>
          <w:szCs w:val="28"/>
        </w:rPr>
        <w:t>日签字生效，特此声明。</w:t>
      </w:r>
    </w:p>
    <w:p w14:paraId="63FB4E3D">
      <w:pPr>
        <w:widowControl/>
        <w:snapToGrid w:val="0"/>
        <w:spacing w:before="100" w:beforeAutospacing="1" w:after="100" w:afterAutospacing="1" w:line="600" w:lineRule="exact"/>
        <w:jc w:val="left"/>
        <w:textAlignment w:val="bottom"/>
        <w:rPr>
          <w:rFonts w:eastAsia="方正仿宋_GBK"/>
          <w:kern w:val="0"/>
          <w:sz w:val="28"/>
          <w:szCs w:val="32"/>
        </w:rPr>
      </w:pPr>
      <w:r>
        <w:rPr>
          <w:rFonts w:eastAsia="方正仿宋_GBK"/>
          <w:kern w:val="0"/>
          <w:sz w:val="28"/>
          <w:szCs w:val="32"/>
        </w:rPr>
        <w:t xml:space="preserve">报价单位名称（盖章）：          </w:t>
      </w:r>
    </w:p>
    <w:p w14:paraId="3ACE388F">
      <w:pPr>
        <w:widowControl/>
        <w:snapToGrid w:val="0"/>
        <w:spacing w:before="100" w:beforeAutospacing="1" w:after="100" w:afterAutospacing="1" w:line="600" w:lineRule="exact"/>
        <w:jc w:val="left"/>
        <w:textAlignment w:val="bottom"/>
        <w:rPr>
          <w:rFonts w:eastAsia="方正仿宋_GBK"/>
          <w:kern w:val="0"/>
          <w:sz w:val="28"/>
          <w:szCs w:val="32"/>
        </w:rPr>
      </w:pPr>
      <w:r>
        <w:rPr>
          <w:rFonts w:eastAsia="方正仿宋_GBK"/>
          <w:kern w:val="0"/>
          <w:sz w:val="28"/>
          <w:szCs w:val="32"/>
        </w:rPr>
        <w:t>报价单位地址：</w:t>
      </w:r>
    </w:p>
    <w:p w14:paraId="65A62C47">
      <w:pPr>
        <w:widowControl/>
        <w:snapToGrid w:val="0"/>
        <w:spacing w:before="100" w:beforeAutospacing="1" w:after="100" w:afterAutospacing="1" w:line="600" w:lineRule="exact"/>
        <w:jc w:val="left"/>
        <w:textAlignment w:val="bottom"/>
        <w:rPr>
          <w:rFonts w:eastAsia="方正仿宋_GBK"/>
          <w:kern w:val="0"/>
          <w:sz w:val="28"/>
          <w:szCs w:val="32"/>
        </w:rPr>
      </w:pPr>
      <w:r>
        <w:rPr>
          <w:rFonts w:eastAsia="方正仿宋_GBK"/>
          <w:kern w:val="0"/>
          <w:sz w:val="28"/>
          <w:szCs w:val="32"/>
        </w:rPr>
        <w:t xml:space="preserve">授权人（法定代表人）签字：                     </w:t>
      </w:r>
    </w:p>
    <w:p w14:paraId="41850CBD">
      <w:pPr>
        <w:widowControl/>
        <w:snapToGrid w:val="0"/>
        <w:spacing w:before="100" w:beforeAutospacing="1" w:after="100" w:afterAutospacing="1" w:line="252" w:lineRule="atLeast"/>
        <w:jc w:val="left"/>
        <w:textAlignment w:val="bottom"/>
        <w:rPr>
          <w:rFonts w:ascii="方正仿宋_GBK" w:hAnsi="仿宋_GB2312" w:eastAsia="方正仿宋_GBK" w:cs="仿宋_GB2312"/>
          <w:bCs/>
          <w:kern w:val="0"/>
          <w:sz w:val="28"/>
          <w:szCs w:val="28"/>
        </w:rPr>
      </w:pPr>
      <w:r>
        <w:rPr>
          <w:rFonts w:eastAsia="方正仿宋_GBK"/>
          <w:kern w:val="0"/>
          <w:sz w:val="28"/>
          <w:szCs w:val="32"/>
        </w:rPr>
        <w:t>被授权人（代理人）签字： </w:t>
      </w:r>
      <w:r>
        <w:rPr>
          <w:rFonts w:ascii="宋体" w:hAnsi="宋体" w:eastAsia="方正仿宋_GBK" w:cs="华文楷体"/>
          <w:kern w:val="0"/>
          <w:sz w:val="28"/>
          <w:szCs w:val="28"/>
        </w:rPr>
        <w:t>  </w:t>
      </w:r>
      <w:r>
        <w:rPr>
          <w:rFonts w:ascii="宋体" w:hAnsi="宋体" w:eastAsia="方正仿宋_GBK" w:cs="华文楷体"/>
          <w:kern w:val="0"/>
          <w:sz w:val="32"/>
          <w:szCs w:val="32"/>
        </w:rPr>
        <w:t> </w:t>
      </w:r>
    </w:p>
    <w:p w14:paraId="165C50D8">
      <w:pPr>
        <w:jc w:val="center"/>
        <w:rPr>
          <w:rFonts w:ascii="仿宋_GB2312" w:hAnsi="仿宋_GB2312" w:eastAsia="仿宋_GB2312" w:cs="仿宋_GB2312"/>
          <w:b/>
          <w:kern w:val="0"/>
          <w:sz w:val="28"/>
          <w:szCs w:val="28"/>
        </w:rPr>
      </w:pPr>
      <w:r>
        <mc:AlternateContent>
          <mc:Choice Requires="wps">
            <w:drawing>
              <wp:anchor distT="0" distB="0" distL="114300" distR="114300" simplePos="0" relativeHeight="251660288" behindDoc="0" locked="0" layoutInCell="1" allowOverlap="1">
                <wp:simplePos x="0" y="0"/>
                <wp:positionH relativeFrom="column">
                  <wp:posOffset>2641600</wp:posOffset>
                </wp:positionH>
                <wp:positionV relativeFrom="paragraph">
                  <wp:posOffset>147320</wp:posOffset>
                </wp:positionV>
                <wp:extent cx="2971800" cy="2278380"/>
                <wp:effectExtent l="4445" t="4445" r="14605" b="2222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71800" cy="2278380"/>
                        </a:xfrm>
                        <a:prstGeom prst="rect">
                          <a:avLst/>
                        </a:prstGeom>
                        <a:solidFill>
                          <a:srgbClr val="FFFFFF"/>
                        </a:solidFill>
                        <a:ln w="9525">
                          <a:solidFill>
                            <a:srgbClr val="000000"/>
                          </a:solidFill>
                          <a:miter lim="800000"/>
                        </a:ln>
                        <a:effectLst/>
                      </wps:spPr>
                      <wps:txbx>
                        <w:txbxContent>
                          <w:p w14:paraId="27D9955E">
                            <w:pPr>
                              <w:rPr>
                                <w:rFonts w:ascii="仿宋_GB2312" w:hAnsi="仿宋_GB2312" w:eastAsia="仿宋_GB2312" w:cs="仿宋_GB2312"/>
                              </w:rPr>
                            </w:pPr>
                            <w:r>
                              <w:rPr>
                                <w:rFonts w:hint="eastAsia" w:ascii="仿宋_GB2312" w:hAnsi="仿宋_GB2312" w:eastAsia="仿宋_GB2312" w:cs="仿宋_GB2312"/>
                              </w:rPr>
                              <w:t>被授权人身份证复印件（正反面）</w:t>
                            </w:r>
                          </w:p>
                          <w:p w14:paraId="3A315BCC"/>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8pt;margin-top:11.6pt;height:179.4pt;width:234pt;z-index:251660288;mso-width-relative:page;mso-height-relative:page;" fillcolor="#FFFFFF" filled="t" stroked="t" coordsize="21600,21600" o:gfxdata="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tBmdH2QAAAAoBAAAPAAAAAAAA&#10;AAEAIAAAACIAAABkcnMvZG93bnJldi54bWxQSwECFAAUAAAACACHTuJAcUTEJUoCAACWBAAADgAA&#10;AAAAAAABACAAAAAoAQAAZHJzL2Uyb0RvYy54bWxQSwUGAAAAAAYABgBZAQAA5AUAAAAA&#10;">
                <v:fill on="t" focussize="0,0"/>
                <v:stroke color="#000000" miterlimit="8" joinstyle="miter"/>
                <v:imagedata o:title=""/>
                <o:lock v:ext="edit" aspectratio="f"/>
                <v:textbox>
                  <w:txbxContent>
                    <w:p w14:paraId="27D9955E">
                      <w:pPr>
                        <w:rPr>
                          <w:rFonts w:ascii="仿宋_GB2312" w:hAnsi="仿宋_GB2312" w:eastAsia="仿宋_GB2312" w:cs="仿宋_GB2312"/>
                        </w:rPr>
                      </w:pPr>
                      <w:r>
                        <w:rPr>
                          <w:rFonts w:hint="eastAsia" w:ascii="仿宋_GB2312" w:hAnsi="仿宋_GB2312" w:eastAsia="仿宋_GB2312" w:cs="仿宋_GB2312"/>
                        </w:rPr>
                        <w:t>被授权人身份证复印件（正反面）</w:t>
                      </w:r>
                    </w:p>
                    <w:p w14:paraId="3A315BCC"/>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140970</wp:posOffset>
                </wp:positionV>
                <wp:extent cx="2857500" cy="2278380"/>
                <wp:effectExtent l="4445" t="5080" r="14605" b="215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57500" cy="2278380"/>
                        </a:xfrm>
                        <a:prstGeom prst="rect">
                          <a:avLst/>
                        </a:prstGeom>
                        <a:solidFill>
                          <a:srgbClr val="FFFFFF"/>
                        </a:solidFill>
                        <a:ln w="9525">
                          <a:solidFill>
                            <a:srgbClr val="000000"/>
                          </a:solidFill>
                          <a:miter lim="800000"/>
                        </a:ln>
                        <a:effectLst/>
                      </wps:spPr>
                      <wps:txbx>
                        <w:txbxContent>
                          <w:p w14:paraId="59076155">
                            <w:pPr>
                              <w:rPr>
                                <w:rFonts w:ascii="仿宋_GB2312" w:hAnsi="仿宋_GB2312" w:eastAsia="仿宋_GB2312" w:cs="仿宋_GB2312"/>
                              </w:rPr>
                            </w:pPr>
                            <w:r>
                              <w:rPr>
                                <w:rFonts w:hint="eastAsia" w:ascii="仿宋_GB2312" w:hAnsi="仿宋_GB2312" w:eastAsia="仿宋_GB2312" w:cs="仿宋_GB2312"/>
                              </w:rPr>
                              <w:t>授权人身份证复印件（正反面）</w:t>
                            </w:r>
                          </w:p>
                          <w:p w14:paraId="6AB4A3DF"/>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pt;margin-top:11.1pt;height:179.4pt;width:225pt;z-index:251659264;mso-width-relative:page;mso-height-relative:page;" fillcolor="#FFFFFF" filled="t" stroked="t" coordsize="21600,21600" o:gfxdata="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ZwTSb2QAAAAoBAAAPAAAAAAAA&#10;AAEAIAAAACIAAABkcnMvZG93bnJldi54bWxQSwECFAAUAAAACACHTuJAPsKlSkoCAACWBAAADgAA&#10;AAAAAAABACAAAAAoAQAAZHJzL2Uyb0RvYy54bWxQSwUGAAAAAAYABgBZAQAA5AUAAAAA&#10;">
                <v:fill on="t" focussize="0,0"/>
                <v:stroke color="#000000" miterlimit="8" joinstyle="miter"/>
                <v:imagedata o:title=""/>
                <o:lock v:ext="edit" aspectratio="f"/>
                <v:textbox>
                  <w:txbxContent>
                    <w:p w14:paraId="59076155">
                      <w:pPr>
                        <w:rPr>
                          <w:rFonts w:ascii="仿宋_GB2312" w:hAnsi="仿宋_GB2312" w:eastAsia="仿宋_GB2312" w:cs="仿宋_GB2312"/>
                        </w:rPr>
                      </w:pPr>
                      <w:r>
                        <w:rPr>
                          <w:rFonts w:hint="eastAsia" w:ascii="仿宋_GB2312" w:hAnsi="仿宋_GB2312" w:eastAsia="仿宋_GB2312" w:cs="仿宋_GB2312"/>
                        </w:rPr>
                        <w:t>授权人身份证复印件（正反面）</w:t>
                      </w:r>
                    </w:p>
                    <w:p w14:paraId="6AB4A3DF"/>
                  </w:txbxContent>
                </v:textbox>
              </v:shape>
            </w:pict>
          </mc:Fallback>
        </mc:AlternateContent>
      </w:r>
    </w:p>
    <w:p w14:paraId="2CFBAC65">
      <w:pPr>
        <w:widowControl/>
        <w:snapToGrid w:val="0"/>
        <w:spacing w:before="100" w:beforeAutospacing="1" w:after="100" w:afterAutospacing="1" w:line="252" w:lineRule="atLeast"/>
        <w:ind w:firstLine="480"/>
        <w:jc w:val="left"/>
        <w:textAlignment w:val="bottom"/>
        <w:rPr>
          <w:rFonts w:ascii="仿宋_GB2312" w:hAnsi="仿宋_GB2312" w:eastAsia="仿宋_GB2312" w:cs="仿宋_GB2312"/>
          <w:b/>
          <w:kern w:val="0"/>
          <w:sz w:val="28"/>
          <w:szCs w:val="28"/>
        </w:rPr>
      </w:pPr>
    </w:p>
    <w:p w14:paraId="65747EC1">
      <w:pPr>
        <w:widowControl/>
        <w:snapToGrid w:val="0"/>
        <w:spacing w:before="100" w:beforeAutospacing="1" w:after="100" w:afterAutospacing="1" w:line="252" w:lineRule="atLeast"/>
        <w:ind w:firstLine="480"/>
        <w:jc w:val="left"/>
        <w:textAlignment w:val="bottom"/>
        <w:rPr>
          <w:rFonts w:ascii="仿宋_GB2312" w:hAnsi="仿宋_GB2312" w:eastAsia="仿宋_GB2312" w:cs="仿宋_GB2312"/>
          <w:b/>
          <w:kern w:val="0"/>
          <w:sz w:val="28"/>
          <w:szCs w:val="28"/>
        </w:rPr>
      </w:pPr>
    </w:p>
    <w:p w14:paraId="20D6EB27">
      <w:pPr>
        <w:widowControl/>
        <w:snapToGrid w:val="0"/>
        <w:spacing w:before="100" w:beforeAutospacing="1" w:after="100" w:afterAutospacing="1" w:line="252" w:lineRule="atLeast"/>
        <w:ind w:firstLine="480"/>
        <w:jc w:val="left"/>
        <w:textAlignment w:val="bottom"/>
        <w:rPr>
          <w:rFonts w:ascii="仿宋_GB2312" w:hAnsi="仿宋_GB2312" w:eastAsia="仿宋_GB2312" w:cs="仿宋_GB2312"/>
          <w:b/>
          <w:kern w:val="0"/>
          <w:sz w:val="28"/>
          <w:szCs w:val="28"/>
        </w:rPr>
      </w:pPr>
      <w:r>
        <w:rPr>
          <w:rFonts w:ascii="仿宋_GB2312" w:hAnsi="仿宋_GB2312" w:eastAsia="仿宋_GB2312" w:cs="仿宋_GB2312"/>
          <w:b/>
          <w:kern w:val="0"/>
          <w:sz w:val="28"/>
          <w:szCs w:val="28"/>
        </w:rPr>
        <w:t> </w:t>
      </w:r>
    </w:p>
    <w:p w14:paraId="727F5F22">
      <w:pPr>
        <w:widowControl/>
        <w:spacing w:before="100" w:beforeAutospacing="1" w:after="100" w:afterAutospacing="1" w:line="252" w:lineRule="atLeast"/>
        <w:jc w:val="center"/>
        <w:rPr>
          <w:rFonts w:ascii="仿宋_GB2312" w:hAnsi="仿宋_GB2312" w:eastAsia="仿宋_GB2312" w:cs="仿宋_GB2312"/>
          <w:bCs/>
          <w:kern w:val="0"/>
          <w:sz w:val="28"/>
          <w:szCs w:val="28"/>
        </w:rPr>
      </w:pPr>
    </w:p>
    <w:p w14:paraId="6F846005">
      <w:pPr>
        <w:keepNext w:val="0"/>
        <w:keepLines w:val="0"/>
        <w:pageBreakBefore w:val="0"/>
        <w:numPr>
          <w:ilvl w:val="0"/>
          <w:numId w:val="0"/>
        </w:numPr>
        <w:kinsoku/>
        <w:wordWrap/>
        <w:overflowPunct/>
        <w:topLinePunct w:val="0"/>
        <w:autoSpaceDE/>
        <w:autoSpaceDN/>
        <w:bidi w:val="0"/>
        <w:adjustRightInd/>
        <w:spacing w:line="440" w:lineRule="exact"/>
        <w:jc w:val="left"/>
        <w:rPr>
          <w:rFonts w:hint="eastAsia" w:eastAsia="方正仿宋_GBK" w:cs="Times New Roman"/>
          <w:b w:val="0"/>
          <w:bCs w:val="0"/>
          <w:snapToGrid w:val="0"/>
          <w:color w:val="auto"/>
          <w:kern w:val="0"/>
          <w:sz w:val="28"/>
          <w:szCs w:val="28"/>
          <w:highlight w:val="none"/>
          <w:lang w:val="en-US" w:eastAsia="zh-CN" w:bidi="ar-SA"/>
        </w:rPr>
      </w:pPr>
    </w:p>
    <w:p w14:paraId="50A897B6">
      <w:pPr>
        <w:keepNext w:val="0"/>
        <w:keepLines w:val="0"/>
        <w:pageBreakBefore w:val="0"/>
        <w:numPr>
          <w:ilvl w:val="0"/>
          <w:numId w:val="0"/>
        </w:numPr>
        <w:kinsoku/>
        <w:wordWrap/>
        <w:overflowPunct/>
        <w:topLinePunct w:val="0"/>
        <w:autoSpaceDE/>
        <w:autoSpaceDN/>
        <w:bidi w:val="0"/>
        <w:adjustRightInd/>
        <w:spacing w:line="440" w:lineRule="exact"/>
        <w:jc w:val="left"/>
        <w:rPr>
          <w:rFonts w:hint="eastAsia" w:eastAsia="方正仿宋_GBK" w:cs="Times New Roman"/>
          <w:b w:val="0"/>
          <w:bCs w:val="0"/>
          <w:snapToGrid w:val="0"/>
          <w:color w:val="auto"/>
          <w:kern w:val="0"/>
          <w:sz w:val="28"/>
          <w:szCs w:val="28"/>
          <w:highlight w:val="none"/>
          <w:lang w:val="en-US" w:eastAsia="zh-CN" w:bidi="ar-SA"/>
        </w:rPr>
      </w:pPr>
    </w:p>
    <w:p w14:paraId="7080988D">
      <w:pPr>
        <w:keepNext w:val="0"/>
        <w:keepLines w:val="0"/>
        <w:pageBreakBefore w:val="0"/>
        <w:numPr>
          <w:ilvl w:val="0"/>
          <w:numId w:val="0"/>
        </w:numPr>
        <w:kinsoku/>
        <w:wordWrap/>
        <w:overflowPunct/>
        <w:topLinePunct w:val="0"/>
        <w:autoSpaceDE/>
        <w:autoSpaceDN/>
        <w:bidi w:val="0"/>
        <w:adjustRightInd/>
        <w:spacing w:line="440" w:lineRule="exact"/>
        <w:jc w:val="left"/>
        <w:rPr>
          <w:rFonts w:hint="eastAsia" w:ascii="Times New Roman" w:hAnsi="Times New Roman" w:eastAsia="方正仿宋_GBK" w:cs="Times New Roman"/>
          <w:b w:val="0"/>
          <w:bCs w:val="0"/>
          <w:snapToGrid w:val="0"/>
          <w:color w:val="auto"/>
          <w:kern w:val="0"/>
          <w:sz w:val="28"/>
          <w:szCs w:val="28"/>
          <w:highlight w:val="none"/>
          <w:lang w:val="en-US" w:eastAsia="zh-CN" w:bidi="ar-SA"/>
        </w:rPr>
      </w:pPr>
      <w:r>
        <w:rPr>
          <w:rFonts w:hint="eastAsia" w:eastAsia="方正仿宋_GBK" w:cs="Times New Roman"/>
          <w:b w:val="0"/>
          <w:bCs w:val="0"/>
          <w:snapToGrid w:val="0"/>
          <w:color w:val="auto"/>
          <w:kern w:val="0"/>
          <w:sz w:val="28"/>
          <w:szCs w:val="28"/>
          <w:highlight w:val="none"/>
          <w:lang w:val="en-US" w:eastAsia="zh-CN" w:bidi="ar-SA"/>
        </w:rPr>
        <w:t>附件3：</w:t>
      </w:r>
      <w:r>
        <w:rPr>
          <w:rFonts w:hint="eastAsia" w:ascii="Times New Roman" w:hAnsi="Times New Roman" w:eastAsia="方正仿宋_GBK" w:cs="Times New Roman"/>
          <w:b w:val="0"/>
          <w:bCs w:val="0"/>
          <w:snapToGrid w:val="0"/>
          <w:color w:val="auto"/>
          <w:kern w:val="0"/>
          <w:sz w:val="28"/>
          <w:szCs w:val="28"/>
          <w:highlight w:val="none"/>
          <w:lang w:val="en-US" w:eastAsia="zh-CN" w:bidi="ar-SA"/>
        </w:rPr>
        <w:t>营业执照</w:t>
      </w:r>
    </w:p>
    <w:p w14:paraId="2FD35F03">
      <w:pPr>
        <w:keepNext w:val="0"/>
        <w:keepLines w:val="0"/>
        <w:pageBreakBefore w:val="0"/>
        <w:numPr>
          <w:ilvl w:val="0"/>
          <w:numId w:val="0"/>
        </w:numPr>
        <w:kinsoku/>
        <w:wordWrap/>
        <w:overflowPunct/>
        <w:topLinePunct w:val="0"/>
        <w:autoSpaceDE/>
        <w:autoSpaceDN/>
        <w:bidi w:val="0"/>
        <w:adjustRightInd/>
        <w:spacing w:line="440" w:lineRule="exact"/>
        <w:jc w:val="left"/>
        <w:rPr>
          <w:rFonts w:hint="eastAsia" w:ascii="Times New Roman" w:hAnsi="Times New Roman" w:eastAsia="方正仿宋_GBK" w:cs="Times New Roman"/>
          <w:b w:val="0"/>
          <w:bCs w:val="0"/>
          <w:snapToGrid w:val="0"/>
          <w:color w:val="auto"/>
          <w:kern w:val="0"/>
          <w:sz w:val="28"/>
          <w:szCs w:val="28"/>
          <w:highlight w:val="none"/>
          <w:lang w:val="en-US" w:eastAsia="zh-CN" w:bidi="ar-SA"/>
        </w:rPr>
      </w:pPr>
    </w:p>
    <w:p w14:paraId="6A2959E2">
      <w:pPr>
        <w:keepNext w:val="0"/>
        <w:keepLines w:val="0"/>
        <w:pageBreakBefore w:val="0"/>
        <w:numPr>
          <w:ilvl w:val="0"/>
          <w:numId w:val="0"/>
        </w:numPr>
        <w:kinsoku/>
        <w:wordWrap/>
        <w:overflowPunct/>
        <w:topLinePunct w:val="0"/>
        <w:autoSpaceDE/>
        <w:autoSpaceDN/>
        <w:bidi w:val="0"/>
        <w:adjustRightInd/>
        <w:spacing w:line="440" w:lineRule="exact"/>
        <w:jc w:val="left"/>
        <w:rPr>
          <w:rFonts w:hint="eastAsia" w:ascii="Times New Roman" w:hAnsi="Times New Roman" w:eastAsia="方正仿宋_GBK" w:cs="Times New Roman"/>
          <w:b w:val="0"/>
          <w:bCs w:val="0"/>
          <w:snapToGrid w:val="0"/>
          <w:color w:val="auto"/>
          <w:kern w:val="0"/>
          <w:sz w:val="28"/>
          <w:szCs w:val="28"/>
          <w:highlight w:val="none"/>
          <w:lang w:val="en-US" w:eastAsia="zh-CN" w:bidi="ar-SA"/>
        </w:rPr>
      </w:pPr>
    </w:p>
    <w:p w14:paraId="019911C0">
      <w:pPr>
        <w:keepNext w:val="0"/>
        <w:keepLines w:val="0"/>
        <w:pageBreakBefore w:val="0"/>
        <w:numPr>
          <w:ilvl w:val="0"/>
          <w:numId w:val="0"/>
        </w:numPr>
        <w:kinsoku/>
        <w:wordWrap/>
        <w:overflowPunct/>
        <w:topLinePunct w:val="0"/>
        <w:autoSpaceDE/>
        <w:autoSpaceDN/>
        <w:bidi w:val="0"/>
        <w:adjustRightInd/>
        <w:spacing w:line="440" w:lineRule="exact"/>
        <w:jc w:val="left"/>
        <w:rPr>
          <w:rFonts w:hint="default" w:ascii="Times New Roman" w:hAnsi="Times New Roman" w:eastAsia="方正仿宋_GBK" w:cs="Times New Roman"/>
          <w:b w:val="0"/>
          <w:bCs w:val="0"/>
          <w:snapToGrid w:val="0"/>
          <w:color w:val="auto"/>
          <w:kern w:val="0"/>
          <w:sz w:val="28"/>
          <w:szCs w:val="28"/>
          <w:highlight w:val="none"/>
          <w:lang w:val="en-US" w:eastAsia="zh-CN" w:bidi="ar-SA"/>
        </w:rPr>
      </w:pPr>
      <w:r>
        <w:rPr>
          <w:rFonts w:hint="eastAsia" w:ascii="Times New Roman" w:hAnsi="Times New Roman" w:eastAsia="方正仿宋_GBK" w:cs="Times New Roman"/>
          <w:b w:val="0"/>
          <w:bCs w:val="0"/>
          <w:snapToGrid w:val="0"/>
          <w:color w:val="auto"/>
          <w:kern w:val="0"/>
          <w:sz w:val="28"/>
          <w:szCs w:val="28"/>
          <w:highlight w:val="none"/>
          <w:lang w:val="en-US" w:eastAsia="zh-CN" w:bidi="ar-SA"/>
        </w:rPr>
        <w:t>附件4：合同文本</w:t>
      </w:r>
    </w:p>
    <w:p w14:paraId="7DBED667">
      <w:pPr>
        <w:widowControl/>
        <w:spacing w:before="100" w:beforeAutospacing="1" w:after="100" w:afterAutospacing="1" w:line="252" w:lineRule="atLeast"/>
        <w:rPr>
          <w:rFonts w:ascii="仿宋_GB2312" w:hAnsi="仿宋_GB2312" w:eastAsia="仿宋_GB2312" w:cs="仿宋_GB2312"/>
          <w:bCs/>
          <w:kern w:val="0"/>
          <w:sz w:val="28"/>
          <w:szCs w:val="28"/>
        </w:rPr>
      </w:pPr>
    </w:p>
    <w:p w14:paraId="0295F0AC">
      <w:pPr>
        <w:jc w:val="center"/>
        <w:rPr>
          <w:rFonts w:ascii="黑体" w:hAnsi="黑体" w:eastAsia="黑体" w:cs="黑体"/>
          <w:sz w:val="52"/>
        </w:rPr>
      </w:pPr>
      <w:r>
        <w:rPr>
          <w:rFonts w:hint="eastAsia" w:ascii="黑体" w:hAnsi="黑体" w:eastAsia="黑体" w:cs="黑体"/>
          <w:sz w:val="52"/>
        </w:rPr>
        <w:t>重庆市房屋建筑白蚁预防合同</w:t>
      </w:r>
    </w:p>
    <w:p w14:paraId="2CDB6294">
      <w:pPr>
        <w:ind w:firstLine="1279" w:firstLineChars="246"/>
        <w:rPr>
          <w:rFonts w:eastAsia="方正小标宋_GBK"/>
          <w:sz w:val="52"/>
        </w:rPr>
      </w:pPr>
      <w:r>
        <w:rPr>
          <w:rFonts w:hint="eastAsia" w:eastAsia="方正小标宋_GBK"/>
          <w:sz w:val="52"/>
        </w:rPr>
        <w:t xml:space="preserve">        </w:t>
      </w:r>
    </w:p>
    <w:p w14:paraId="5B80A8EE">
      <w:pPr>
        <w:jc w:val="left"/>
        <w:rPr>
          <w:rFonts w:ascii="宋体" w:hAnsi="宋体" w:cs="宋体"/>
          <w:sz w:val="28"/>
          <w:u w:val="thick"/>
        </w:rPr>
      </w:pPr>
    </w:p>
    <w:p w14:paraId="441ADB1A">
      <w:pPr>
        <w:adjustRightInd w:val="0"/>
        <w:snapToGrid w:val="0"/>
        <w:spacing w:line="360" w:lineRule="auto"/>
        <w:ind w:firstLine="800" w:firstLineChars="250"/>
        <w:rPr>
          <w:rFonts w:hint="eastAsia" w:ascii="黑体" w:hAnsi="黑体" w:eastAsia="黑体" w:cs="黑体"/>
          <w:sz w:val="32"/>
          <w:szCs w:val="32"/>
          <w:u w:val="single"/>
        </w:rPr>
      </w:pPr>
      <w:r>
        <w:rPr>
          <w:rFonts w:hint="eastAsia" w:ascii="黑体" w:hAnsi="黑体" w:eastAsia="黑体" w:cs="黑体"/>
          <w:sz w:val="32"/>
          <w:szCs w:val="32"/>
        </w:rPr>
        <w:t>工程名称：</w:t>
      </w:r>
      <w:r>
        <w:rPr>
          <w:rFonts w:hint="eastAsia" w:ascii="黑体" w:hAnsi="黑体" w:eastAsia="黑体" w:cs="黑体"/>
          <w:sz w:val="32"/>
          <w:szCs w:val="32"/>
          <w:u w:val="single"/>
          <w:lang w:eastAsia="zh-CN"/>
        </w:rPr>
        <w:t>南岸区南坪组团F分区F33-2-2/04地块一体化综合开发项目</w:t>
      </w:r>
      <w:r>
        <w:rPr>
          <w:rFonts w:hint="eastAsia" w:ascii="黑体" w:hAnsi="黑体" w:eastAsia="黑体" w:cs="黑体"/>
          <w:sz w:val="32"/>
          <w:szCs w:val="32"/>
          <w:u w:val="single"/>
        </w:rPr>
        <w:t xml:space="preserve"> </w:t>
      </w:r>
    </w:p>
    <w:p w14:paraId="43D7E4BA">
      <w:pPr>
        <w:adjustRightInd w:val="0"/>
        <w:snapToGrid w:val="0"/>
        <w:spacing w:line="360" w:lineRule="auto"/>
        <w:ind w:firstLine="800" w:firstLineChars="250"/>
        <w:rPr>
          <w:rFonts w:hint="eastAsia" w:ascii="黑体" w:hAnsi="黑体" w:eastAsia="黑体" w:cs="黑体"/>
          <w:sz w:val="32"/>
          <w:szCs w:val="32"/>
        </w:rPr>
      </w:pPr>
      <w:r>
        <w:rPr>
          <w:rFonts w:hint="eastAsia" w:ascii="黑体" w:hAnsi="黑体" w:eastAsia="黑体" w:cs="黑体"/>
          <w:sz w:val="32"/>
          <w:szCs w:val="32"/>
        </w:rPr>
        <w:t xml:space="preserve">   </w:t>
      </w:r>
    </w:p>
    <w:p w14:paraId="2A4521DE">
      <w:pPr>
        <w:adjustRightInd w:val="0"/>
        <w:snapToGrid w:val="0"/>
        <w:spacing w:line="360" w:lineRule="auto"/>
        <w:ind w:firstLine="800" w:firstLineChars="250"/>
        <w:rPr>
          <w:rFonts w:hint="eastAsia" w:ascii="黑体" w:hAnsi="黑体" w:eastAsia="黑体" w:cs="黑体"/>
          <w:sz w:val="32"/>
          <w:szCs w:val="32"/>
        </w:rPr>
      </w:pPr>
    </w:p>
    <w:p w14:paraId="3CEEA6F8">
      <w:pPr>
        <w:adjustRightInd w:val="0"/>
        <w:snapToGrid w:val="0"/>
        <w:spacing w:line="360" w:lineRule="auto"/>
        <w:ind w:firstLine="800" w:firstLineChars="250"/>
        <w:rPr>
          <w:rFonts w:hint="eastAsia" w:ascii="黑体" w:hAnsi="黑体" w:eastAsia="黑体" w:cs="黑体"/>
          <w:sz w:val="32"/>
          <w:szCs w:val="32"/>
          <w:u w:val="single"/>
        </w:rPr>
      </w:pPr>
      <w:r>
        <w:rPr>
          <w:rFonts w:hint="eastAsia" w:ascii="黑体" w:hAnsi="黑体" w:eastAsia="黑体" w:cs="黑体"/>
          <w:sz w:val="32"/>
          <w:szCs w:val="32"/>
        </w:rPr>
        <w:t>发包人：</w:t>
      </w:r>
      <w:r>
        <w:rPr>
          <w:rFonts w:hint="eastAsia" w:ascii="黑体" w:hAnsi="黑体" w:eastAsia="黑体" w:cs="黑体"/>
          <w:sz w:val="32"/>
          <w:szCs w:val="32"/>
          <w:u w:val="single"/>
          <w:lang w:eastAsia="zh-CN"/>
        </w:rPr>
        <w:t>重庆交通资源开发有限公司</w:t>
      </w:r>
      <w:r>
        <w:rPr>
          <w:rFonts w:hint="eastAsia" w:ascii="黑体" w:hAnsi="黑体" w:eastAsia="黑体" w:cs="黑体"/>
          <w:sz w:val="32"/>
          <w:szCs w:val="32"/>
          <w:u w:val="single"/>
        </w:rPr>
        <w:t xml:space="preserve">      </w:t>
      </w:r>
    </w:p>
    <w:p w14:paraId="726B6DB0">
      <w:pPr>
        <w:ind w:firstLine="560" w:firstLineChars="200"/>
        <w:rPr>
          <w:rFonts w:ascii="宋体" w:hAnsi="宋体" w:cs="宋体"/>
          <w:sz w:val="28"/>
        </w:rPr>
      </w:pPr>
      <w:r>
        <w:rPr>
          <w:rFonts w:hint="eastAsia" w:ascii="宋体" w:hAnsi="宋体" w:cs="宋体"/>
          <w:sz w:val="28"/>
        </w:rPr>
        <w:t xml:space="preserve">（甲方） 　    </w:t>
      </w:r>
    </w:p>
    <w:p w14:paraId="609D7E5A">
      <w:pPr>
        <w:ind w:firstLine="640" w:firstLineChars="200"/>
        <w:rPr>
          <w:rFonts w:ascii="宋体" w:hAnsi="宋体" w:cs="宋体"/>
          <w:sz w:val="28"/>
        </w:rPr>
      </w:pPr>
      <w:r>
        <w:rPr>
          <w:rFonts w:hint="eastAsia" w:ascii="黑体" w:hAnsi="黑体" w:eastAsia="黑体" w:cs="黑体"/>
          <w:sz w:val="32"/>
          <w:szCs w:val="32"/>
        </w:rPr>
        <w:t>承包人：</w:t>
      </w:r>
      <w:r>
        <w:rPr>
          <w:rFonts w:hint="eastAsia" w:ascii="宋体" w:hAnsi="宋体" w:cs="宋体"/>
          <w:sz w:val="28"/>
          <w:u w:val="thick"/>
        </w:rPr>
        <w:t xml:space="preserve">    </w:t>
      </w:r>
      <w:r>
        <w:rPr>
          <w:rFonts w:hint="eastAsia" w:ascii="黑体" w:hAnsi="黑体" w:eastAsia="黑体" w:cs="黑体"/>
          <w:sz w:val="32"/>
          <w:szCs w:val="32"/>
          <w:u w:val="thick"/>
          <w:lang w:val="en-US" w:eastAsia="zh-CN"/>
        </w:rPr>
        <w:t>XX</w:t>
      </w:r>
      <w:r>
        <w:rPr>
          <w:rFonts w:hint="eastAsia" w:ascii="黑体" w:hAnsi="黑体" w:eastAsia="黑体" w:cs="黑体"/>
          <w:sz w:val="32"/>
          <w:szCs w:val="32"/>
          <w:u w:val="thick"/>
        </w:rPr>
        <w:t>公司</w:t>
      </w:r>
      <w:r>
        <w:rPr>
          <w:rFonts w:hint="eastAsia" w:ascii="宋体" w:hAnsi="宋体" w:cs="宋体"/>
          <w:sz w:val="28"/>
          <w:u w:val="thick"/>
        </w:rPr>
        <w:t xml:space="preserve">   </w:t>
      </w:r>
      <w:r>
        <w:rPr>
          <w:rFonts w:hint="eastAsia" w:ascii="宋体" w:hAnsi="宋体" w:cs="宋体"/>
          <w:sz w:val="28"/>
        </w:rPr>
        <w:t xml:space="preserve">    </w:t>
      </w:r>
    </w:p>
    <w:p w14:paraId="3CA57BF8">
      <w:pPr>
        <w:ind w:firstLine="560" w:firstLineChars="200"/>
        <w:rPr>
          <w:rFonts w:ascii="宋体" w:hAnsi="宋体" w:cs="宋体"/>
          <w:sz w:val="28"/>
        </w:rPr>
      </w:pPr>
      <w:r>
        <w:rPr>
          <w:rFonts w:hint="eastAsia" w:ascii="宋体" w:hAnsi="宋体" w:cs="宋体"/>
          <w:sz w:val="28"/>
        </w:rPr>
        <w:t>（乙方）</w:t>
      </w:r>
    </w:p>
    <w:p w14:paraId="1527ECC4">
      <w:pPr>
        <w:ind w:firstLine="420" w:firstLineChars="200"/>
        <w:rPr>
          <w:rFonts w:ascii="宋体" w:hAnsi="宋体" w:cs="宋体"/>
        </w:rPr>
      </w:pPr>
    </w:p>
    <w:p w14:paraId="78530179">
      <w:pPr>
        <w:ind w:firstLine="1470" w:firstLineChars="700"/>
        <w:rPr>
          <w:rFonts w:ascii="宋体" w:hAnsi="宋体" w:cs="宋体"/>
        </w:rPr>
      </w:pPr>
    </w:p>
    <w:p w14:paraId="0190D5B0">
      <w:pPr>
        <w:ind w:firstLine="1470" w:firstLineChars="700"/>
        <w:rPr>
          <w:rFonts w:ascii="宋体" w:hAnsi="宋体" w:cs="宋体"/>
        </w:rPr>
      </w:pPr>
    </w:p>
    <w:p w14:paraId="6EBA6A75">
      <w:pPr>
        <w:ind w:firstLine="1760" w:firstLineChars="550"/>
        <w:rPr>
          <w:rFonts w:ascii="黑体" w:hAnsi="黑体" w:eastAsia="黑体" w:cs="黑体"/>
          <w:sz w:val="32"/>
          <w:szCs w:val="32"/>
        </w:rPr>
      </w:pPr>
      <w:r>
        <w:rPr>
          <w:rFonts w:hint="eastAsia" w:ascii="黑体" w:hAnsi="黑体" w:eastAsia="黑体" w:cs="黑体"/>
          <w:sz w:val="32"/>
          <w:szCs w:val="32"/>
        </w:rPr>
        <w:t>签订时间：</w:t>
      </w:r>
      <w:r>
        <w:rPr>
          <w:rFonts w:hint="eastAsia" w:ascii="黑体" w:hAnsi="黑体" w:eastAsia="黑体" w:cs="黑体"/>
          <w:sz w:val="32"/>
          <w:szCs w:val="32"/>
          <w:u w:val="single"/>
        </w:rPr>
        <w:t xml:space="preserve"> 202</w:t>
      </w:r>
      <w:r>
        <w:rPr>
          <w:rFonts w:hint="eastAsia" w:ascii="黑体" w:hAnsi="黑体" w:eastAsia="黑体" w:cs="黑体"/>
          <w:sz w:val="32"/>
          <w:szCs w:val="32"/>
          <w:u w:val="single"/>
          <w:lang w:val="en-US" w:eastAsia="zh-CN"/>
        </w:rPr>
        <w:t>6</w:t>
      </w: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14:paraId="3383A6D5">
      <w:pPr>
        <w:rPr>
          <w:rFonts w:ascii="宋体" w:hAnsi="宋体" w:cs="宋体"/>
        </w:rPr>
      </w:pPr>
    </w:p>
    <w:p w14:paraId="6217DDC7">
      <w:pPr>
        <w:rPr>
          <w:rFonts w:ascii="宋体" w:hAnsi="宋体" w:cs="宋体"/>
        </w:rPr>
      </w:pPr>
    </w:p>
    <w:p w14:paraId="28776923">
      <w:pPr>
        <w:rPr>
          <w:rFonts w:ascii="宋体" w:hAnsi="宋体" w:cs="宋体"/>
        </w:rPr>
      </w:pPr>
    </w:p>
    <w:p w14:paraId="06F8D5CC">
      <w:pPr>
        <w:rPr>
          <w:rFonts w:ascii="宋体" w:hAnsi="宋体" w:cs="宋体"/>
        </w:rPr>
      </w:pPr>
    </w:p>
    <w:p w14:paraId="61D204B0">
      <w:pPr>
        <w:rPr>
          <w:rFonts w:ascii="宋体" w:hAnsi="宋体" w:cs="宋体"/>
        </w:rPr>
      </w:pPr>
    </w:p>
    <w:p w14:paraId="7EAC84AB">
      <w:pPr>
        <w:snapToGrid w:val="0"/>
        <w:spacing w:line="300" w:lineRule="auto"/>
        <w:rPr>
          <w:rFonts w:ascii="宋体" w:hAnsi="宋体" w:cs="宋体"/>
          <w:b/>
          <w:bCs/>
        </w:rPr>
      </w:pPr>
    </w:p>
    <w:p w14:paraId="00EB8984">
      <w:pPr>
        <w:snapToGrid w:val="0"/>
        <w:spacing w:line="300" w:lineRule="auto"/>
        <w:ind w:firstLine="1571" w:firstLineChars="745"/>
        <w:jc w:val="center"/>
        <w:rPr>
          <w:rFonts w:ascii="宋体" w:hAnsi="宋体" w:cs="宋体"/>
          <w:b/>
          <w:bCs/>
        </w:rPr>
      </w:pPr>
      <w:r>
        <w:rPr>
          <w:rFonts w:hint="eastAsia" w:ascii="宋体" w:hAnsi="宋体" w:cs="宋体"/>
          <w:b/>
          <w:bCs/>
        </w:rPr>
        <w:t>重庆市国土资源和房屋管理局制</w:t>
      </w:r>
    </w:p>
    <w:p w14:paraId="11A50071">
      <w:pPr>
        <w:snapToGrid w:val="0"/>
        <w:spacing w:line="300" w:lineRule="auto"/>
        <w:jc w:val="center"/>
        <w:rPr>
          <w:rFonts w:ascii="宋体" w:hAnsi="宋体" w:cs="宋体"/>
          <w:b/>
          <w:bCs/>
          <w:sz w:val="36"/>
          <w:szCs w:val="36"/>
        </w:rPr>
      </w:pPr>
      <w:r>
        <w:rPr>
          <w:rFonts w:hint="eastAsia" w:ascii="宋体" w:hAnsi="宋体" w:cs="宋体"/>
          <w:b/>
          <w:bCs/>
          <w:sz w:val="36"/>
          <w:szCs w:val="36"/>
        </w:rPr>
        <w:t>重庆市工商行政管理局监制</w:t>
      </w:r>
    </w:p>
    <w:p w14:paraId="233BF4E9">
      <w:pPr>
        <w:spacing w:line="540" w:lineRule="exact"/>
        <w:jc w:val="center"/>
        <w:rPr>
          <w:rFonts w:ascii="仿宋_GB2312" w:eastAsia="仿宋_GB2312"/>
          <w:b/>
          <w:bCs/>
          <w:sz w:val="36"/>
          <w:szCs w:val="36"/>
        </w:rPr>
      </w:pPr>
    </w:p>
    <w:p w14:paraId="309F5E1C">
      <w:pPr>
        <w:spacing w:line="480" w:lineRule="exact"/>
        <w:ind w:firstLine="480" w:firstLineChars="200"/>
        <w:rPr>
          <w:rFonts w:hint="eastAsia" w:ascii="宋体" w:hAnsi="宋体"/>
          <w:sz w:val="24"/>
        </w:rPr>
      </w:pPr>
    </w:p>
    <w:p w14:paraId="3BA4AEF4">
      <w:pPr>
        <w:spacing w:line="480" w:lineRule="exact"/>
        <w:ind w:firstLine="480" w:firstLineChars="200"/>
        <w:rPr>
          <w:rFonts w:hint="eastAsia" w:ascii="宋体" w:hAnsi="宋体"/>
          <w:sz w:val="24"/>
        </w:rPr>
      </w:pPr>
    </w:p>
    <w:p w14:paraId="25847C74">
      <w:pPr>
        <w:spacing w:line="480" w:lineRule="exact"/>
        <w:ind w:firstLine="480" w:firstLineChars="200"/>
        <w:rPr>
          <w:rFonts w:hint="eastAsia" w:ascii="宋体" w:hAnsi="宋体"/>
          <w:sz w:val="24"/>
        </w:rPr>
      </w:pPr>
    </w:p>
    <w:p w14:paraId="654D5EDF">
      <w:pPr>
        <w:spacing w:line="480" w:lineRule="exact"/>
        <w:ind w:firstLine="480" w:firstLineChars="200"/>
        <w:rPr>
          <w:rFonts w:ascii="宋体" w:hAnsi="宋体"/>
          <w:sz w:val="24"/>
        </w:rPr>
      </w:pPr>
      <w:r>
        <w:rPr>
          <w:rFonts w:hint="eastAsia" w:ascii="宋体" w:hAnsi="宋体"/>
          <w:sz w:val="24"/>
        </w:rPr>
        <w:t>遵照《城市房屋白蚁防治管理办法》（建设部第130号令）和《重庆市城市房屋白蚁防治管理办法》（渝国土房管发[2006]599号文件）的规定，为保证房屋建筑免遭白蚁危害。甲方现将</w:t>
      </w:r>
      <w:r>
        <w:rPr>
          <w:rFonts w:hint="eastAsia" w:ascii="宋体" w:hAnsi="宋体" w:eastAsia="宋体" w:cs="Times New Roman"/>
          <w:sz w:val="24"/>
        </w:rPr>
        <w:t xml:space="preserve"> </w:t>
      </w:r>
      <w:r>
        <w:rPr>
          <w:rFonts w:hint="eastAsia" w:ascii="宋体" w:hAnsi="宋体" w:eastAsia="宋体" w:cs="Times New Roman"/>
          <w:sz w:val="24"/>
          <w:u w:val="single"/>
          <w:lang w:eastAsia="zh-CN"/>
        </w:rPr>
        <w:t>南岸区南坪组团F分区F33-2-2/04地块一体化综合开发项目</w:t>
      </w:r>
      <w:r>
        <w:rPr>
          <w:rFonts w:hint="eastAsia" w:ascii="宋体" w:hAnsi="宋体" w:eastAsia="宋体" w:cs="Times New Roman"/>
          <w:sz w:val="24"/>
          <w:u w:val="single"/>
        </w:rPr>
        <w:t xml:space="preserve"> </w:t>
      </w:r>
      <w:r>
        <w:rPr>
          <w:rFonts w:hint="eastAsia" w:ascii="宋体" w:hAnsi="宋体"/>
          <w:sz w:val="24"/>
        </w:rPr>
        <w:t>建设工程项目（以下简称本工程）白蚁防治工作委托乙方承担。经双方协商议定以下条款，共同遵照执行。</w:t>
      </w:r>
    </w:p>
    <w:p w14:paraId="3C6EBD20">
      <w:pPr>
        <w:rPr>
          <w:rFonts w:ascii="宋体" w:hAnsi="宋体"/>
          <w:sz w:val="24"/>
        </w:rPr>
      </w:pPr>
      <w:r>
        <w:rPr>
          <w:rFonts w:hint="eastAsia" w:ascii="宋体" w:hAnsi="宋体"/>
          <w:sz w:val="24"/>
        </w:rPr>
        <w:t>一、工程概况</w:t>
      </w:r>
    </w:p>
    <w:tbl>
      <w:tblPr>
        <w:tblStyle w:val="8"/>
        <w:tblW w:w="9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986"/>
        <w:gridCol w:w="871"/>
        <w:gridCol w:w="749"/>
        <w:gridCol w:w="1260"/>
        <w:gridCol w:w="360"/>
        <w:gridCol w:w="891"/>
        <w:gridCol w:w="1655"/>
      </w:tblGrid>
      <w:tr w14:paraId="20974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54" w:type="dxa"/>
            <w:shd w:val="clear" w:color="auto" w:fill="auto"/>
          </w:tcPr>
          <w:p w14:paraId="73AB09BC">
            <w:pPr>
              <w:spacing w:line="400" w:lineRule="exact"/>
              <w:jc w:val="center"/>
              <w:rPr>
                <w:rFonts w:ascii="宋体" w:hAnsi="宋体"/>
                <w:sz w:val="24"/>
              </w:rPr>
            </w:pPr>
            <w:r>
              <w:rPr>
                <w:rFonts w:hint="eastAsia" w:ascii="宋体" w:hAnsi="宋体"/>
                <w:sz w:val="24"/>
              </w:rPr>
              <w:t>工程位置</w:t>
            </w:r>
          </w:p>
        </w:tc>
        <w:tc>
          <w:tcPr>
            <w:tcW w:w="7772" w:type="dxa"/>
            <w:gridSpan w:val="7"/>
            <w:shd w:val="clear" w:color="auto" w:fill="auto"/>
          </w:tcPr>
          <w:p w14:paraId="18B98CFF">
            <w:pPr>
              <w:spacing w:line="400" w:lineRule="exact"/>
              <w:rPr>
                <w:rFonts w:ascii="宋体" w:hAnsi="宋体"/>
                <w:sz w:val="24"/>
              </w:rPr>
            </w:pPr>
            <w:r>
              <w:rPr>
                <w:rFonts w:hint="eastAsia" w:ascii="宋体" w:hAnsi="宋体"/>
                <w:sz w:val="24"/>
                <w:lang w:eastAsia="zh-CN"/>
              </w:rPr>
              <w:t>南岸区南坪组团F分区F33-2-2/04地块一体化综合开发项目</w:t>
            </w:r>
          </w:p>
        </w:tc>
      </w:tr>
      <w:tr w14:paraId="54BC3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54" w:type="dxa"/>
            <w:vMerge w:val="restart"/>
            <w:shd w:val="clear" w:color="auto" w:fill="auto"/>
          </w:tcPr>
          <w:p w14:paraId="748F0BF9">
            <w:pPr>
              <w:spacing w:line="920" w:lineRule="exact"/>
              <w:jc w:val="center"/>
              <w:rPr>
                <w:rFonts w:ascii="宋体" w:hAnsi="宋体"/>
                <w:sz w:val="24"/>
              </w:rPr>
            </w:pPr>
            <w:r>
              <w:rPr>
                <w:rFonts w:hint="eastAsia" w:ascii="宋体" w:hAnsi="宋体"/>
                <w:sz w:val="24"/>
              </w:rPr>
              <w:t>房屋建筑</w:t>
            </w:r>
          </w:p>
        </w:tc>
        <w:tc>
          <w:tcPr>
            <w:tcW w:w="1986" w:type="dxa"/>
            <w:shd w:val="clear" w:color="auto" w:fill="auto"/>
          </w:tcPr>
          <w:p w14:paraId="48A24694">
            <w:pPr>
              <w:spacing w:line="480" w:lineRule="exact"/>
              <w:jc w:val="center"/>
              <w:rPr>
                <w:rFonts w:ascii="宋体" w:hAnsi="宋体"/>
                <w:sz w:val="24"/>
              </w:rPr>
            </w:pPr>
            <w:r>
              <w:rPr>
                <w:rFonts w:hint="eastAsia" w:ascii="宋体" w:hAnsi="宋体"/>
                <w:sz w:val="24"/>
              </w:rPr>
              <w:t>结构类型</w:t>
            </w:r>
          </w:p>
        </w:tc>
        <w:tc>
          <w:tcPr>
            <w:tcW w:w="871" w:type="dxa"/>
            <w:shd w:val="clear" w:color="auto" w:fill="auto"/>
          </w:tcPr>
          <w:p w14:paraId="0D3BBECB">
            <w:pPr>
              <w:spacing w:line="480" w:lineRule="exact"/>
              <w:jc w:val="center"/>
              <w:rPr>
                <w:rFonts w:ascii="宋体" w:hAnsi="宋体"/>
                <w:sz w:val="24"/>
              </w:rPr>
            </w:pPr>
            <w:r>
              <w:rPr>
                <w:rFonts w:hint="eastAsia" w:ascii="宋体" w:hAnsi="宋体"/>
                <w:sz w:val="24"/>
              </w:rPr>
              <w:t>栋数</w:t>
            </w:r>
          </w:p>
        </w:tc>
        <w:tc>
          <w:tcPr>
            <w:tcW w:w="2009" w:type="dxa"/>
            <w:gridSpan w:val="2"/>
            <w:shd w:val="clear" w:color="auto" w:fill="auto"/>
          </w:tcPr>
          <w:p w14:paraId="32110E18">
            <w:pPr>
              <w:spacing w:line="480" w:lineRule="exact"/>
              <w:jc w:val="center"/>
              <w:rPr>
                <w:rFonts w:ascii="宋体" w:hAnsi="宋体"/>
                <w:sz w:val="24"/>
              </w:rPr>
            </w:pPr>
            <w:r>
              <w:rPr>
                <w:rFonts w:hint="eastAsia" w:ascii="宋体" w:hAnsi="宋体"/>
                <w:sz w:val="24"/>
              </w:rPr>
              <w:t>楼层</w:t>
            </w:r>
          </w:p>
        </w:tc>
        <w:tc>
          <w:tcPr>
            <w:tcW w:w="1251" w:type="dxa"/>
            <w:gridSpan w:val="2"/>
            <w:shd w:val="clear" w:color="auto" w:fill="auto"/>
          </w:tcPr>
          <w:p w14:paraId="3ED64251">
            <w:pPr>
              <w:spacing w:line="480" w:lineRule="exact"/>
              <w:jc w:val="center"/>
              <w:rPr>
                <w:rFonts w:ascii="宋体" w:hAnsi="宋体"/>
                <w:spacing w:val="-20"/>
                <w:sz w:val="24"/>
              </w:rPr>
            </w:pPr>
            <w:r>
              <w:rPr>
                <w:rFonts w:hint="eastAsia" w:ascii="宋体" w:hAnsi="宋体"/>
                <w:spacing w:val="-20"/>
                <w:sz w:val="24"/>
              </w:rPr>
              <w:t>建筑占地面积</w:t>
            </w:r>
          </w:p>
        </w:tc>
        <w:tc>
          <w:tcPr>
            <w:tcW w:w="1655" w:type="dxa"/>
            <w:shd w:val="clear" w:color="auto" w:fill="auto"/>
          </w:tcPr>
          <w:p w14:paraId="0F64C708">
            <w:pPr>
              <w:spacing w:line="480" w:lineRule="exact"/>
              <w:jc w:val="center"/>
              <w:rPr>
                <w:rFonts w:ascii="宋体" w:hAnsi="宋体"/>
                <w:spacing w:val="-20"/>
                <w:sz w:val="24"/>
              </w:rPr>
            </w:pPr>
            <w:r>
              <w:rPr>
                <w:rFonts w:hint="eastAsia" w:ascii="宋体" w:hAnsi="宋体"/>
                <w:spacing w:val="-20"/>
                <w:sz w:val="24"/>
              </w:rPr>
              <w:t>建筑总面积</w:t>
            </w:r>
          </w:p>
        </w:tc>
      </w:tr>
      <w:tr w14:paraId="7DA28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254" w:type="dxa"/>
            <w:vMerge w:val="continue"/>
            <w:shd w:val="clear" w:color="auto" w:fill="auto"/>
          </w:tcPr>
          <w:p w14:paraId="32FB6263">
            <w:pPr>
              <w:jc w:val="center"/>
              <w:rPr>
                <w:rFonts w:ascii="宋体" w:hAnsi="宋体"/>
                <w:sz w:val="24"/>
              </w:rPr>
            </w:pPr>
          </w:p>
        </w:tc>
        <w:tc>
          <w:tcPr>
            <w:tcW w:w="1986" w:type="dxa"/>
            <w:shd w:val="clear" w:color="auto" w:fill="auto"/>
          </w:tcPr>
          <w:p w14:paraId="00640C37">
            <w:pPr>
              <w:spacing w:line="480" w:lineRule="exact"/>
              <w:jc w:val="center"/>
              <w:rPr>
                <w:rFonts w:hint="default" w:ascii="宋体" w:hAnsi="宋体" w:eastAsia="宋体"/>
                <w:sz w:val="24"/>
                <w:lang w:val="en-US" w:eastAsia="zh-CN"/>
              </w:rPr>
            </w:pPr>
            <w:r>
              <w:rPr>
                <w:rFonts w:hint="eastAsia" w:ascii="宋体" w:hAnsi="宋体"/>
                <w:sz w:val="24"/>
                <w:lang w:val="en-US" w:eastAsia="zh-CN"/>
              </w:rPr>
              <w:t>xx</w:t>
            </w:r>
          </w:p>
        </w:tc>
        <w:tc>
          <w:tcPr>
            <w:tcW w:w="871" w:type="dxa"/>
            <w:shd w:val="clear" w:color="auto" w:fill="auto"/>
          </w:tcPr>
          <w:p w14:paraId="68B2A653">
            <w:pPr>
              <w:spacing w:line="480" w:lineRule="exact"/>
              <w:jc w:val="center"/>
              <w:rPr>
                <w:rFonts w:ascii="宋体" w:hAnsi="宋体"/>
                <w:sz w:val="24"/>
              </w:rPr>
            </w:pPr>
            <w:r>
              <w:rPr>
                <w:rFonts w:ascii="宋体" w:hAnsi="宋体"/>
                <w:sz w:val="24"/>
              </w:rPr>
              <w:t xml:space="preserve"> </w:t>
            </w:r>
            <w:r>
              <w:rPr>
                <w:rFonts w:hint="eastAsia" w:ascii="宋体" w:hAnsi="宋体"/>
                <w:sz w:val="24"/>
                <w:lang w:val="en-US" w:eastAsia="zh-CN"/>
              </w:rPr>
              <w:t>x</w:t>
            </w:r>
            <w:r>
              <w:rPr>
                <w:rFonts w:ascii="宋体" w:hAnsi="宋体"/>
                <w:sz w:val="24"/>
              </w:rPr>
              <w:t xml:space="preserve"> </w:t>
            </w:r>
          </w:p>
        </w:tc>
        <w:tc>
          <w:tcPr>
            <w:tcW w:w="2009" w:type="dxa"/>
            <w:gridSpan w:val="2"/>
            <w:shd w:val="clear" w:color="auto" w:fill="auto"/>
          </w:tcPr>
          <w:p w14:paraId="5B478E3D">
            <w:pPr>
              <w:wordWrap w:val="0"/>
              <w:spacing w:line="480" w:lineRule="exact"/>
              <w:ind w:right="240" w:firstLine="240" w:firstLineChars="100"/>
              <w:jc w:val="right"/>
              <w:rPr>
                <w:rFonts w:hint="default" w:ascii="宋体" w:hAnsi="宋体" w:eastAsia="宋体"/>
                <w:sz w:val="24"/>
                <w:lang w:val="en-US" w:eastAsia="zh-CN"/>
              </w:rPr>
            </w:pPr>
            <w:r>
              <w:rPr>
                <w:rFonts w:hint="eastAsia" w:ascii="宋体" w:hAnsi="宋体"/>
                <w:sz w:val="24"/>
                <w:lang w:val="en-US" w:eastAsia="zh-CN"/>
              </w:rPr>
              <w:t>xx</w:t>
            </w:r>
          </w:p>
        </w:tc>
        <w:tc>
          <w:tcPr>
            <w:tcW w:w="1251" w:type="dxa"/>
            <w:gridSpan w:val="2"/>
            <w:shd w:val="clear" w:color="auto" w:fill="auto"/>
          </w:tcPr>
          <w:p w14:paraId="25BA8B4F">
            <w:pPr>
              <w:wordWrap w:val="0"/>
              <w:spacing w:line="480" w:lineRule="exact"/>
              <w:jc w:val="right"/>
              <w:rPr>
                <w:rFonts w:ascii="宋体" w:hAnsi="宋体"/>
                <w:sz w:val="24"/>
              </w:rPr>
            </w:pPr>
            <w:r>
              <w:rPr>
                <w:rFonts w:hint="eastAsia" w:eastAsia="方正仿宋_GBK"/>
                <w:sz w:val="24"/>
                <w:szCs w:val="24"/>
                <w:lang w:val="en-US" w:eastAsia="zh-CN"/>
              </w:rPr>
              <w:t>16139</w:t>
            </w:r>
            <w:r>
              <w:rPr>
                <w:rFonts w:ascii="宋体" w:hAnsi="宋体"/>
                <w:spacing w:val="-20"/>
                <w:sz w:val="24"/>
                <w:szCs w:val="22"/>
              </w:rPr>
              <w:t>㎡</w:t>
            </w:r>
          </w:p>
        </w:tc>
        <w:tc>
          <w:tcPr>
            <w:tcW w:w="1655" w:type="dxa"/>
            <w:shd w:val="clear" w:color="auto" w:fill="auto"/>
          </w:tcPr>
          <w:p w14:paraId="66998948">
            <w:pPr>
              <w:wordWrap w:val="0"/>
              <w:spacing w:line="480" w:lineRule="exact"/>
              <w:jc w:val="center"/>
              <w:rPr>
                <w:rFonts w:ascii="宋体" w:hAnsi="宋体"/>
                <w:sz w:val="24"/>
              </w:rPr>
            </w:pPr>
            <w:r>
              <w:rPr>
                <w:rFonts w:hint="eastAsia" w:eastAsia="方正仿宋_GBK"/>
                <w:sz w:val="24"/>
                <w:szCs w:val="24"/>
                <w:lang w:val="en-US" w:eastAsia="zh-CN"/>
              </w:rPr>
              <w:t>79023.43</w:t>
            </w:r>
            <w:r>
              <w:rPr>
                <w:rFonts w:ascii="宋体" w:hAnsi="宋体"/>
                <w:spacing w:val="-20"/>
                <w:sz w:val="24"/>
                <w:szCs w:val="22"/>
              </w:rPr>
              <w:t>㎡</w:t>
            </w:r>
          </w:p>
        </w:tc>
      </w:tr>
      <w:tr w14:paraId="2A38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254" w:type="dxa"/>
            <w:vMerge w:val="restart"/>
            <w:shd w:val="clear" w:color="auto" w:fill="auto"/>
            <w:vAlign w:val="center"/>
          </w:tcPr>
          <w:p w14:paraId="422AB168">
            <w:pPr>
              <w:spacing w:line="920" w:lineRule="exact"/>
              <w:jc w:val="center"/>
              <w:rPr>
                <w:rFonts w:hint="eastAsia" w:ascii="宋体" w:hAnsi="宋体"/>
                <w:sz w:val="24"/>
              </w:rPr>
            </w:pPr>
            <w:r>
              <w:rPr>
                <w:rFonts w:hint="eastAsia" w:ascii="宋体" w:hAnsi="宋体"/>
                <w:sz w:val="24"/>
              </w:rPr>
              <w:t>建设单位</w:t>
            </w:r>
          </w:p>
        </w:tc>
        <w:tc>
          <w:tcPr>
            <w:tcW w:w="3606" w:type="dxa"/>
            <w:gridSpan w:val="3"/>
            <w:vMerge w:val="restart"/>
            <w:shd w:val="clear" w:color="auto" w:fill="auto"/>
            <w:vAlign w:val="center"/>
          </w:tcPr>
          <w:p w14:paraId="5648B509">
            <w:pPr>
              <w:spacing w:line="920" w:lineRule="exact"/>
              <w:jc w:val="center"/>
              <w:rPr>
                <w:rFonts w:hint="eastAsia" w:ascii="宋体" w:hAnsi="宋体"/>
                <w:sz w:val="24"/>
              </w:rPr>
            </w:pPr>
            <w:r>
              <w:rPr>
                <w:rFonts w:hint="eastAsia" w:ascii="宋体" w:hAnsi="宋体"/>
                <w:sz w:val="24"/>
                <w:lang w:eastAsia="zh-CN"/>
              </w:rPr>
              <w:t>重庆交通资源开发有限公司</w:t>
            </w:r>
          </w:p>
        </w:tc>
        <w:tc>
          <w:tcPr>
            <w:tcW w:w="1620" w:type="dxa"/>
            <w:gridSpan w:val="2"/>
            <w:shd w:val="clear" w:color="auto" w:fill="auto"/>
          </w:tcPr>
          <w:p w14:paraId="3613001C">
            <w:pPr>
              <w:spacing w:line="480" w:lineRule="exact"/>
              <w:jc w:val="center"/>
              <w:rPr>
                <w:rFonts w:ascii="宋体" w:hAnsi="宋体"/>
                <w:sz w:val="24"/>
              </w:rPr>
            </w:pPr>
            <w:r>
              <w:rPr>
                <w:rFonts w:hint="eastAsia" w:ascii="宋体" w:hAnsi="宋体"/>
                <w:sz w:val="24"/>
              </w:rPr>
              <w:t>联系人</w:t>
            </w:r>
          </w:p>
        </w:tc>
        <w:tc>
          <w:tcPr>
            <w:tcW w:w="2546" w:type="dxa"/>
            <w:gridSpan w:val="2"/>
            <w:shd w:val="clear" w:color="auto" w:fill="auto"/>
            <w:vAlign w:val="center"/>
          </w:tcPr>
          <w:p w14:paraId="51A4FABD">
            <w:pPr>
              <w:jc w:val="center"/>
              <w:rPr>
                <w:rFonts w:hint="eastAsia" w:ascii="宋体" w:hAnsi="宋体" w:eastAsia="宋体"/>
                <w:sz w:val="24"/>
                <w:lang w:eastAsia="zh-CN"/>
              </w:rPr>
            </w:pPr>
            <w:r>
              <w:rPr>
                <w:rFonts w:hint="eastAsia" w:ascii="宋体" w:hAnsi="宋体"/>
                <w:sz w:val="24"/>
                <w:lang w:val="en-US" w:eastAsia="zh-CN"/>
              </w:rPr>
              <w:t>Xx</w:t>
            </w:r>
          </w:p>
        </w:tc>
      </w:tr>
      <w:tr w14:paraId="75792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254" w:type="dxa"/>
            <w:vMerge w:val="continue"/>
            <w:shd w:val="clear" w:color="auto" w:fill="auto"/>
            <w:vAlign w:val="center"/>
          </w:tcPr>
          <w:p w14:paraId="3E19BC21">
            <w:pPr>
              <w:jc w:val="center"/>
              <w:rPr>
                <w:rFonts w:ascii="宋体" w:hAnsi="宋体"/>
                <w:sz w:val="24"/>
              </w:rPr>
            </w:pPr>
          </w:p>
        </w:tc>
        <w:tc>
          <w:tcPr>
            <w:tcW w:w="3606" w:type="dxa"/>
            <w:gridSpan w:val="3"/>
            <w:vMerge w:val="continue"/>
            <w:shd w:val="clear" w:color="auto" w:fill="auto"/>
            <w:vAlign w:val="center"/>
          </w:tcPr>
          <w:p w14:paraId="4E0EB91A">
            <w:pPr>
              <w:jc w:val="center"/>
              <w:rPr>
                <w:rFonts w:ascii="宋体" w:hAnsi="宋体"/>
                <w:sz w:val="24"/>
              </w:rPr>
            </w:pPr>
          </w:p>
        </w:tc>
        <w:tc>
          <w:tcPr>
            <w:tcW w:w="1620" w:type="dxa"/>
            <w:gridSpan w:val="2"/>
            <w:shd w:val="clear" w:color="auto" w:fill="auto"/>
          </w:tcPr>
          <w:p w14:paraId="3628CB80">
            <w:pPr>
              <w:spacing w:line="480" w:lineRule="exact"/>
              <w:jc w:val="center"/>
              <w:rPr>
                <w:rFonts w:ascii="宋体" w:hAnsi="宋体"/>
                <w:sz w:val="24"/>
              </w:rPr>
            </w:pPr>
            <w:r>
              <w:rPr>
                <w:rFonts w:hint="eastAsia" w:ascii="宋体" w:hAnsi="宋体"/>
                <w:sz w:val="24"/>
              </w:rPr>
              <w:t>联系电话</w:t>
            </w:r>
          </w:p>
        </w:tc>
        <w:tc>
          <w:tcPr>
            <w:tcW w:w="2546" w:type="dxa"/>
            <w:gridSpan w:val="2"/>
            <w:shd w:val="clear" w:color="auto" w:fill="auto"/>
            <w:vAlign w:val="center"/>
          </w:tcPr>
          <w:p w14:paraId="3C050D7F">
            <w:pPr>
              <w:jc w:val="center"/>
              <w:rPr>
                <w:rFonts w:hint="default" w:ascii="宋体" w:hAnsi="宋体" w:eastAsia="宋体"/>
                <w:sz w:val="24"/>
                <w:lang w:val="en-US" w:eastAsia="zh-CN"/>
              </w:rPr>
            </w:pPr>
            <w:r>
              <w:rPr>
                <w:rFonts w:hint="eastAsia" w:ascii="宋体" w:hAnsi="宋体"/>
                <w:sz w:val="24"/>
                <w:lang w:val="en-US" w:eastAsia="zh-CN"/>
              </w:rPr>
              <w:t>XXX</w:t>
            </w:r>
          </w:p>
        </w:tc>
      </w:tr>
      <w:tr w14:paraId="7D93A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54" w:type="dxa"/>
            <w:vMerge w:val="restart"/>
            <w:shd w:val="clear" w:color="auto" w:fill="auto"/>
            <w:vAlign w:val="center"/>
          </w:tcPr>
          <w:p w14:paraId="69D9B6FB">
            <w:pPr>
              <w:jc w:val="center"/>
              <w:rPr>
                <w:rFonts w:ascii="宋体" w:hAnsi="宋体"/>
                <w:sz w:val="24"/>
              </w:rPr>
            </w:pPr>
            <w:r>
              <w:rPr>
                <w:rFonts w:hint="eastAsia" w:ascii="宋体" w:hAnsi="宋体"/>
                <w:sz w:val="24"/>
              </w:rPr>
              <w:t>总包单位</w:t>
            </w:r>
          </w:p>
        </w:tc>
        <w:tc>
          <w:tcPr>
            <w:tcW w:w="3606" w:type="dxa"/>
            <w:gridSpan w:val="3"/>
            <w:vMerge w:val="restart"/>
            <w:shd w:val="clear" w:color="auto" w:fill="auto"/>
            <w:vAlign w:val="center"/>
          </w:tcPr>
          <w:p w14:paraId="012F133D">
            <w:pPr>
              <w:jc w:val="center"/>
              <w:rPr>
                <w:rFonts w:ascii="宋体" w:hAnsi="宋体"/>
                <w:sz w:val="24"/>
              </w:rPr>
            </w:pPr>
            <w:r>
              <w:rPr>
                <w:rFonts w:hint="eastAsia" w:ascii="宋体" w:hAnsi="宋体"/>
                <w:sz w:val="24"/>
              </w:rPr>
              <w:t xml:space="preserve"> </w:t>
            </w:r>
          </w:p>
        </w:tc>
        <w:tc>
          <w:tcPr>
            <w:tcW w:w="1620" w:type="dxa"/>
            <w:gridSpan w:val="2"/>
            <w:shd w:val="clear" w:color="auto" w:fill="auto"/>
          </w:tcPr>
          <w:p w14:paraId="35151BD9">
            <w:pPr>
              <w:spacing w:line="480" w:lineRule="exact"/>
              <w:jc w:val="center"/>
              <w:rPr>
                <w:rFonts w:ascii="宋体" w:hAnsi="宋体"/>
                <w:sz w:val="24"/>
              </w:rPr>
            </w:pPr>
            <w:r>
              <w:rPr>
                <w:rFonts w:hint="eastAsia" w:ascii="宋体" w:hAnsi="宋体"/>
                <w:sz w:val="24"/>
              </w:rPr>
              <w:t>联系人</w:t>
            </w:r>
          </w:p>
        </w:tc>
        <w:tc>
          <w:tcPr>
            <w:tcW w:w="2546" w:type="dxa"/>
            <w:gridSpan w:val="2"/>
            <w:shd w:val="clear" w:color="auto" w:fill="auto"/>
            <w:vAlign w:val="center"/>
          </w:tcPr>
          <w:p w14:paraId="48AECF57">
            <w:pPr>
              <w:jc w:val="center"/>
              <w:rPr>
                <w:rFonts w:ascii="宋体" w:hAnsi="宋体"/>
                <w:sz w:val="24"/>
              </w:rPr>
            </w:pPr>
          </w:p>
        </w:tc>
      </w:tr>
      <w:tr w14:paraId="2809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54" w:type="dxa"/>
            <w:vMerge w:val="continue"/>
            <w:shd w:val="clear" w:color="auto" w:fill="auto"/>
          </w:tcPr>
          <w:p w14:paraId="5424901A">
            <w:pPr>
              <w:jc w:val="center"/>
              <w:rPr>
                <w:rFonts w:ascii="宋体" w:hAnsi="宋体"/>
                <w:sz w:val="24"/>
              </w:rPr>
            </w:pPr>
          </w:p>
        </w:tc>
        <w:tc>
          <w:tcPr>
            <w:tcW w:w="3606" w:type="dxa"/>
            <w:gridSpan w:val="3"/>
            <w:vMerge w:val="continue"/>
            <w:shd w:val="clear" w:color="auto" w:fill="auto"/>
          </w:tcPr>
          <w:p w14:paraId="6463B21C">
            <w:pPr>
              <w:jc w:val="center"/>
              <w:rPr>
                <w:rFonts w:ascii="宋体" w:hAnsi="宋体"/>
                <w:sz w:val="24"/>
              </w:rPr>
            </w:pPr>
          </w:p>
        </w:tc>
        <w:tc>
          <w:tcPr>
            <w:tcW w:w="1620" w:type="dxa"/>
            <w:gridSpan w:val="2"/>
            <w:shd w:val="clear" w:color="auto" w:fill="auto"/>
          </w:tcPr>
          <w:p w14:paraId="6F938D6F">
            <w:pPr>
              <w:spacing w:line="480" w:lineRule="exact"/>
              <w:jc w:val="center"/>
              <w:rPr>
                <w:rFonts w:ascii="宋体" w:hAnsi="宋体"/>
                <w:sz w:val="24"/>
              </w:rPr>
            </w:pPr>
            <w:r>
              <w:rPr>
                <w:rFonts w:hint="eastAsia" w:ascii="宋体" w:hAnsi="宋体"/>
                <w:sz w:val="24"/>
              </w:rPr>
              <w:t>联系电话</w:t>
            </w:r>
          </w:p>
        </w:tc>
        <w:tc>
          <w:tcPr>
            <w:tcW w:w="2546" w:type="dxa"/>
            <w:gridSpan w:val="2"/>
            <w:shd w:val="clear" w:color="auto" w:fill="auto"/>
            <w:vAlign w:val="center"/>
          </w:tcPr>
          <w:p w14:paraId="1260DBA4">
            <w:pPr>
              <w:jc w:val="center"/>
              <w:rPr>
                <w:rFonts w:ascii="宋体" w:hAnsi="宋体"/>
                <w:sz w:val="24"/>
              </w:rPr>
            </w:pPr>
          </w:p>
        </w:tc>
      </w:tr>
      <w:tr w14:paraId="45FDB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254" w:type="dxa"/>
            <w:vMerge w:val="restart"/>
            <w:shd w:val="clear" w:color="auto" w:fill="auto"/>
            <w:vAlign w:val="center"/>
          </w:tcPr>
          <w:p w14:paraId="38402B17">
            <w:pPr>
              <w:jc w:val="center"/>
              <w:rPr>
                <w:rFonts w:ascii="宋体" w:hAnsi="宋体"/>
                <w:sz w:val="24"/>
              </w:rPr>
            </w:pPr>
            <w:r>
              <w:rPr>
                <w:rFonts w:hint="eastAsia" w:ascii="宋体" w:hAnsi="宋体"/>
                <w:sz w:val="24"/>
              </w:rPr>
              <w:t>防治单位</w:t>
            </w:r>
          </w:p>
        </w:tc>
        <w:tc>
          <w:tcPr>
            <w:tcW w:w="3606" w:type="dxa"/>
            <w:gridSpan w:val="3"/>
            <w:vMerge w:val="restart"/>
            <w:shd w:val="clear" w:color="auto" w:fill="auto"/>
            <w:vAlign w:val="center"/>
          </w:tcPr>
          <w:p w14:paraId="5F070A8F">
            <w:pPr>
              <w:jc w:val="center"/>
              <w:rPr>
                <w:rFonts w:ascii="宋体" w:hAnsi="宋体"/>
                <w:sz w:val="24"/>
              </w:rPr>
            </w:pPr>
            <w:r>
              <w:rPr>
                <w:rFonts w:hint="eastAsia" w:ascii="宋体" w:hAnsi="宋体"/>
                <w:sz w:val="24"/>
                <w:lang w:val="en-US" w:eastAsia="zh-CN"/>
              </w:rPr>
              <w:t>XX</w:t>
            </w:r>
            <w:r>
              <w:rPr>
                <w:rFonts w:hint="eastAsia" w:ascii="宋体" w:hAnsi="宋体"/>
                <w:sz w:val="24"/>
              </w:rPr>
              <w:t xml:space="preserve">公司 </w:t>
            </w:r>
          </w:p>
        </w:tc>
        <w:tc>
          <w:tcPr>
            <w:tcW w:w="1620" w:type="dxa"/>
            <w:gridSpan w:val="2"/>
            <w:shd w:val="clear" w:color="auto" w:fill="auto"/>
          </w:tcPr>
          <w:p w14:paraId="72ABFC54">
            <w:pPr>
              <w:spacing w:line="480" w:lineRule="exact"/>
              <w:jc w:val="center"/>
              <w:rPr>
                <w:rFonts w:ascii="宋体" w:hAnsi="宋体"/>
                <w:sz w:val="24"/>
              </w:rPr>
            </w:pPr>
            <w:r>
              <w:rPr>
                <w:rFonts w:hint="eastAsia" w:ascii="宋体" w:hAnsi="宋体"/>
                <w:sz w:val="24"/>
              </w:rPr>
              <w:t>联系人</w:t>
            </w:r>
          </w:p>
        </w:tc>
        <w:tc>
          <w:tcPr>
            <w:tcW w:w="2546" w:type="dxa"/>
            <w:gridSpan w:val="2"/>
            <w:shd w:val="clear" w:color="auto" w:fill="auto"/>
            <w:vAlign w:val="center"/>
          </w:tcPr>
          <w:p w14:paraId="2EA67E62">
            <w:pPr>
              <w:jc w:val="center"/>
              <w:rPr>
                <w:rFonts w:hint="default" w:ascii="宋体" w:hAnsi="宋体" w:eastAsia="宋体"/>
                <w:sz w:val="24"/>
                <w:lang w:val="en-US" w:eastAsia="zh-CN"/>
              </w:rPr>
            </w:pPr>
            <w:r>
              <w:rPr>
                <w:rFonts w:hint="eastAsia" w:ascii="宋体" w:hAnsi="宋体"/>
                <w:sz w:val="24"/>
                <w:lang w:val="en-US" w:eastAsia="zh-CN"/>
              </w:rPr>
              <w:t>XX</w:t>
            </w:r>
          </w:p>
        </w:tc>
      </w:tr>
      <w:tr w14:paraId="5E2E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254" w:type="dxa"/>
            <w:vMerge w:val="continue"/>
            <w:shd w:val="clear" w:color="auto" w:fill="auto"/>
          </w:tcPr>
          <w:p w14:paraId="5391A735">
            <w:pPr>
              <w:spacing w:line="480" w:lineRule="exact"/>
              <w:jc w:val="center"/>
            </w:pPr>
          </w:p>
        </w:tc>
        <w:tc>
          <w:tcPr>
            <w:tcW w:w="3606" w:type="dxa"/>
            <w:gridSpan w:val="3"/>
            <w:vMerge w:val="continue"/>
            <w:shd w:val="clear" w:color="auto" w:fill="auto"/>
          </w:tcPr>
          <w:p w14:paraId="182D891F">
            <w:pPr>
              <w:spacing w:line="480" w:lineRule="exact"/>
              <w:jc w:val="center"/>
            </w:pPr>
          </w:p>
        </w:tc>
        <w:tc>
          <w:tcPr>
            <w:tcW w:w="1620" w:type="dxa"/>
            <w:gridSpan w:val="2"/>
            <w:shd w:val="clear" w:color="auto" w:fill="auto"/>
          </w:tcPr>
          <w:p w14:paraId="133E4821">
            <w:pPr>
              <w:spacing w:line="480" w:lineRule="exact"/>
              <w:jc w:val="center"/>
              <w:rPr>
                <w:rFonts w:ascii="宋体" w:hAnsi="宋体"/>
                <w:sz w:val="24"/>
              </w:rPr>
            </w:pPr>
            <w:r>
              <w:rPr>
                <w:rFonts w:hint="eastAsia" w:ascii="宋体" w:hAnsi="宋体"/>
                <w:sz w:val="24"/>
              </w:rPr>
              <w:t>联系电话</w:t>
            </w:r>
          </w:p>
        </w:tc>
        <w:tc>
          <w:tcPr>
            <w:tcW w:w="2546" w:type="dxa"/>
            <w:gridSpan w:val="2"/>
            <w:shd w:val="clear" w:color="auto" w:fill="auto"/>
            <w:vAlign w:val="center"/>
          </w:tcPr>
          <w:p w14:paraId="039D16BD">
            <w:pPr>
              <w:jc w:val="center"/>
              <w:rPr>
                <w:rFonts w:hint="default" w:ascii="宋体" w:hAnsi="宋体" w:eastAsia="宋体"/>
                <w:sz w:val="24"/>
                <w:lang w:val="en-US" w:eastAsia="zh-CN"/>
              </w:rPr>
            </w:pPr>
            <w:r>
              <w:rPr>
                <w:rFonts w:hint="eastAsia" w:ascii="宋体" w:hAnsi="宋体"/>
                <w:sz w:val="24"/>
                <w:lang w:val="en-US" w:eastAsia="zh-CN"/>
              </w:rPr>
              <w:t>XX</w:t>
            </w:r>
          </w:p>
        </w:tc>
      </w:tr>
    </w:tbl>
    <w:p w14:paraId="7A80F2F2">
      <w:pPr>
        <w:spacing w:line="40" w:lineRule="exact"/>
        <w:rPr>
          <w:rFonts w:ascii="宋体" w:hAnsi="宋体"/>
          <w:sz w:val="24"/>
        </w:rPr>
      </w:pPr>
    </w:p>
    <w:p w14:paraId="6F7D2819">
      <w:pPr>
        <w:spacing w:line="520" w:lineRule="exact"/>
        <w:rPr>
          <w:rFonts w:ascii="宋体" w:hAnsi="宋体"/>
          <w:sz w:val="24"/>
        </w:rPr>
      </w:pPr>
      <w:r>
        <w:rPr>
          <w:rFonts w:hint="eastAsia" w:ascii="宋体" w:hAnsi="宋体"/>
          <w:sz w:val="24"/>
        </w:rPr>
        <w:t>二、合同价款及付款方式：</w:t>
      </w:r>
    </w:p>
    <w:p w14:paraId="2907D338">
      <w:pPr>
        <w:spacing w:line="520" w:lineRule="exact"/>
        <w:rPr>
          <w:rFonts w:ascii="宋体" w:hAnsi="宋体"/>
          <w:sz w:val="24"/>
        </w:rPr>
      </w:pPr>
      <w:r>
        <w:rPr>
          <w:rFonts w:hint="eastAsia" w:ascii="宋体" w:hAnsi="宋体"/>
          <w:sz w:val="24"/>
        </w:rPr>
        <w:t>1、合同价款：</w:t>
      </w:r>
    </w:p>
    <w:p w14:paraId="4941BC03">
      <w:pPr>
        <w:spacing w:line="520" w:lineRule="exact"/>
        <w:ind w:firstLine="420"/>
        <w:rPr>
          <w:rFonts w:ascii="宋体" w:hAnsi="宋体"/>
          <w:sz w:val="24"/>
        </w:rPr>
      </w:pPr>
      <w:r>
        <w:rPr>
          <w:rFonts w:hint="eastAsia" w:ascii="宋体" w:hAnsi="宋体"/>
          <w:sz w:val="24"/>
        </w:rPr>
        <w:t>经甲、乙双方协商约定，本合同实行包干固定价，服务费用</w:t>
      </w:r>
      <w:r>
        <w:rPr>
          <w:rFonts w:hint="eastAsia" w:ascii="宋体" w:hAnsi="宋体"/>
          <w:sz w:val="24"/>
          <w:lang w:eastAsia="zh-CN"/>
        </w:rPr>
        <w:t>（</w:t>
      </w:r>
      <w:r>
        <w:rPr>
          <w:rFonts w:hint="eastAsia" w:ascii="宋体" w:hAnsi="宋体"/>
          <w:sz w:val="24"/>
          <w:lang w:val="en-US" w:eastAsia="zh-CN"/>
        </w:rPr>
        <w:t>含税）</w:t>
      </w:r>
      <w:r>
        <w:rPr>
          <w:rFonts w:hint="eastAsia" w:ascii="宋体" w:hAnsi="宋体"/>
          <w:sz w:val="24"/>
        </w:rPr>
        <w:t>为：</w:t>
      </w:r>
      <w:r>
        <w:rPr>
          <w:rFonts w:hint="eastAsia"/>
          <w:sz w:val="24"/>
        </w:rPr>
        <w:t>￥</w:t>
      </w:r>
      <w:r>
        <w:rPr>
          <w:rFonts w:hint="eastAsia" w:ascii="宋体" w:hAnsi="宋体"/>
          <w:sz w:val="24"/>
        </w:rPr>
        <w:t>：</w:t>
      </w:r>
      <w:r>
        <w:rPr>
          <w:rFonts w:hint="eastAsia" w:ascii="宋体" w:hAnsi="宋体"/>
          <w:sz w:val="24"/>
          <w:u w:val="single"/>
          <w:lang w:val="en-US" w:eastAsia="zh-CN"/>
        </w:rPr>
        <w:t>XX</w:t>
      </w:r>
      <w:r>
        <w:rPr>
          <w:rFonts w:hint="eastAsia" w:ascii="宋体" w:hAnsi="宋体"/>
          <w:sz w:val="24"/>
          <w:u w:val="single"/>
        </w:rPr>
        <w:t>.00</w:t>
      </w:r>
      <w:r>
        <w:rPr>
          <w:rFonts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u w:val="single"/>
          <w:lang w:val="en-US" w:eastAsia="zh-CN"/>
        </w:rPr>
        <w:t>XXX</w:t>
      </w:r>
      <w:r>
        <w:rPr>
          <w:rFonts w:hint="eastAsia" w:ascii="宋体" w:hAnsi="宋体"/>
          <w:sz w:val="24"/>
        </w:rPr>
        <w:t>元整）。</w:t>
      </w:r>
    </w:p>
    <w:p w14:paraId="2909B9F5">
      <w:pPr>
        <w:spacing w:line="520" w:lineRule="exact"/>
        <w:rPr>
          <w:rFonts w:ascii="宋体" w:hAnsi="宋体"/>
          <w:sz w:val="24"/>
        </w:rPr>
      </w:pPr>
      <w:r>
        <w:rPr>
          <w:rFonts w:hint="eastAsia" w:ascii="宋体" w:hAnsi="宋体"/>
          <w:sz w:val="24"/>
        </w:rPr>
        <w:t>2、合同付款方式：</w:t>
      </w:r>
    </w:p>
    <w:p w14:paraId="4F595027">
      <w:pPr>
        <w:spacing w:line="520" w:lineRule="exact"/>
        <w:ind w:firstLine="420"/>
        <w:rPr>
          <w:rFonts w:ascii="宋体" w:hAnsi="宋体"/>
          <w:sz w:val="24"/>
        </w:rPr>
      </w:pPr>
      <w:r>
        <w:rPr>
          <w:rFonts w:hint="eastAsia" w:ascii="宋体" w:hAnsi="宋体"/>
          <w:sz w:val="24"/>
        </w:rPr>
        <w:t>白蚁防治施工完成并提供验收报告后，乙方按甲方税收征管要求提供增值税专用发票，经甲方认证通过后1</w:t>
      </w:r>
      <w:r>
        <w:rPr>
          <w:rFonts w:ascii="宋体" w:hAnsi="宋体"/>
          <w:sz w:val="24"/>
        </w:rPr>
        <w:t>5</w:t>
      </w:r>
      <w:r>
        <w:rPr>
          <w:rFonts w:hint="eastAsia" w:ascii="宋体" w:hAnsi="宋体"/>
          <w:sz w:val="24"/>
        </w:rPr>
        <w:t>日内，支付至合同总价97%</w:t>
      </w:r>
      <w:r>
        <w:rPr>
          <w:rFonts w:hint="eastAsia" w:ascii="宋体" w:hAnsi="宋体"/>
          <w:sz w:val="24"/>
          <w:lang w:eastAsia="zh-CN"/>
        </w:rPr>
        <w:t>，</w:t>
      </w:r>
      <w:r>
        <w:rPr>
          <w:rFonts w:hint="eastAsia" w:ascii="宋体" w:hAnsi="宋体"/>
          <w:sz w:val="24"/>
        </w:rPr>
        <w:t>剩余3%作为质保金，质保期满无质量问题后无息退还。</w:t>
      </w:r>
    </w:p>
    <w:p w14:paraId="3C15F4EC">
      <w:pPr>
        <w:spacing w:line="520" w:lineRule="exact"/>
        <w:ind w:firstLine="420"/>
        <w:rPr>
          <w:rFonts w:ascii="宋体" w:hAnsi="宋体"/>
          <w:sz w:val="24"/>
        </w:rPr>
      </w:pPr>
    </w:p>
    <w:p w14:paraId="4B353FAC">
      <w:pPr>
        <w:spacing w:line="520" w:lineRule="exact"/>
        <w:ind w:left="210" w:leftChars="100"/>
        <w:rPr>
          <w:rFonts w:hint="default" w:ascii="宋体" w:hAnsi="宋体" w:eastAsia="宋体"/>
          <w:sz w:val="24"/>
          <w:lang w:val="en-US" w:eastAsia="zh-CN"/>
        </w:rPr>
      </w:pPr>
      <w:r>
        <w:rPr>
          <w:rFonts w:ascii="宋体" w:hAnsi="宋体"/>
          <w:sz w:val="24"/>
        </w:rPr>
        <w:t>甲方增值税发票开票信息</w:t>
      </w:r>
      <w:r>
        <w:rPr>
          <w:rFonts w:hint="eastAsia" w:ascii="宋体" w:hAnsi="宋体"/>
          <w:sz w:val="24"/>
        </w:rPr>
        <w:t>如下</w:t>
      </w:r>
      <w:r>
        <w:rPr>
          <w:rFonts w:ascii="宋体" w:hAnsi="宋体"/>
          <w:sz w:val="24"/>
        </w:rPr>
        <w:t>：</w:t>
      </w:r>
      <w:r>
        <w:rPr>
          <w:rFonts w:ascii="宋体" w:hAnsi="宋体"/>
          <w:sz w:val="24"/>
        </w:rPr>
        <w:br w:type="textWrapping"/>
      </w:r>
      <w:r>
        <w:rPr>
          <w:rFonts w:ascii="宋体" w:hAnsi="宋体"/>
          <w:sz w:val="24"/>
        </w:rPr>
        <w:t>名       称：重庆</w:t>
      </w:r>
      <w:r>
        <w:rPr>
          <w:rFonts w:hint="eastAsia" w:ascii="宋体" w:hAnsi="宋体"/>
          <w:sz w:val="24"/>
          <w:lang w:val="en-US" w:eastAsia="zh-CN"/>
        </w:rPr>
        <w:t>交通资源开发</w:t>
      </w:r>
      <w:r>
        <w:rPr>
          <w:rFonts w:ascii="宋体" w:hAnsi="宋体"/>
          <w:sz w:val="24"/>
        </w:rPr>
        <w:t>有限公司 </w:t>
      </w:r>
      <w:r>
        <w:rPr>
          <w:rFonts w:ascii="宋体" w:hAnsi="宋体"/>
          <w:sz w:val="24"/>
        </w:rPr>
        <w:br w:type="textWrapping"/>
      </w:r>
      <w:r>
        <w:rPr>
          <w:rFonts w:ascii="宋体" w:hAnsi="宋体"/>
          <w:sz w:val="24"/>
        </w:rPr>
        <w:t>纳税人识别号：</w:t>
      </w:r>
      <w:r>
        <w:rPr>
          <w:rFonts w:hint="eastAsia" w:ascii="宋体" w:hAnsi="宋体"/>
          <w:sz w:val="24"/>
          <w:lang w:val="en-US" w:eastAsia="zh-CN"/>
        </w:rPr>
        <w:t>xx</w:t>
      </w:r>
      <w:r>
        <w:rPr>
          <w:rFonts w:ascii="宋体" w:hAnsi="宋体"/>
          <w:sz w:val="24"/>
        </w:rPr>
        <w:t> </w:t>
      </w:r>
      <w:r>
        <w:rPr>
          <w:rFonts w:ascii="宋体" w:hAnsi="宋体"/>
          <w:sz w:val="24"/>
        </w:rPr>
        <w:br w:type="textWrapping"/>
      </w:r>
      <w:r>
        <w:rPr>
          <w:rFonts w:ascii="宋体" w:hAnsi="宋体"/>
          <w:sz w:val="24"/>
        </w:rPr>
        <w:t>地</w:t>
      </w:r>
      <w:r>
        <w:rPr>
          <w:rFonts w:hint="eastAsia" w:ascii="宋体" w:hAnsi="宋体"/>
          <w:sz w:val="24"/>
        </w:rPr>
        <w:t xml:space="preserve"> </w:t>
      </w:r>
      <w:r>
        <w:rPr>
          <w:rFonts w:ascii="宋体" w:hAnsi="宋体"/>
          <w:sz w:val="24"/>
        </w:rPr>
        <w:t xml:space="preserve">       址:</w:t>
      </w:r>
      <w:r>
        <w:rPr>
          <w:rFonts w:hint="eastAsia" w:ascii="宋体" w:hAnsi="宋体"/>
          <w:sz w:val="24"/>
          <w:lang w:val="en-US" w:eastAsia="zh-CN"/>
        </w:rPr>
        <w:t>XX</w:t>
      </w:r>
    </w:p>
    <w:p w14:paraId="3F4112B2">
      <w:pPr>
        <w:spacing w:line="520" w:lineRule="exact"/>
        <w:ind w:left="210" w:leftChars="100"/>
        <w:rPr>
          <w:rFonts w:hint="default" w:ascii="宋体" w:hAnsi="宋体" w:eastAsia="宋体"/>
          <w:sz w:val="24"/>
          <w:lang w:val="en-US" w:eastAsia="zh-CN"/>
        </w:rPr>
      </w:pPr>
      <w:r>
        <w:rPr>
          <w:rFonts w:ascii="宋体" w:hAnsi="宋体"/>
          <w:sz w:val="24"/>
        </w:rPr>
        <w:t>电</w:t>
      </w:r>
      <w:r>
        <w:rPr>
          <w:rFonts w:hint="eastAsia" w:ascii="宋体" w:hAnsi="宋体"/>
          <w:sz w:val="24"/>
        </w:rPr>
        <w:t xml:space="preserve"> </w:t>
      </w:r>
      <w:r>
        <w:rPr>
          <w:rFonts w:ascii="宋体" w:hAnsi="宋体"/>
          <w:sz w:val="24"/>
        </w:rPr>
        <w:t xml:space="preserve">       话：</w:t>
      </w:r>
      <w:r>
        <w:rPr>
          <w:rFonts w:hint="eastAsia" w:ascii="宋体" w:hAnsi="宋体"/>
          <w:sz w:val="24"/>
          <w:lang w:val="en-US" w:eastAsia="zh-CN"/>
        </w:rPr>
        <w:t>XX</w:t>
      </w:r>
      <w:r>
        <w:rPr>
          <w:rFonts w:ascii="宋体" w:hAnsi="宋体"/>
          <w:sz w:val="24"/>
        </w:rPr>
        <w:br w:type="textWrapping"/>
      </w:r>
      <w:r>
        <w:rPr>
          <w:rFonts w:ascii="宋体" w:hAnsi="宋体"/>
          <w:sz w:val="24"/>
        </w:rPr>
        <w:t>开</w:t>
      </w:r>
      <w:r>
        <w:rPr>
          <w:rFonts w:hint="eastAsia" w:ascii="宋体" w:hAnsi="宋体"/>
          <w:sz w:val="24"/>
        </w:rPr>
        <w:t xml:space="preserve">  </w:t>
      </w:r>
      <w:r>
        <w:rPr>
          <w:rFonts w:ascii="宋体" w:hAnsi="宋体"/>
          <w:sz w:val="24"/>
        </w:rPr>
        <w:t xml:space="preserve"> 户</w:t>
      </w:r>
      <w:r>
        <w:rPr>
          <w:rFonts w:hint="eastAsia" w:ascii="宋体" w:hAnsi="宋体"/>
          <w:sz w:val="24"/>
        </w:rPr>
        <w:t xml:space="preserve">  </w:t>
      </w:r>
      <w:r>
        <w:rPr>
          <w:rFonts w:ascii="宋体" w:hAnsi="宋体"/>
          <w:sz w:val="24"/>
        </w:rPr>
        <w:t xml:space="preserve"> 行：</w:t>
      </w:r>
      <w:r>
        <w:rPr>
          <w:rFonts w:hint="eastAsia" w:ascii="宋体" w:hAnsi="宋体"/>
          <w:sz w:val="24"/>
          <w:lang w:val="en-US" w:eastAsia="zh-CN"/>
        </w:rPr>
        <w:t>XX</w:t>
      </w:r>
    </w:p>
    <w:p w14:paraId="4813A83F">
      <w:pPr>
        <w:spacing w:line="520" w:lineRule="exact"/>
        <w:ind w:left="210" w:leftChars="100"/>
        <w:rPr>
          <w:rFonts w:hint="default" w:ascii="宋体" w:hAnsi="宋体" w:eastAsia="宋体"/>
          <w:sz w:val="24"/>
          <w:lang w:val="en-US" w:eastAsia="zh-CN"/>
        </w:rPr>
      </w:pPr>
      <w:r>
        <w:rPr>
          <w:rFonts w:ascii="宋体" w:hAnsi="宋体"/>
          <w:sz w:val="24"/>
        </w:rPr>
        <w:t>账</w:t>
      </w:r>
      <w:r>
        <w:rPr>
          <w:rFonts w:hint="eastAsia" w:ascii="宋体" w:hAnsi="宋体"/>
          <w:sz w:val="24"/>
        </w:rPr>
        <w:t xml:space="preserve"> </w:t>
      </w:r>
      <w:r>
        <w:rPr>
          <w:rFonts w:ascii="宋体" w:hAnsi="宋体"/>
          <w:sz w:val="24"/>
        </w:rPr>
        <w:t xml:space="preserve">       号:</w:t>
      </w:r>
      <w:r>
        <w:rPr>
          <w:rFonts w:hint="eastAsia" w:ascii="宋体" w:hAnsi="宋体"/>
          <w:sz w:val="24"/>
          <w:lang w:val="en-US" w:eastAsia="zh-CN"/>
        </w:rPr>
        <w:t>XXX</w:t>
      </w:r>
    </w:p>
    <w:p w14:paraId="7B97CDED">
      <w:pPr>
        <w:spacing w:line="520" w:lineRule="exact"/>
        <w:rPr>
          <w:rFonts w:ascii="宋体" w:hAnsi="宋体"/>
          <w:sz w:val="24"/>
        </w:rPr>
      </w:pPr>
      <w:r>
        <w:rPr>
          <w:rFonts w:hint="eastAsia" w:ascii="宋体" w:hAnsi="宋体"/>
          <w:sz w:val="24"/>
        </w:rPr>
        <w:t>三、施工技术交涉：</w:t>
      </w:r>
    </w:p>
    <w:p w14:paraId="53B7C734">
      <w:pPr>
        <w:spacing w:line="520" w:lineRule="exact"/>
        <w:ind w:firstLine="420"/>
        <w:rPr>
          <w:rFonts w:ascii="宋体" w:hAnsi="宋体"/>
          <w:sz w:val="24"/>
        </w:rPr>
      </w:pPr>
      <w:r>
        <w:rPr>
          <w:rFonts w:hint="eastAsia" w:ascii="宋体" w:hAnsi="宋体"/>
          <w:sz w:val="24"/>
        </w:rPr>
        <w:t>甲方应向乙方提供本工程总平面布置图、房屋底层平面图、房屋正立面图各一份。在房屋底层地坪回填平整后，浇筑混凝土地面前通知乙方，如不及时通知，责任由甲方承担。乙方须在接到上述通知后三天内派人前往本工程现场实地查勘，同甲方代表及建筑施工方负责人共同协商，确定具体施工方案。 如乙方不在规定的时间内完成白蚁防治施工任务，由乙方承担违约责任。</w:t>
      </w:r>
    </w:p>
    <w:p w14:paraId="699E21EF">
      <w:pPr>
        <w:spacing w:line="520" w:lineRule="exact"/>
        <w:ind w:left="480" w:hanging="480" w:hangingChars="200"/>
        <w:rPr>
          <w:rFonts w:ascii="宋体" w:hAnsi="宋体"/>
          <w:sz w:val="24"/>
        </w:rPr>
      </w:pPr>
      <w:r>
        <w:rPr>
          <w:rFonts w:hint="eastAsia" w:ascii="宋体" w:hAnsi="宋体"/>
          <w:sz w:val="24"/>
        </w:rPr>
        <w:t>四、施工场地清理：</w:t>
      </w:r>
    </w:p>
    <w:p w14:paraId="691A0C69">
      <w:pPr>
        <w:spacing w:line="480" w:lineRule="exact"/>
        <w:ind w:firstLine="420"/>
        <w:rPr>
          <w:rFonts w:ascii="宋体" w:hAnsi="宋体"/>
          <w:sz w:val="24"/>
        </w:rPr>
      </w:pPr>
      <w:r>
        <w:rPr>
          <w:rFonts w:hint="eastAsia" w:ascii="宋体" w:hAnsi="宋体"/>
          <w:sz w:val="24"/>
        </w:rPr>
        <w:t>接到甲方通知后，乙方应立即派人员前往施工现场，参照《白蚁防治作业指导书》，由甲方负责敦促建筑施工方清除基础地坪和回填土料中的含纤杂物，以达到白蚁施工的基本条件。</w:t>
      </w:r>
    </w:p>
    <w:p w14:paraId="22414751">
      <w:pPr>
        <w:spacing w:line="480" w:lineRule="exact"/>
        <w:rPr>
          <w:rFonts w:ascii="宋体" w:hAnsi="宋体"/>
          <w:sz w:val="24"/>
        </w:rPr>
      </w:pPr>
      <w:r>
        <w:rPr>
          <w:rFonts w:hint="eastAsia" w:ascii="宋体" w:hAnsi="宋体"/>
          <w:sz w:val="24"/>
        </w:rPr>
        <w:t>五、施工主要范围：</w:t>
      </w:r>
    </w:p>
    <w:p w14:paraId="735F8135">
      <w:pPr>
        <w:snapToGrid w:val="0"/>
        <w:spacing w:line="480" w:lineRule="exact"/>
        <w:ind w:firstLine="420"/>
        <w:rPr>
          <w:rFonts w:ascii="宋体" w:hAnsi="宋体"/>
          <w:sz w:val="24"/>
        </w:rPr>
      </w:pPr>
      <w:r>
        <w:rPr>
          <w:rFonts w:hint="eastAsia" w:ascii="宋体" w:hAnsi="宋体"/>
          <w:sz w:val="24"/>
        </w:rPr>
        <w:t xml:space="preserve">1、房屋建筑底层各类基础与地坪； </w:t>
      </w:r>
    </w:p>
    <w:p w14:paraId="6DCEEF84">
      <w:pPr>
        <w:snapToGrid w:val="0"/>
        <w:spacing w:line="480" w:lineRule="exact"/>
        <w:ind w:firstLine="420"/>
        <w:rPr>
          <w:rFonts w:ascii="宋体" w:hAnsi="宋体"/>
          <w:sz w:val="24"/>
        </w:rPr>
      </w:pPr>
      <w:r>
        <w:rPr>
          <w:rFonts w:hint="eastAsia" w:ascii="宋体" w:hAnsi="宋体"/>
          <w:sz w:val="24"/>
        </w:rPr>
        <w:t>2、房屋建筑底层室外四周散水；</w:t>
      </w:r>
    </w:p>
    <w:p w14:paraId="58479202">
      <w:pPr>
        <w:snapToGrid w:val="0"/>
        <w:spacing w:line="480" w:lineRule="exact"/>
        <w:rPr>
          <w:rFonts w:ascii="宋体" w:hAnsi="宋体"/>
          <w:sz w:val="24"/>
        </w:rPr>
      </w:pPr>
      <w:r>
        <w:rPr>
          <w:rFonts w:hint="eastAsia" w:ascii="宋体" w:hAnsi="宋体"/>
          <w:sz w:val="24"/>
        </w:rPr>
        <w:t>六、施工工期</w:t>
      </w:r>
    </w:p>
    <w:p w14:paraId="385D8BBA">
      <w:pPr>
        <w:snapToGrid w:val="0"/>
        <w:spacing w:line="480" w:lineRule="exact"/>
        <w:ind w:firstLine="480" w:firstLineChars="200"/>
        <w:rPr>
          <w:rFonts w:ascii="宋体" w:hAnsi="宋体"/>
          <w:sz w:val="24"/>
        </w:rPr>
      </w:pPr>
      <w:r>
        <w:rPr>
          <w:rFonts w:ascii="宋体" w:hAnsi="宋体"/>
          <w:sz w:val="24"/>
        </w:rPr>
        <w:t>10日历天，</w:t>
      </w:r>
      <w:r>
        <w:rPr>
          <w:rFonts w:hint="eastAsia" w:ascii="宋体" w:hAnsi="宋体"/>
          <w:sz w:val="24"/>
        </w:rPr>
        <w:t>具体进场时间</w:t>
      </w:r>
      <w:r>
        <w:rPr>
          <w:rFonts w:ascii="宋体" w:hAnsi="宋体"/>
          <w:sz w:val="24"/>
        </w:rPr>
        <w:t>以</w:t>
      </w:r>
      <w:r>
        <w:rPr>
          <w:rFonts w:hint="eastAsia" w:ascii="宋体" w:hAnsi="宋体"/>
          <w:sz w:val="24"/>
        </w:rPr>
        <w:t>甲方</w:t>
      </w:r>
      <w:r>
        <w:rPr>
          <w:rFonts w:ascii="宋体" w:hAnsi="宋体"/>
          <w:sz w:val="24"/>
        </w:rPr>
        <w:t>书面通知为准</w:t>
      </w:r>
      <w:r>
        <w:rPr>
          <w:rFonts w:hint="eastAsia" w:ascii="宋体" w:hAnsi="宋体"/>
          <w:sz w:val="24"/>
        </w:rPr>
        <w:t>。</w:t>
      </w:r>
    </w:p>
    <w:p w14:paraId="2A444E0C">
      <w:pPr>
        <w:tabs>
          <w:tab w:val="left" w:pos="540"/>
        </w:tabs>
        <w:spacing w:line="480" w:lineRule="exact"/>
        <w:rPr>
          <w:rFonts w:ascii="宋体" w:hAnsi="宋体"/>
          <w:sz w:val="24"/>
        </w:rPr>
      </w:pPr>
      <w:r>
        <w:rPr>
          <w:rFonts w:hint="eastAsia" w:ascii="宋体" w:hAnsi="宋体"/>
          <w:sz w:val="24"/>
        </w:rPr>
        <w:t>七、质量标准：</w:t>
      </w:r>
    </w:p>
    <w:p w14:paraId="3722E181">
      <w:pPr>
        <w:tabs>
          <w:tab w:val="left" w:pos="540"/>
        </w:tabs>
        <w:spacing w:line="480" w:lineRule="exact"/>
        <w:rPr>
          <w:sz w:val="24"/>
        </w:rPr>
      </w:pPr>
      <w:r>
        <w:rPr>
          <w:sz w:val="24"/>
        </w:rPr>
        <w:tab/>
      </w:r>
      <w:r>
        <w:rPr>
          <w:rFonts w:hint="eastAsia"/>
          <w:sz w:val="24"/>
        </w:rPr>
        <w:t>根据DBJ50/T-034-2018《白蚁防治施工技术标准》（修订）的质量要求。</w:t>
      </w:r>
    </w:p>
    <w:p w14:paraId="43038876">
      <w:pPr>
        <w:spacing w:line="520" w:lineRule="exact"/>
        <w:rPr>
          <w:rFonts w:ascii="宋体" w:hAnsi="宋体"/>
          <w:sz w:val="24"/>
        </w:rPr>
      </w:pPr>
      <w:r>
        <w:rPr>
          <w:rFonts w:hint="eastAsia" w:ascii="宋体" w:hAnsi="宋体"/>
          <w:sz w:val="24"/>
        </w:rPr>
        <w:t>八、质保有效期：</w:t>
      </w:r>
    </w:p>
    <w:p w14:paraId="78AD3B7A">
      <w:pPr>
        <w:spacing w:line="520" w:lineRule="exact"/>
        <w:ind w:firstLine="420"/>
        <w:rPr>
          <w:rFonts w:ascii="宋体" w:hAnsi="宋体"/>
          <w:sz w:val="24"/>
        </w:rPr>
      </w:pPr>
      <w:r>
        <w:rPr>
          <w:rFonts w:hint="eastAsia" w:ascii="宋体" w:hAnsi="宋体"/>
          <w:sz w:val="24"/>
        </w:rPr>
        <w:t>本合同质保有效期为15年，在此期限内如防治处理范围内发生蚁害（不含二次装修），发生蚁害后15日内由乙方无偿完成防治服务。</w:t>
      </w:r>
    </w:p>
    <w:p w14:paraId="4464D93D">
      <w:pPr>
        <w:spacing w:line="520" w:lineRule="exact"/>
        <w:ind w:left="480" w:hanging="480" w:hangingChars="200"/>
        <w:rPr>
          <w:rFonts w:ascii="宋体" w:hAnsi="宋体"/>
          <w:sz w:val="24"/>
        </w:rPr>
      </w:pPr>
      <w:r>
        <w:rPr>
          <w:rFonts w:hint="eastAsia" w:ascii="宋体" w:hAnsi="宋体"/>
          <w:sz w:val="24"/>
        </w:rPr>
        <w:t>九、争议解决办法</w:t>
      </w:r>
    </w:p>
    <w:p w14:paraId="42094E82">
      <w:pPr>
        <w:spacing w:line="520" w:lineRule="exact"/>
        <w:ind w:left="450" w:leftChars="100" w:hanging="240" w:hangingChars="100"/>
        <w:rPr>
          <w:rFonts w:ascii="宋体" w:hAnsi="宋体"/>
          <w:sz w:val="24"/>
        </w:rPr>
      </w:pPr>
      <w:r>
        <w:rPr>
          <w:rFonts w:ascii="宋体" w:hAnsi="宋体"/>
          <w:sz w:val="24"/>
        </w:rPr>
        <w:t>1</w:t>
      </w:r>
      <w:r>
        <w:rPr>
          <w:rFonts w:hint="eastAsia" w:ascii="宋体" w:hAnsi="宋体"/>
          <w:sz w:val="24"/>
        </w:rPr>
        <w:t>、本合同执行过程中发生争议或未尽事宜，双方应本着友好协商的原则加以解决。双方协商一致的，签订补充协议，补充协议与本合同具有同等效力。协商不成的，由重庆仲裁委员会在重庆依其规则进行仲裁。</w:t>
      </w:r>
    </w:p>
    <w:p w14:paraId="0915B6DD">
      <w:pPr>
        <w:spacing w:line="520" w:lineRule="exact"/>
        <w:ind w:left="450" w:leftChars="100" w:hanging="240" w:hangingChars="100"/>
        <w:rPr>
          <w:rFonts w:ascii="宋体" w:hAnsi="宋体"/>
          <w:sz w:val="24"/>
        </w:rPr>
      </w:pPr>
      <w:r>
        <w:rPr>
          <w:rFonts w:ascii="宋体" w:hAnsi="宋体"/>
          <w:sz w:val="24"/>
        </w:rPr>
        <w:t>2</w:t>
      </w:r>
      <w:r>
        <w:rPr>
          <w:rFonts w:hint="eastAsia" w:ascii="宋体" w:hAnsi="宋体"/>
          <w:sz w:val="24"/>
        </w:rPr>
        <w:t>、诉讼或仲裁文书送达地址</w:t>
      </w:r>
    </w:p>
    <w:p w14:paraId="24B479DC">
      <w:pPr>
        <w:spacing w:line="520" w:lineRule="exact"/>
        <w:ind w:left="420" w:leftChars="200"/>
        <w:rPr>
          <w:rFonts w:ascii="宋体" w:hAnsi="宋体"/>
          <w:sz w:val="24"/>
        </w:rPr>
      </w:pPr>
      <w:r>
        <w:rPr>
          <w:rFonts w:hint="eastAsia" w:ascii="宋体" w:hAnsi="宋体"/>
          <w:sz w:val="24"/>
        </w:rPr>
        <w:t>发包人送达地址：</w:t>
      </w:r>
      <w:r>
        <w:rPr>
          <w:rFonts w:hint="eastAsia" w:ascii="宋体" w:hAnsi="宋体"/>
          <w:sz w:val="24"/>
          <w:lang w:val="en-US" w:eastAsia="zh-CN"/>
        </w:rPr>
        <w:t>XX</w:t>
      </w:r>
      <w:r>
        <w:rPr>
          <w:rFonts w:hint="eastAsia" w:ascii="宋体" w:hAnsi="宋体"/>
          <w:sz w:val="24"/>
        </w:rPr>
        <w:t xml:space="preserve">           </w:t>
      </w:r>
    </w:p>
    <w:p w14:paraId="692EDFBA">
      <w:pPr>
        <w:spacing w:line="520" w:lineRule="exact"/>
        <w:ind w:left="420" w:leftChars="200"/>
        <w:rPr>
          <w:rFonts w:ascii="宋体" w:hAnsi="宋体"/>
          <w:sz w:val="24"/>
        </w:rPr>
      </w:pPr>
      <w:r>
        <w:rPr>
          <w:rFonts w:hint="eastAsia" w:ascii="宋体" w:hAnsi="宋体"/>
          <w:sz w:val="24"/>
        </w:rPr>
        <w:t>送达方式：呈递、邮寄</w:t>
      </w:r>
    </w:p>
    <w:p w14:paraId="4198EDB1">
      <w:pPr>
        <w:spacing w:line="520" w:lineRule="exact"/>
        <w:ind w:left="420" w:leftChars="200"/>
        <w:rPr>
          <w:rFonts w:hint="eastAsia" w:ascii="宋体" w:hAnsi="宋体"/>
          <w:sz w:val="24"/>
          <w:lang w:val="en-US" w:eastAsia="zh-CN"/>
        </w:rPr>
      </w:pPr>
      <w:r>
        <w:rPr>
          <w:rFonts w:hint="eastAsia" w:ascii="宋体" w:hAnsi="宋体"/>
          <w:sz w:val="24"/>
        </w:rPr>
        <w:t xml:space="preserve">承包人送达地址： </w:t>
      </w:r>
      <w:r>
        <w:rPr>
          <w:rFonts w:hint="eastAsia" w:ascii="宋体" w:hAnsi="宋体"/>
          <w:sz w:val="24"/>
          <w:lang w:val="en-US" w:eastAsia="zh-CN"/>
        </w:rPr>
        <w:t>XX</w:t>
      </w:r>
    </w:p>
    <w:p w14:paraId="346DAB5E">
      <w:pPr>
        <w:spacing w:line="520" w:lineRule="exact"/>
        <w:ind w:left="420" w:leftChars="200"/>
        <w:rPr>
          <w:rFonts w:ascii="宋体" w:hAnsi="宋体"/>
          <w:sz w:val="24"/>
        </w:rPr>
      </w:pPr>
      <w:r>
        <w:rPr>
          <w:rFonts w:hint="eastAsia" w:ascii="宋体" w:hAnsi="宋体"/>
          <w:sz w:val="24"/>
        </w:rPr>
        <w:t>送达方式：呈递、邮寄</w:t>
      </w:r>
    </w:p>
    <w:p w14:paraId="3D221D48">
      <w:pPr>
        <w:spacing w:line="520" w:lineRule="exact"/>
        <w:ind w:left="450" w:leftChars="100" w:hanging="240" w:hangingChars="100"/>
        <w:rPr>
          <w:rFonts w:ascii="宋体" w:hAnsi="宋体"/>
          <w:sz w:val="24"/>
        </w:rPr>
      </w:pPr>
      <w:r>
        <w:rPr>
          <w:rFonts w:ascii="宋体" w:hAnsi="宋体"/>
          <w:sz w:val="24"/>
        </w:rPr>
        <w:t>3</w:t>
      </w:r>
      <w:r>
        <w:rPr>
          <w:rFonts w:hint="eastAsia" w:ascii="宋体" w:hAnsi="宋体"/>
          <w:sz w:val="24"/>
        </w:rPr>
        <w:t>、双方一致确认合同尾部的通讯地址和联系方式为各方履行合同过程中，接收其他方往来文件、函件、文书的地址和联系方式。同时，该送达地址可用于接受各类诉讼和仲裁文书。按照约定地址送达的，视为当事人签收；受送达人拒收的，不影响送达的效力。任何一方通讯地址和联系方式需要变更的，应提前三个工作日向其他两方送交书面变更告知书，未按约定方式变更的，原约定送达地址仍为有效送达地址。电子送达具有以上同等效力。</w:t>
      </w:r>
    </w:p>
    <w:p w14:paraId="1E0FEEDA">
      <w:pPr>
        <w:spacing w:line="520" w:lineRule="exact"/>
        <w:ind w:firstLine="240" w:firstLineChars="100"/>
        <w:rPr>
          <w:rFonts w:ascii="宋体" w:hAnsi="宋体"/>
          <w:sz w:val="24"/>
        </w:rPr>
      </w:pPr>
      <w:r>
        <w:rPr>
          <w:rFonts w:hint="eastAsia" w:ascii="宋体" w:hAnsi="宋体"/>
          <w:sz w:val="24"/>
        </w:rPr>
        <w:t>十、附则：</w:t>
      </w:r>
    </w:p>
    <w:p w14:paraId="7834E634">
      <w:pPr>
        <w:spacing w:line="520" w:lineRule="exact"/>
        <w:ind w:firstLine="420"/>
        <w:rPr>
          <w:rFonts w:ascii="宋体" w:hAnsi="宋体"/>
          <w:sz w:val="24"/>
        </w:rPr>
      </w:pPr>
      <w:r>
        <w:rPr>
          <w:rFonts w:hint="eastAsia" w:ascii="宋体" w:hAnsi="宋体"/>
          <w:sz w:val="24"/>
        </w:rPr>
        <w:t>本合同经甲乙双方签字盖章后生效。本合同一式柒份，甲方肆份、乙方执贰份，白蚁防治主管部门留存一份，具有同等法律效力。</w:t>
      </w:r>
    </w:p>
    <w:p w14:paraId="67C27F02">
      <w:pPr>
        <w:spacing w:line="540" w:lineRule="exact"/>
        <w:ind w:firstLine="240" w:firstLineChars="100"/>
        <w:rPr>
          <w:rFonts w:ascii="仿宋" w:hAnsi="仿宋" w:eastAsia="仿宋"/>
          <w:sz w:val="28"/>
        </w:rPr>
      </w:pPr>
      <w:r>
        <w:rPr>
          <w:rFonts w:hint="eastAsia" w:ascii="宋体" w:hAnsi="宋体"/>
          <w:sz w:val="24"/>
          <w:szCs w:val="22"/>
        </w:rPr>
        <w:t>十一、合同约定的其它条款：</w:t>
      </w:r>
      <w:r>
        <w:rPr>
          <w:rFonts w:hint="eastAsia" w:ascii="宋体" w:hAnsi="宋体"/>
          <w:sz w:val="24"/>
          <w:szCs w:val="22"/>
          <w:u w:val="single"/>
        </w:rPr>
        <w:t xml:space="preserve"> 无 </w:t>
      </w:r>
      <w:r>
        <w:rPr>
          <w:rFonts w:hint="eastAsia" w:ascii="宋体" w:hAnsi="宋体"/>
          <w:sz w:val="24"/>
          <w:szCs w:val="22"/>
        </w:rPr>
        <w:t xml:space="preserve">。  </w:t>
      </w:r>
    </w:p>
    <w:p w14:paraId="0270A0F7">
      <w:pPr>
        <w:spacing w:line="5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以下无正文。</w:t>
      </w:r>
    </w:p>
    <w:tbl>
      <w:tblPr>
        <w:tblStyle w:val="8"/>
        <w:tblW w:w="9274" w:type="dxa"/>
        <w:tblInd w:w="0" w:type="dxa"/>
        <w:tblLayout w:type="fixed"/>
        <w:tblCellMar>
          <w:top w:w="0" w:type="dxa"/>
          <w:left w:w="108" w:type="dxa"/>
          <w:bottom w:w="0" w:type="dxa"/>
          <w:right w:w="108" w:type="dxa"/>
        </w:tblCellMar>
      </w:tblPr>
      <w:tblGrid>
        <w:gridCol w:w="4524"/>
        <w:gridCol w:w="4750"/>
      </w:tblGrid>
      <w:tr w14:paraId="2FCEDB20">
        <w:tblPrEx>
          <w:tblCellMar>
            <w:top w:w="0" w:type="dxa"/>
            <w:left w:w="108" w:type="dxa"/>
            <w:bottom w:w="0" w:type="dxa"/>
            <w:right w:w="108" w:type="dxa"/>
          </w:tblCellMar>
        </w:tblPrEx>
        <w:trPr>
          <w:trHeight w:val="3715" w:hRule="atLeast"/>
        </w:trPr>
        <w:tc>
          <w:tcPr>
            <w:tcW w:w="4524" w:type="dxa"/>
          </w:tcPr>
          <w:p w14:paraId="54466D73">
            <w:pPr>
              <w:spacing w:line="5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甲    方（盖章）：</w:t>
            </w:r>
          </w:p>
          <w:p w14:paraId="0CD38BDE">
            <w:pPr>
              <w:spacing w:line="540" w:lineRule="exac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地    址：</w:t>
            </w:r>
            <w:r>
              <w:rPr>
                <w:rFonts w:hint="eastAsia" w:asciiTheme="minorEastAsia" w:hAnsiTheme="minorEastAsia" w:eastAsiaTheme="minorEastAsia" w:cstheme="minorEastAsia"/>
                <w:szCs w:val="21"/>
                <w:lang w:val="en-US" w:eastAsia="zh-CN"/>
              </w:rPr>
              <w:t>xx</w:t>
            </w:r>
          </w:p>
          <w:p w14:paraId="00157FAC">
            <w:pPr>
              <w:spacing w:line="5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经办人：</w:t>
            </w:r>
          </w:p>
          <w:p w14:paraId="77A11D5C">
            <w:pPr>
              <w:spacing w:line="540" w:lineRule="exac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电    话：</w:t>
            </w:r>
            <w:r>
              <w:rPr>
                <w:rFonts w:hint="eastAsia" w:asciiTheme="minorEastAsia" w:hAnsiTheme="minorEastAsia" w:eastAsiaTheme="minorEastAsia" w:cstheme="minorEastAsia"/>
                <w:szCs w:val="21"/>
                <w:lang w:val="en-US" w:eastAsia="zh-CN"/>
              </w:rPr>
              <w:t>xx</w:t>
            </w:r>
          </w:p>
          <w:p w14:paraId="74F5E7FD">
            <w:pPr>
              <w:spacing w:line="540" w:lineRule="exac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传    真：</w:t>
            </w:r>
            <w:r>
              <w:rPr>
                <w:rFonts w:hint="eastAsia" w:asciiTheme="minorEastAsia" w:hAnsiTheme="minorEastAsia" w:eastAsiaTheme="minorEastAsia" w:cstheme="minorEastAsia"/>
                <w:szCs w:val="21"/>
                <w:lang w:val="en-US" w:eastAsia="zh-CN"/>
              </w:rPr>
              <w:t>xx</w:t>
            </w:r>
          </w:p>
          <w:p w14:paraId="4351B558">
            <w:pPr>
              <w:spacing w:line="540" w:lineRule="exac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开户银行：</w:t>
            </w:r>
            <w:r>
              <w:rPr>
                <w:rFonts w:hint="eastAsia" w:asciiTheme="minorEastAsia" w:hAnsiTheme="minorEastAsia" w:eastAsiaTheme="minorEastAsia" w:cstheme="minorEastAsia"/>
                <w:szCs w:val="21"/>
                <w:lang w:val="en-US" w:eastAsia="zh-CN"/>
              </w:rPr>
              <w:t>xx</w:t>
            </w:r>
          </w:p>
          <w:p w14:paraId="2A94BC82">
            <w:pPr>
              <w:spacing w:line="540" w:lineRule="exac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账    号：</w:t>
            </w:r>
            <w:r>
              <w:rPr>
                <w:rFonts w:hint="eastAsia" w:asciiTheme="minorEastAsia" w:hAnsiTheme="minorEastAsia" w:eastAsiaTheme="minorEastAsia" w:cstheme="minorEastAsia"/>
                <w:szCs w:val="21"/>
                <w:lang w:val="en-US" w:eastAsia="zh-CN"/>
              </w:rPr>
              <w:t>xx</w:t>
            </w:r>
          </w:p>
        </w:tc>
        <w:tc>
          <w:tcPr>
            <w:tcW w:w="4750" w:type="dxa"/>
          </w:tcPr>
          <w:p w14:paraId="2EDCFC6F">
            <w:pPr>
              <w:spacing w:line="5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   方（盖章）：</w:t>
            </w:r>
          </w:p>
          <w:p w14:paraId="6601F333">
            <w:pPr>
              <w:spacing w:line="5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r>
              <w:rPr>
                <w:rFonts w:hint="eastAsia" w:asciiTheme="minorEastAsia" w:hAnsiTheme="minorEastAsia" w:eastAsiaTheme="minorEastAsia" w:cstheme="minorEastAsia"/>
                <w:szCs w:val="21"/>
                <w:lang w:val="en-US" w:eastAsia="zh-CN"/>
              </w:rPr>
              <w:t>xx</w:t>
            </w:r>
            <w:r>
              <w:rPr>
                <w:rFonts w:hint="eastAsia" w:asciiTheme="minorEastAsia" w:hAnsiTheme="minorEastAsia" w:eastAsiaTheme="minorEastAsia" w:cstheme="minorEastAsia"/>
                <w:szCs w:val="21"/>
              </w:rPr>
              <w:t xml:space="preserve">  </w:t>
            </w:r>
          </w:p>
          <w:p w14:paraId="2D52B094">
            <w:pPr>
              <w:spacing w:line="5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经办人：</w:t>
            </w:r>
          </w:p>
          <w:p w14:paraId="55E50BEB">
            <w:pPr>
              <w:spacing w:line="540" w:lineRule="exac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电    话：</w:t>
            </w:r>
            <w:r>
              <w:rPr>
                <w:rFonts w:hint="eastAsia" w:asciiTheme="minorEastAsia" w:hAnsiTheme="minorEastAsia" w:eastAsiaTheme="minorEastAsia" w:cstheme="minorEastAsia"/>
                <w:szCs w:val="21"/>
                <w:lang w:val="en-US" w:eastAsia="zh-CN"/>
              </w:rPr>
              <w:t>xx</w:t>
            </w:r>
          </w:p>
          <w:p w14:paraId="5A253918">
            <w:pPr>
              <w:spacing w:line="540" w:lineRule="exac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传    真：</w:t>
            </w:r>
            <w:r>
              <w:rPr>
                <w:rFonts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XX</w:t>
            </w:r>
          </w:p>
          <w:p w14:paraId="2577C7F3">
            <w:pPr>
              <w:spacing w:line="540" w:lineRule="exac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 xml:space="preserve">开户银行： </w:t>
            </w:r>
            <w:r>
              <w:rPr>
                <w:rFonts w:hint="eastAsia" w:asciiTheme="minorEastAsia" w:hAnsiTheme="minorEastAsia" w:eastAsiaTheme="minorEastAsia" w:cstheme="minorEastAsia"/>
                <w:szCs w:val="21"/>
                <w:lang w:val="en-US" w:eastAsia="zh-CN"/>
              </w:rPr>
              <w:t>xx</w:t>
            </w:r>
          </w:p>
          <w:p w14:paraId="18573E8E">
            <w:pPr>
              <w:spacing w:line="5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账    号：</w:t>
            </w:r>
            <w:r>
              <w:rPr>
                <w:rFonts w:hint="eastAsia" w:asciiTheme="minorEastAsia" w:hAnsiTheme="minorEastAsia" w:eastAsiaTheme="minorEastAsia" w:cstheme="minorEastAsia"/>
                <w:szCs w:val="21"/>
                <w:lang w:val="en-US" w:eastAsia="zh-CN"/>
              </w:rPr>
              <w:t>xx</w:t>
            </w:r>
            <w:r>
              <w:rPr>
                <w:rFonts w:asciiTheme="minorEastAsia" w:hAnsiTheme="minorEastAsia" w:eastAsiaTheme="minorEastAsia" w:cstheme="minorEastAsia"/>
                <w:szCs w:val="21"/>
              </w:rPr>
              <w:t xml:space="preserve"> </w:t>
            </w:r>
          </w:p>
        </w:tc>
      </w:tr>
      <w:tr w14:paraId="61252CF5">
        <w:tblPrEx>
          <w:tblCellMar>
            <w:top w:w="0" w:type="dxa"/>
            <w:left w:w="108" w:type="dxa"/>
            <w:bottom w:w="0" w:type="dxa"/>
            <w:right w:w="108" w:type="dxa"/>
          </w:tblCellMar>
        </w:tblPrEx>
        <w:trPr>
          <w:trHeight w:val="3715" w:hRule="atLeast"/>
        </w:trPr>
        <w:tc>
          <w:tcPr>
            <w:tcW w:w="4524" w:type="dxa"/>
          </w:tcPr>
          <w:p w14:paraId="287F58F7">
            <w:pPr>
              <w:spacing w:line="540" w:lineRule="exact"/>
              <w:ind w:firstLine="420" w:firstLineChars="200"/>
              <w:rPr>
                <w:rFonts w:asciiTheme="minorEastAsia" w:hAnsiTheme="minorEastAsia" w:eastAsiaTheme="minorEastAsia" w:cstheme="minorEastAsia"/>
                <w:szCs w:val="21"/>
              </w:rPr>
            </w:pPr>
          </w:p>
        </w:tc>
        <w:tc>
          <w:tcPr>
            <w:tcW w:w="4750" w:type="dxa"/>
          </w:tcPr>
          <w:p w14:paraId="72A4D0C4">
            <w:pPr>
              <w:spacing w:line="540" w:lineRule="exact"/>
              <w:rPr>
                <w:rFonts w:asciiTheme="minorEastAsia" w:hAnsiTheme="minorEastAsia" w:eastAsiaTheme="minorEastAsia" w:cstheme="minorEastAsia"/>
                <w:szCs w:val="21"/>
              </w:rPr>
            </w:pPr>
          </w:p>
        </w:tc>
      </w:tr>
    </w:tbl>
    <w:p w14:paraId="19E87CF9">
      <w:pPr>
        <w:jc w:val="left"/>
        <w:rPr>
          <w:rFonts w:ascii="仿宋" w:hAnsi="仿宋" w:eastAsia="仿宋"/>
          <w:sz w:val="28"/>
        </w:rPr>
      </w:pPr>
    </w:p>
    <w:p w14:paraId="16C3BB6B">
      <w:pPr>
        <w:ind w:firstLine="4200" w:firstLineChars="1500"/>
        <w:jc w:val="left"/>
        <w:rPr>
          <w:rFonts w:ascii="仿宋_GB2312" w:hAnsi="仿宋_GB2312" w:eastAsia="仿宋_GB2312" w:cs="仿宋_GB2312"/>
          <w:bCs/>
          <w:kern w:val="0"/>
          <w:sz w:val="28"/>
          <w:szCs w:val="28"/>
        </w:rPr>
      </w:pPr>
      <w:r>
        <w:rPr>
          <w:rFonts w:hint="eastAsia" w:ascii="仿宋" w:hAnsi="仿宋" w:eastAsia="仿宋"/>
          <w:sz w:val="28"/>
        </w:rPr>
        <w:t>签订日期：</w:t>
      </w:r>
      <w:r>
        <w:rPr>
          <w:rFonts w:ascii="仿宋" w:hAnsi="仿宋" w:eastAsia="仿宋"/>
          <w:sz w:val="28"/>
        </w:rPr>
        <w:t xml:space="preserve">  年   月</w:t>
      </w:r>
      <w:r>
        <w:rPr>
          <w:rFonts w:hint="eastAsia" w:ascii="仿宋" w:hAnsi="仿宋" w:eastAsia="仿宋"/>
          <w:sz w:val="28"/>
        </w:rPr>
        <w:t xml:space="preserve">  日</w:t>
      </w:r>
    </w:p>
    <w:p w14:paraId="1BC4FF8D"/>
    <w:p w14:paraId="58617045">
      <w:pPr>
        <w:widowControl/>
        <w:spacing w:before="100" w:beforeAutospacing="1" w:after="100" w:afterAutospacing="1" w:line="252" w:lineRule="atLeast"/>
        <w:rPr>
          <w:rFonts w:ascii="仿宋_GB2312" w:hAnsi="仿宋_GB2312" w:eastAsia="仿宋_GB2312" w:cs="仿宋_GB2312"/>
          <w:bCs/>
          <w:kern w:val="0"/>
          <w:sz w:val="28"/>
          <w:szCs w:val="28"/>
        </w:rPr>
      </w:pPr>
    </w:p>
    <w:p w14:paraId="2DA34933"/>
    <w:p w14:paraId="62564512">
      <w:pPr>
        <w:widowControl/>
        <w:spacing w:before="100" w:beforeAutospacing="1" w:after="100" w:afterAutospacing="1" w:line="252" w:lineRule="atLeast"/>
        <w:rPr>
          <w:rFonts w:ascii="仿宋_GB2312" w:hAnsi="仿宋_GB2312" w:eastAsia="仿宋_GB2312" w:cs="仿宋_GB2312"/>
          <w:bCs/>
          <w:kern w:val="0"/>
          <w:sz w:val="28"/>
          <w:szCs w:val="28"/>
        </w:rPr>
      </w:pP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C97663F-4C2E-4A59-BC95-C85ECCA88E0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D9DB48B-EB3B-428C-8D2E-B52E1774F9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3" w:fontKey="{9B5E69D2-A151-4995-86DA-E49142D91BF2}"/>
  </w:font>
  <w:font w:name="仿宋_GB2312">
    <w:altName w:val="仿宋"/>
    <w:panose1 w:val="02010609030101010101"/>
    <w:charset w:val="86"/>
    <w:family w:val="modern"/>
    <w:pitch w:val="default"/>
    <w:sig w:usb0="00000000" w:usb1="00000000" w:usb2="00000000" w:usb3="00000000" w:csb0="00040000" w:csb1="00000000"/>
    <w:embedRegular r:id="rId4" w:fontKey="{E41374D7-555D-4BAD-AB48-100C26A0A098}"/>
  </w:font>
  <w:font w:name="仿宋">
    <w:panose1 w:val="02010609060101010101"/>
    <w:charset w:val="86"/>
    <w:family w:val="modern"/>
    <w:pitch w:val="default"/>
    <w:sig w:usb0="800002BF" w:usb1="38CF7CFA" w:usb2="00000016" w:usb3="00000000" w:csb0="00040001" w:csb1="00000000"/>
    <w:embedRegular r:id="rId5" w:fontKey="{1F95CE1E-51C8-4969-A98B-53AC5D47E9B4}"/>
  </w:font>
  <w:font w:name="华文楷体">
    <w:panose1 w:val="02010600040101010101"/>
    <w:charset w:val="86"/>
    <w:family w:val="auto"/>
    <w:pitch w:val="default"/>
    <w:sig w:usb0="00000287" w:usb1="080F0000" w:usb2="00000000" w:usb3="00000000" w:csb0="0004009F" w:csb1="DFD70000"/>
    <w:embedRegular r:id="rId6" w:fontKey="{C9F34A4D-8A30-4CF8-81E9-3E0F31737DA6}"/>
  </w:font>
  <w:font w:name="方正小标宋_GBK">
    <w:panose1 w:val="03000509000000000000"/>
    <w:charset w:val="86"/>
    <w:family w:val="script"/>
    <w:pitch w:val="default"/>
    <w:sig w:usb0="00000001" w:usb1="080E0000" w:usb2="00000000" w:usb3="00000000" w:csb0="00040000" w:csb1="00000000"/>
    <w:embedRegular r:id="rId7" w:fontKey="{349662B5-28E7-49E5-92F0-1185A16FE9F3}"/>
  </w:font>
  <w:font w:name="WPSEMBED1">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7FE1D4"/>
    <w:multiLevelType w:val="singleLevel"/>
    <w:tmpl w:val="B37FE1D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63B7"/>
    <w:rsid w:val="0001784D"/>
    <w:rsid w:val="00023F93"/>
    <w:rsid w:val="0002767C"/>
    <w:rsid w:val="0003532C"/>
    <w:rsid w:val="000447B3"/>
    <w:rsid w:val="00057AA7"/>
    <w:rsid w:val="00062DA7"/>
    <w:rsid w:val="00070193"/>
    <w:rsid w:val="0008131E"/>
    <w:rsid w:val="000A5800"/>
    <w:rsid w:val="000A5E87"/>
    <w:rsid w:val="000B61A3"/>
    <w:rsid w:val="000C2845"/>
    <w:rsid w:val="000D4C3F"/>
    <w:rsid w:val="000D667B"/>
    <w:rsid w:val="000E2325"/>
    <w:rsid w:val="000F465A"/>
    <w:rsid w:val="00100637"/>
    <w:rsid w:val="00103FAA"/>
    <w:rsid w:val="00132064"/>
    <w:rsid w:val="0015573F"/>
    <w:rsid w:val="001559B8"/>
    <w:rsid w:val="0016215E"/>
    <w:rsid w:val="001627FE"/>
    <w:rsid w:val="00162E02"/>
    <w:rsid w:val="001644C2"/>
    <w:rsid w:val="001752CF"/>
    <w:rsid w:val="00186144"/>
    <w:rsid w:val="001879C2"/>
    <w:rsid w:val="00190AB1"/>
    <w:rsid w:val="00190DE6"/>
    <w:rsid w:val="00191665"/>
    <w:rsid w:val="001920C1"/>
    <w:rsid w:val="001A14B4"/>
    <w:rsid w:val="001A2DA8"/>
    <w:rsid w:val="001A4BF2"/>
    <w:rsid w:val="001B2F74"/>
    <w:rsid w:val="001B579B"/>
    <w:rsid w:val="001B6A95"/>
    <w:rsid w:val="001C640B"/>
    <w:rsid w:val="001C7C1E"/>
    <w:rsid w:val="001D0ECB"/>
    <w:rsid w:val="001D4590"/>
    <w:rsid w:val="001D54E4"/>
    <w:rsid w:val="00200980"/>
    <w:rsid w:val="00200BE2"/>
    <w:rsid w:val="00200CFB"/>
    <w:rsid w:val="00233DEB"/>
    <w:rsid w:val="00233E85"/>
    <w:rsid w:val="002417F2"/>
    <w:rsid w:val="00245571"/>
    <w:rsid w:val="00246FE4"/>
    <w:rsid w:val="002543E4"/>
    <w:rsid w:val="00255058"/>
    <w:rsid w:val="00257721"/>
    <w:rsid w:val="002673A6"/>
    <w:rsid w:val="0027375A"/>
    <w:rsid w:val="002856A8"/>
    <w:rsid w:val="002872AA"/>
    <w:rsid w:val="00290673"/>
    <w:rsid w:val="0029409D"/>
    <w:rsid w:val="002A3388"/>
    <w:rsid w:val="002A7528"/>
    <w:rsid w:val="002B5EA9"/>
    <w:rsid w:val="002C4DBF"/>
    <w:rsid w:val="002C6E04"/>
    <w:rsid w:val="002D5586"/>
    <w:rsid w:val="002D5E71"/>
    <w:rsid w:val="002D711F"/>
    <w:rsid w:val="002E1BF2"/>
    <w:rsid w:val="002E36E9"/>
    <w:rsid w:val="002E59F3"/>
    <w:rsid w:val="002E7C85"/>
    <w:rsid w:val="002F190A"/>
    <w:rsid w:val="002F1F84"/>
    <w:rsid w:val="002F2C76"/>
    <w:rsid w:val="002F648A"/>
    <w:rsid w:val="002F7BA9"/>
    <w:rsid w:val="00320812"/>
    <w:rsid w:val="00323E82"/>
    <w:rsid w:val="00326C3C"/>
    <w:rsid w:val="003309F5"/>
    <w:rsid w:val="003452D6"/>
    <w:rsid w:val="00345B04"/>
    <w:rsid w:val="00347B82"/>
    <w:rsid w:val="00351A61"/>
    <w:rsid w:val="00354880"/>
    <w:rsid w:val="00364946"/>
    <w:rsid w:val="0036586F"/>
    <w:rsid w:val="00375845"/>
    <w:rsid w:val="00376C67"/>
    <w:rsid w:val="003949B9"/>
    <w:rsid w:val="00395600"/>
    <w:rsid w:val="003A1E0E"/>
    <w:rsid w:val="003A4074"/>
    <w:rsid w:val="003B27EE"/>
    <w:rsid w:val="003D48B4"/>
    <w:rsid w:val="003D720F"/>
    <w:rsid w:val="003D730E"/>
    <w:rsid w:val="003D7A4D"/>
    <w:rsid w:val="003E68A1"/>
    <w:rsid w:val="00404398"/>
    <w:rsid w:val="00406912"/>
    <w:rsid w:val="00406F52"/>
    <w:rsid w:val="00411415"/>
    <w:rsid w:val="0041652C"/>
    <w:rsid w:val="0041780C"/>
    <w:rsid w:val="00421B7F"/>
    <w:rsid w:val="0042589D"/>
    <w:rsid w:val="004261D6"/>
    <w:rsid w:val="00431396"/>
    <w:rsid w:val="0043665D"/>
    <w:rsid w:val="00444FC9"/>
    <w:rsid w:val="00457190"/>
    <w:rsid w:val="00464FF2"/>
    <w:rsid w:val="00467557"/>
    <w:rsid w:val="004704A1"/>
    <w:rsid w:val="00476EA2"/>
    <w:rsid w:val="00482D08"/>
    <w:rsid w:val="00491895"/>
    <w:rsid w:val="00497386"/>
    <w:rsid w:val="004A066B"/>
    <w:rsid w:val="004A0C4C"/>
    <w:rsid w:val="004A5F1F"/>
    <w:rsid w:val="004B071C"/>
    <w:rsid w:val="004B4438"/>
    <w:rsid w:val="004C26FC"/>
    <w:rsid w:val="004C7939"/>
    <w:rsid w:val="004D0A43"/>
    <w:rsid w:val="004D314B"/>
    <w:rsid w:val="004D4160"/>
    <w:rsid w:val="004E52D8"/>
    <w:rsid w:val="004E562F"/>
    <w:rsid w:val="004E5BB2"/>
    <w:rsid w:val="004E64B1"/>
    <w:rsid w:val="004F095F"/>
    <w:rsid w:val="004F7202"/>
    <w:rsid w:val="00504A9B"/>
    <w:rsid w:val="0051389C"/>
    <w:rsid w:val="00521230"/>
    <w:rsid w:val="005215B9"/>
    <w:rsid w:val="00522AFE"/>
    <w:rsid w:val="00523CFC"/>
    <w:rsid w:val="005319E1"/>
    <w:rsid w:val="005342E0"/>
    <w:rsid w:val="005357A9"/>
    <w:rsid w:val="0054046E"/>
    <w:rsid w:val="00550405"/>
    <w:rsid w:val="00554D81"/>
    <w:rsid w:val="00557FEF"/>
    <w:rsid w:val="00570F62"/>
    <w:rsid w:val="00571BF6"/>
    <w:rsid w:val="00573F64"/>
    <w:rsid w:val="005756A9"/>
    <w:rsid w:val="005756E9"/>
    <w:rsid w:val="0058668D"/>
    <w:rsid w:val="00590C60"/>
    <w:rsid w:val="005B4E5E"/>
    <w:rsid w:val="005C33D6"/>
    <w:rsid w:val="005C3F3E"/>
    <w:rsid w:val="005D0C06"/>
    <w:rsid w:val="005E1F28"/>
    <w:rsid w:val="005E4080"/>
    <w:rsid w:val="005E5C5D"/>
    <w:rsid w:val="005F1D74"/>
    <w:rsid w:val="005F615C"/>
    <w:rsid w:val="00601824"/>
    <w:rsid w:val="00601C8C"/>
    <w:rsid w:val="006045A7"/>
    <w:rsid w:val="00614920"/>
    <w:rsid w:val="00621E35"/>
    <w:rsid w:val="00631B06"/>
    <w:rsid w:val="00634FD0"/>
    <w:rsid w:val="00636EED"/>
    <w:rsid w:val="00640B5F"/>
    <w:rsid w:val="00653198"/>
    <w:rsid w:val="006543C3"/>
    <w:rsid w:val="00655E78"/>
    <w:rsid w:val="00667335"/>
    <w:rsid w:val="00675CCC"/>
    <w:rsid w:val="00675D5C"/>
    <w:rsid w:val="00681D24"/>
    <w:rsid w:val="006A19C2"/>
    <w:rsid w:val="006A1E08"/>
    <w:rsid w:val="006A389E"/>
    <w:rsid w:val="006A68A1"/>
    <w:rsid w:val="006C2333"/>
    <w:rsid w:val="006D585B"/>
    <w:rsid w:val="006E7B9C"/>
    <w:rsid w:val="006F0218"/>
    <w:rsid w:val="006F492C"/>
    <w:rsid w:val="006F5FCB"/>
    <w:rsid w:val="00701AB4"/>
    <w:rsid w:val="007027DD"/>
    <w:rsid w:val="007044E4"/>
    <w:rsid w:val="00706F9C"/>
    <w:rsid w:val="00725F66"/>
    <w:rsid w:val="007270B7"/>
    <w:rsid w:val="0073589F"/>
    <w:rsid w:val="007365C2"/>
    <w:rsid w:val="00751C0C"/>
    <w:rsid w:val="0076074E"/>
    <w:rsid w:val="00761594"/>
    <w:rsid w:val="0076278E"/>
    <w:rsid w:val="0076790A"/>
    <w:rsid w:val="00772C96"/>
    <w:rsid w:val="00786F86"/>
    <w:rsid w:val="00796292"/>
    <w:rsid w:val="007A29F5"/>
    <w:rsid w:val="007A562A"/>
    <w:rsid w:val="007A66CC"/>
    <w:rsid w:val="007B2222"/>
    <w:rsid w:val="007B4C02"/>
    <w:rsid w:val="007B517C"/>
    <w:rsid w:val="007B78B3"/>
    <w:rsid w:val="007C0E4B"/>
    <w:rsid w:val="007C3882"/>
    <w:rsid w:val="007C7D9B"/>
    <w:rsid w:val="007D777D"/>
    <w:rsid w:val="007E33BF"/>
    <w:rsid w:val="007E4268"/>
    <w:rsid w:val="007E4B2E"/>
    <w:rsid w:val="007F3814"/>
    <w:rsid w:val="007F53BA"/>
    <w:rsid w:val="007F6500"/>
    <w:rsid w:val="008162A3"/>
    <w:rsid w:val="00817FE1"/>
    <w:rsid w:val="00831423"/>
    <w:rsid w:val="008349F8"/>
    <w:rsid w:val="00836DF9"/>
    <w:rsid w:val="008437C5"/>
    <w:rsid w:val="00845241"/>
    <w:rsid w:val="00845ACC"/>
    <w:rsid w:val="00854675"/>
    <w:rsid w:val="00860A00"/>
    <w:rsid w:val="0086126F"/>
    <w:rsid w:val="00862A29"/>
    <w:rsid w:val="00862D8A"/>
    <w:rsid w:val="008645C1"/>
    <w:rsid w:val="00865EC2"/>
    <w:rsid w:val="00870811"/>
    <w:rsid w:val="008741C7"/>
    <w:rsid w:val="00880863"/>
    <w:rsid w:val="0088491B"/>
    <w:rsid w:val="008855C5"/>
    <w:rsid w:val="00892925"/>
    <w:rsid w:val="00895CF5"/>
    <w:rsid w:val="008A08ED"/>
    <w:rsid w:val="008A11B7"/>
    <w:rsid w:val="008A614B"/>
    <w:rsid w:val="008A6C18"/>
    <w:rsid w:val="008A7379"/>
    <w:rsid w:val="008B4A28"/>
    <w:rsid w:val="00900F13"/>
    <w:rsid w:val="0090127F"/>
    <w:rsid w:val="009025DA"/>
    <w:rsid w:val="0090385F"/>
    <w:rsid w:val="00920061"/>
    <w:rsid w:val="00920290"/>
    <w:rsid w:val="00921AF4"/>
    <w:rsid w:val="0092665E"/>
    <w:rsid w:val="00927586"/>
    <w:rsid w:val="009329C7"/>
    <w:rsid w:val="009402B4"/>
    <w:rsid w:val="00943687"/>
    <w:rsid w:val="00944E86"/>
    <w:rsid w:val="00952889"/>
    <w:rsid w:val="0095434B"/>
    <w:rsid w:val="00955B1A"/>
    <w:rsid w:val="00957B18"/>
    <w:rsid w:val="00962FB1"/>
    <w:rsid w:val="00972FC4"/>
    <w:rsid w:val="00976A75"/>
    <w:rsid w:val="009825B0"/>
    <w:rsid w:val="0098736D"/>
    <w:rsid w:val="00994A03"/>
    <w:rsid w:val="009A0610"/>
    <w:rsid w:val="009A7BC4"/>
    <w:rsid w:val="009B7817"/>
    <w:rsid w:val="009C4A9E"/>
    <w:rsid w:val="009D1501"/>
    <w:rsid w:val="009D64F8"/>
    <w:rsid w:val="00A010C6"/>
    <w:rsid w:val="00A02B02"/>
    <w:rsid w:val="00A05DB9"/>
    <w:rsid w:val="00A07C9B"/>
    <w:rsid w:val="00A12895"/>
    <w:rsid w:val="00A14982"/>
    <w:rsid w:val="00A1691D"/>
    <w:rsid w:val="00A23D07"/>
    <w:rsid w:val="00A250FC"/>
    <w:rsid w:val="00A2613F"/>
    <w:rsid w:val="00A27B9F"/>
    <w:rsid w:val="00A4050F"/>
    <w:rsid w:val="00A40A0E"/>
    <w:rsid w:val="00A470D5"/>
    <w:rsid w:val="00A50C2D"/>
    <w:rsid w:val="00A61EEA"/>
    <w:rsid w:val="00A71057"/>
    <w:rsid w:val="00A81038"/>
    <w:rsid w:val="00A8487F"/>
    <w:rsid w:val="00A94874"/>
    <w:rsid w:val="00A94C89"/>
    <w:rsid w:val="00A9534F"/>
    <w:rsid w:val="00AA5577"/>
    <w:rsid w:val="00AB2432"/>
    <w:rsid w:val="00AB3066"/>
    <w:rsid w:val="00AB3EE5"/>
    <w:rsid w:val="00AB576A"/>
    <w:rsid w:val="00AB584B"/>
    <w:rsid w:val="00AD184E"/>
    <w:rsid w:val="00AD2D49"/>
    <w:rsid w:val="00AD3BDE"/>
    <w:rsid w:val="00AD5BB8"/>
    <w:rsid w:val="00AE1B0E"/>
    <w:rsid w:val="00AE5307"/>
    <w:rsid w:val="00B00070"/>
    <w:rsid w:val="00B03E12"/>
    <w:rsid w:val="00B04443"/>
    <w:rsid w:val="00B06B19"/>
    <w:rsid w:val="00B07B36"/>
    <w:rsid w:val="00B11D57"/>
    <w:rsid w:val="00B1430E"/>
    <w:rsid w:val="00B218AC"/>
    <w:rsid w:val="00B25692"/>
    <w:rsid w:val="00B333A6"/>
    <w:rsid w:val="00B37986"/>
    <w:rsid w:val="00B44467"/>
    <w:rsid w:val="00B46B04"/>
    <w:rsid w:val="00B56028"/>
    <w:rsid w:val="00B60F66"/>
    <w:rsid w:val="00B676A8"/>
    <w:rsid w:val="00B7693E"/>
    <w:rsid w:val="00B8325F"/>
    <w:rsid w:val="00BA06EB"/>
    <w:rsid w:val="00BA0EF4"/>
    <w:rsid w:val="00BA301F"/>
    <w:rsid w:val="00BA7E0D"/>
    <w:rsid w:val="00BC1A37"/>
    <w:rsid w:val="00BD0C43"/>
    <w:rsid w:val="00BD687B"/>
    <w:rsid w:val="00BE29B8"/>
    <w:rsid w:val="00BE45A5"/>
    <w:rsid w:val="00BE5ED6"/>
    <w:rsid w:val="00BF33B6"/>
    <w:rsid w:val="00C066CD"/>
    <w:rsid w:val="00C16AA4"/>
    <w:rsid w:val="00C21425"/>
    <w:rsid w:val="00C33DAF"/>
    <w:rsid w:val="00C34F5D"/>
    <w:rsid w:val="00C34FF6"/>
    <w:rsid w:val="00C42C2E"/>
    <w:rsid w:val="00C44F64"/>
    <w:rsid w:val="00C510B7"/>
    <w:rsid w:val="00C64BA5"/>
    <w:rsid w:val="00C75823"/>
    <w:rsid w:val="00C75D31"/>
    <w:rsid w:val="00C768AA"/>
    <w:rsid w:val="00C86DC3"/>
    <w:rsid w:val="00C94C68"/>
    <w:rsid w:val="00CB1EB8"/>
    <w:rsid w:val="00CB6578"/>
    <w:rsid w:val="00CC5268"/>
    <w:rsid w:val="00CC5C38"/>
    <w:rsid w:val="00CD4A88"/>
    <w:rsid w:val="00CF1497"/>
    <w:rsid w:val="00D03F86"/>
    <w:rsid w:val="00D11A57"/>
    <w:rsid w:val="00D1555C"/>
    <w:rsid w:val="00D231A9"/>
    <w:rsid w:val="00D25D1E"/>
    <w:rsid w:val="00D33D56"/>
    <w:rsid w:val="00D37760"/>
    <w:rsid w:val="00D44242"/>
    <w:rsid w:val="00D50348"/>
    <w:rsid w:val="00D52794"/>
    <w:rsid w:val="00D72234"/>
    <w:rsid w:val="00D74405"/>
    <w:rsid w:val="00D757F0"/>
    <w:rsid w:val="00D75EFA"/>
    <w:rsid w:val="00D76285"/>
    <w:rsid w:val="00D80F57"/>
    <w:rsid w:val="00D948DC"/>
    <w:rsid w:val="00D95893"/>
    <w:rsid w:val="00DA2250"/>
    <w:rsid w:val="00DB5C33"/>
    <w:rsid w:val="00DC210F"/>
    <w:rsid w:val="00DC546B"/>
    <w:rsid w:val="00DC6884"/>
    <w:rsid w:val="00DC715F"/>
    <w:rsid w:val="00DD13A7"/>
    <w:rsid w:val="00DD1C58"/>
    <w:rsid w:val="00DD2D72"/>
    <w:rsid w:val="00DE0CD6"/>
    <w:rsid w:val="00DE2F8F"/>
    <w:rsid w:val="00DE4366"/>
    <w:rsid w:val="00DE4CAE"/>
    <w:rsid w:val="00DE5FDF"/>
    <w:rsid w:val="00DF0938"/>
    <w:rsid w:val="00DF4E7D"/>
    <w:rsid w:val="00E024D4"/>
    <w:rsid w:val="00E13A29"/>
    <w:rsid w:val="00E24916"/>
    <w:rsid w:val="00E24EDA"/>
    <w:rsid w:val="00E31D02"/>
    <w:rsid w:val="00E34290"/>
    <w:rsid w:val="00E35691"/>
    <w:rsid w:val="00E357C0"/>
    <w:rsid w:val="00E42468"/>
    <w:rsid w:val="00E44AEE"/>
    <w:rsid w:val="00E4519C"/>
    <w:rsid w:val="00E55F97"/>
    <w:rsid w:val="00E57301"/>
    <w:rsid w:val="00E67BC2"/>
    <w:rsid w:val="00E77B91"/>
    <w:rsid w:val="00E77C69"/>
    <w:rsid w:val="00E8456B"/>
    <w:rsid w:val="00E876AC"/>
    <w:rsid w:val="00E91BF2"/>
    <w:rsid w:val="00E97568"/>
    <w:rsid w:val="00EB31E6"/>
    <w:rsid w:val="00EB741C"/>
    <w:rsid w:val="00EB7F4D"/>
    <w:rsid w:val="00EC0B07"/>
    <w:rsid w:val="00EC4A96"/>
    <w:rsid w:val="00EC7641"/>
    <w:rsid w:val="00ED3EF9"/>
    <w:rsid w:val="00EE5135"/>
    <w:rsid w:val="00EE540C"/>
    <w:rsid w:val="00EE78D4"/>
    <w:rsid w:val="00EF454E"/>
    <w:rsid w:val="00F03007"/>
    <w:rsid w:val="00F03BF4"/>
    <w:rsid w:val="00F10321"/>
    <w:rsid w:val="00F14537"/>
    <w:rsid w:val="00F15BFC"/>
    <w:rsid w:val="00F17585"/>
    <w:rsid w:val="00F20722"/>
    <w:rsid w:val="00F20E13"/>
    <w:rsid w:val="00F2247A"/>
    <w:rsid w:val="00F247EB"/>
    <w:rsid w:val="00F3536D"/>
    <w:rsid w:val="00F43461"/>
    <w:rsid w:val="00F4572E"/>
    <w:rsid w:val="00F534E3"/>
    <w:rsid w:val="00F60A79"/>
    <w:rsid w:val="00F61B6C"/>
    <w:rsid w:val="00F640A2"/>
    <w:rsid w:val="00F74BC0"/>
    <w:rsid w:val="00F7736B"/>
    <w:rsid w:val="00F77876"/>
    <w:rsid w:val="00F84113"/>
    <w:rsid w:val="00F8652A"/>
    <w:rsid w:val="00FA5EFB"/>
    <w:rsid w:val="00FA773D"/>
    <w:rsid w:val="00FC29ED"/>
    <w:rsid w:val="00FD5E03"/>
    <w:rsid w:val="00FD6677"/>
    <w:rsid w:val="00FD7998"/>
    <w:rsid w:val="00FE4677"/>
    <w:rsid w:val="00FE72DB"/>
    <w:rsid w:val="00FF0681"/>
    <w:rsid w:val="00FF37A4"/>
    <w:rsid w:val="00FF447E"/>
    <w:rsid w:val="02AA1113"/>
    <w:rsid w:val="02D76FBF"/>
    <w:rsid w:val="035A307B"/>
    <w:rsid w:val="03E33EEE"/>
    <w:rsid w:val="04CD134A"/>
    <w:rsid w:val="06B805C0"/>
    <w:rsid w:val="09754060"/>
    <w:rsid w:val="0B404839"/>
    <w:rsid w:val="0E270EA2"/>
    <w:rsid w:val="10D11B7C"/>
    <w:rsid w:val="12BC24E2"/>
    <w:rsid w:val="17067EFA"/>
    <w:rsid w:val="1B1E49AE"/>
    <w:rsid w:val="20401B1F"/>
    <w:rsid w:val="28A57AD0"/>
    <w:rsid w:val="2CFD6D5B"/>
    <w:rsid w:val="2DCF6290"/>
    <w:rsid w:val="356B0867"/>
    <w:rsid w:val="35E70548"/>
    <w:rsid w:val="35EF3470"/>
    <w:rsid w:val="373F33C9"/>
    <w:rsid w:val="3B914225"/>
    <w:rsid w:val="3BF67918"/>
    <w:rsid w:val="401B4EC8"/>
    <w:rsid w:val="45C64ADB"/>
    <w:rsid w:val="472E50A7"/>
    <w:rsid w:val="47CB4D90"/>
    <w:rsid w:val="4F3B1489"/>
    <w:rsid w:val="511933BF"/>
    <w:rsid w:val="522A1E70"/>
    <w:rsid w:val="58273FA3"/>
    <w:rsid w:val="59D2663D"/>
    <w:rsid w:val="5BD470D0"/>
    <w:rsid w:val="5C0A6562"/>
    <w:rsid w:val="5E836D0C"/>
    <w:rsid w:val="60302439"/>
    <w:rsid w:val="64414F11"/>
    <w:rsid w:val="6A96318B"/>
    <w:rsid w:val="6C6B0755"/>
    <w:rsid w:val="70BE48D9"/>
    <w:rsid w:val="70C028D0"/>
    <w:rsid w:val="70F65CA1"/>
    <w:rsid w:val="71C22401"/>
    <w:rsid w:val="766530C9"/>
    <w:rsid w:val="7A1636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99" w:name="Balloon Text"/>
    <w:lsdException w:qFormat="1" w:unhideWhenUsed="0" w:uiPriority="9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qFormat/>
    <w:uiPriority w:val="0"/>
    <w:rPr>
      <w:rFonts w:cs="宋体"/>
      <w:szCs w:val="24"/>
    </w:rPr>
  </w:style>
  <w:style w:type="paragraph" w:styleId="3">
    <w:name w:val="Plain Text"/>
    <w:basedOn w:val="1"/>
    <w:link w:val="15"/>
    <w:qFormat/>
    <w:uiPriority w:val="0"/>
    <w:rPr>
      <w:rFonts w:ascii="宋体" w:hAnsi="Courier New" w:cs="Courier New"/>
      <w:szCs w:val="21"/>
    </w:rPr>
  </w:style>
  <w:style w:type="paragraph" w:styleId="4">
    <w:name w:val="Balloon Text"/>
    <w:basedOn w:val="1"/>
    <w:link w:val="13"/>
    <w:semiHidden/>
    <w:unhideWhenUsed/>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kern w:val="0"/>
      <w:sz w:val="24"/>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link w:val="6"/>
    <w:semiHidden/>
    <w:qFormat/>
    <w:uiPriority w:val="99"/>
    <w:rPr>
      <w:sz w:val="18"/>
      <w:szCs w:val="18"/>
    </w:rPr>
  </w:style>
  <w:style w:type="character" w:customStyle="1" w:styleId="12">
    <w:name w:val="页脚 Char"/>
    <w:link w:val="5"/>
    <w:semiHidden/>
    <w:qFormat/>
    <w:uiPriority w:val="99"/>
    <w:rPr>
      <w:sz w:val="18"/>
      <w:szCs w:val="18"/>
    </w:rPr>
  </w:style>
  <w:style w:type="character" w:customStyle="1" w:styleId="13">
    <w:name w:val="批注框文本 Char"/>
    <w:link w:val="4"/>
    <w:semiHidden/>
    <w:qFormat/>
    <w:uiPriority w:val="99"/>
    <w:rPr>
      <w:kern w:val="2"/>
      <w:sz w:val="18"/>
      <w:szCs w:val="18"/>
    </w:rPr>
  </w:style>
  <w:style w:type="paragraph" w:styleId="14">
    <w:name w:val="List Paragraph"/>
    <w:basedOn w:val="1"/>
    <w:qFormat/>
    <w:uiPriority w:val="0"/>
    <w:pPr>
      <w:ind w:firstLine="420" w:firstLineChars="200"/>
    </w:pPr>
    <w:rPr>
      <w:rFonts w:ascii="Calibri" w:hAnsi="Calibri"/>
      <w:szCs w:val="22"/>
    </w:rPr>
  </w:style>
  <w:style w:type="character" w:customStyle="1" w:styleId="15">
    <w:name w:val="纯文本 Char"/>
    <w:basedOn w:val="10"/>
    <w:link w:val="3"/>
    <w:qFormat/>
    <w:uiPriority w:val="0"/>
    <w:rPr>
      <w:rFonts w:ascii="宋体" w:hAnsi="Courier New" w:cs="Courier New"/>
      <w:kern w:val="2"/>
      <w:sz w:val="21"/>
      <w:szCs w:val="21"/>
    </w:rPr>
  </w:style>
  <w:style w:type="character" w:customStyle="1" w:styleId="16">
    <w:name w:val="正文文本 Char"/>
    <w:basedOn w:val="10"/>
    <w:link w:val="2"/>
    <w:qFormat/>
    <w:uiPriority w:val="0"/>
    <w:rPr>
      <w:rFonts w:cs="宋体"/>
      <w:kern w:val="2"/>
      <w:sz w:val="21"/>
      <w:szCs w:val="24"/>
    </w:rPr>
  </w:style>
  <w:style w:type="paragraph" w:customStyle="1" w:styleId="17">
    <w:name w:val="Table Text"/>
    <w:basedOn w:val="1"/>
    <w:semiHidden/>
    <w:qFormat/>
    <w:uiPriority w:val="0"/>
    <w:rPr>
      <w:rFonts w:ascii="宋体" w:hAnsi="宋体" w:eastAsia="宋体" w:cs="宋体"/>
      <w:sz w:val="25"/>
      <w:szCs w:val="25"/>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F5CDA1-C559-446A-B1E0-944FA7BF3467}">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11</Pages>
  <Words>3968</Words>
  <Characters>4289</Characters>
  <Lines>65</Lines>
  <Paragraphs>18</Paragraphs>
  <TotalTime>0</TotalTime>
  <ScaleCrop>false</ScaleCrop>
  <LinksUpToDate>false</LinksUpToDate>
  <CharactersWithSpaces>4565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2021-03-02T02:03:00Z</dcterms:created>
  <dc:creator>高晶</dc:creator>
  <cp:lastModifiedBy>云峯</cp:lastModifiedBy>
  <cp:lastPrinted>2020-09-11T02:13:00Z</cp:lastPrinted>
  <dcterms:modified xsi:type="dcterms:W3CDTF">2026-04-29T07:19:06Z</dcterms:modified>
  <cp:revision>396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eyJoZGlkIjoiZmJmOTcyMDkzMmU3ZWFiOGM0NzBjYWQxMjU3ZGVlOTciLCJ1c2VySWQiOiIyMTY2NjM0MjEifQ==</vt:lpwstr>
  </property>
  <property fmtid="{D5CDD505-2E9C-101B-9397-08002B2CF9AE}" pid="4" name="ICV">
    <vt:lpwstr>DB9089392DB84A11B4D562D311758B30_13</vt:lpwstr>
  </property>
</Properties>
</file>