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9FA18">
      <w:pPr>
        <w:shd w:val="clear" w:color="auto"/>
        <w:autoSpaceDE/>
        <w:autoSpaceDN/>
        <w:adjustRightInd/>
        <w:snapToGrid w:val="0"/>
        <w:ind w:left="1506" w:hanging="1506" w:hangingChars="500"/>
        <w:jc w:val="left"/>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项目名称：</w:t>
      </w:r>
      <w:r>
        <w:rPr>
          <w:rFonts w:hint="eastAsia" w:ascii="宋体" w:hAnsi="宋体" w:cs="宋体"/>
          <w:b/>
          <w:bCs/>
          <w:color w:val="auto"/>
          <w:sz w:val="30"/>
          <w:szCs w:val="30"/>
          <w:highlight w:val="none"/>
          <w:lang w:val="en-US" w:eastAsia="zh-CN"/>
        </w:rPr>
        <w:t xml:space="preserve"> 2026-2027年度中心抽纸采购项目比选</w:t>
      </w:r>
    </w:p>
    <w:p w14:paraId="6EA87943">
      <w:pPr>
        <w:shd w:val="clear" w:color="auto"/>
        <w:autoSpaceDE/>
        <w:autoSpaceDN/>
        <w:adjustRightInd/>
        <w:snapToGrid w:val="0"/>
        <w:ind w:left="1506" w:hanging="1506" w:hangingChars="500"/>
        <w:jc w:val="left"/>
        <w:rPr>
          <w:rFonts w:hint="default" w:ascii="宋体" w:hAnsi="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比选编号：CZ-26131948</w:t>
      </w:r>
    </w:p>
    <w:p w14:paraId="550EA9F9">
      <w:pPr>
        <w:shd w:val="clear" w:color="auto"/>
        <w:autoSpaceDE/>
        <w:autoSpaceDN/>
        <w:adjustRightInd/>
        <w:snapToGrid w:val="0"/>
        <w:ind w:left="1506" w:hanging="1506" w:hangingChars="500"/>
        <w:jc w:val="left"/>
        <w:rPr>
          <w:rFonts w:hint="default" w:ascii="宋体" w:hAnsi="宋体" w:cs="宋体"/>
          <w:b/>
          <w:bCs/>
          <w:color w:val="auto"/>
          <w:sz w:val="30"/>
          <w:szCs w:val="30"/>
          <w:highlight w:val="none"/>
          <w:lang w:val="en-US" w:eastAsia="zh-CN"/>
        </w:rPr>
      </w:pPr>
    </w:p>
    <w:p w14:paraId="5F0353D4">
      <w:pPr>
        <w:autoSpaceDE w:val="0"/>
        <w:autoSpaceDN w:val="0"/>
        <w:adjustRightInd w:val="0"/>
        <w:snapToGrid w:val="0"/>
        <w:rPr>
          <w:rFonts w:hint="eastAsia" w:ascii="宋体" w:hAnsi="宋体" w:eastAsia="宋体" w:cs="宋体"/>
          <w:b/>
          <w:color w:val="auto"/>
          <w:sz w:val="28"/>
          <w:szCs w:val="28"/>
          <w:highlight w:val="none"/>
        </w:rPr>
      </w:pPr>
    </w:p>
    <w:p w14:paraId="002A2CF3">
      <w:pPr>
        <w:autoSpaceDE w:val="0"/>
        <w:autoSpaceDN w:val="0"/>
        <w:adjustRightInd w:val="0"/>
        <w:snapToGrid w:val="0"/>
        <w:spacing w:line="480" w:lineRule="auto"/>
        <w:jc w:val="center"/>
        <w:rPr>
          <w:rFonts w:hint="eastAsia" w:ascii="宋体" w:hAnsi="宋体" w:eastAsia="宋体" w:cs="宋体"/>
          <w:b/>
          <w:color w:val="auto"/>
          <w:sz w:val="84"/>
          <w:szCs w:val="84"/>
          <w:highlight w:val="none"/>
        </w:rPr>
      </w:pPr>
    </w:p>
    <w:p w14:paraId="3949C4BC">
      <w:pPr>
        <w:snapToGrid w:val="0"/>
        <w:spacing w:line="360" w:lineRule="auto"/>
        <w:jc w:val="center"/>
        <w:rPr>
          <w:rFonts w:hint="eastAsia" w:ascii="宋体" w:hAnsi="宋体" w:eastAsia="宋体" w:cs="宋体"/>
          <w:b/>
          <w:color w:val="auto"/>
          <w:sz w:val="126"/>
          <w:highlight w:val="none"/>
        </w:rPr>
      </w:pPr>
      <w:r>
        <w:rPr>
          <w:rFonts w:hint="eastAsia" w:ascii="宋体" w:hAnsi="宋体" w:eastAsia="宋体" w:cs="宋体"/>
          <w:b/>
          <w:color w:val="auto"/>
          <w:sz w:val="126"/>
          <w:highlight w:val="none"/>
          <w:lang w:val="en-US" w:eastAsia="zh-CN"/>
        </w:rPr>
        <w:t>竞争性比选</w:t>
      </w:r>
      <w:r>
        <w:rPr>
          <w:rFonts w:hint="eastAsia" w:ascii="宋体" w:hAnsi="宋体" w:eastAsia="宋体" w:cs="宋体"/>
          <w:b/>
          <w:color w:val="auto"/>
          <w:sz w:val="126"/>
          <w:highlight w:val="none"/>
        </w:rPr>
        <w:t>文件</w:t>
      </w:r>
    </w:p>
    <w:p w14:paraId="16DEBEAD">
      <w:pPr>
        <w:adjustRightInd w:val="0"/>
        <w:snapToGrid w:val="0"/>
        <w:spacing w:line="480" w:lineRule="auto"/>
        <w:rPr>
          <w:rFonts w:hint="eastAsia" w:ascii="宋体" w:hAnsi="宋体" w:eastAsia="宋体" w:cs="宋体"/>
          <w:b/>
          <w:color w:val="auto"/>
          <w:kern w:val="2"/>
          <w:sz w:val="32"/>
          <w:szCs w:val="32"/>
          <w:highlight w:val="none"/>
        </w:rPr>
      </w:pPr>
    </w:p>
    <w:p w14:paraId="540259BF">
      <w:pPr>
        <w:adjustRightInd w:val="0"/>
        <w:snapToGrid w:val="0"/>
        <w:spacing w:line="480" w:lineRule="auto"/>
        <w:jc w:val="center"/>
        <w:rPr>
          <w:rFonts w:hint="eastAsia" w:ascii="宋体" w:hAnsi="宋体" w:eastAsia="宋体" w:cs="宋体"/>
          <w:b/>
          <w:color w:val="auto"/>
          <w:kern w:val="2"/>
          <w:sz w:val="32"/>
          <w:szCs w:val="32"/>
          <w:highlight w:val="none"/>
        </w:rPr>
      </w:pPr>
      <w:r>
        <w:rPr>
          <w:rFonts w:hint="eastAsia" w:ascii="宋体" w:hAnsi="宋体" w:eastAsia="宋体" w:cs="宋体"/>
          <w:bCs/>
          <w:color w:val="auto"/>
          <w:kern w:val="2"/>
          <w:sz w:val="36"/>
          <w:szCs w:val="36"/>
          <w:highlight w:val="none"/>
        </w:rPr>
        <w:drawing>
          <wp:inline distT="0" distB="0" distL="114300" distR="114300">
            <wp:extent cx="1605280" cy="970915"/>
            <wp:effectExtent l="0" t="0" r="13970" b="635"/>
            <wp:docPr id="5" name="图片 1" descr="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招采LOGO"/>
                    <pic:cNvPicPr>
                      <a:picLocks noChangeAspect="1"/>
                    </pic:cNvPicPr>
                  </pic:nvPicPr>
                  <pic:blipFill>
                    <a:blip r:embed="rId20"/>
                    <a:stretch>
                      <a:fillRect/>
                    </a:stretch>
                  </pic:blipFill>
                  <pic:spPr>
                    <a:xfrm>
                      <a:off x="0" y="0"/>
                      <a:ext cx="1605280" cy="970915"/>
                    </a:xfrm>
                    <a:prstGeom prst="rect">
                      <a:avLst/>
                    </a:prstGeom>
                    <a:noFill/>
                    <a:ln>
                      <a:noFill/>
                    </a:ln>
                  </pic:spPr>
                </pic:pic>
              </a:graphicData>
            </a:graphic>
          </wp:inline>
        </w:drawing>
      </w:r>
    </w:p>
    <w:p w14:paraId="4A1DB94E">
      <w:pPr>
        <w:adjustRightInd w:val="0"/>
        <w:snapToGrid w:val="0"/>
        <w:spacing w:line="480" w:lineRule="auto"/>
        <w:rPr>
          <w:rFonts w:hint="eastAsia" w:ascii="宋体" w:hAnsi="宋体" w:eastAsia="宋体" w:cs="宋体"/>
          <w:b/>
          <w:color w:val="auto"/>
          <w:kern w:val="2"/>
          <w:sz w:val="32"/>
          <w:szCs w:val="32"/>
          <w:highlight w:val="none"/>
        </w:rPr>
      </w:pPr>
    </w:p>
    <w:p w14:paraId="7C28C85E">
      <w:pPr>
        <w:autoSpaceDE w:val="0"/>
        <w:autoSpaceDN w:val="0"/>
        <w:adjustRightInd w:val="0"/>
        <w:snapToGrid w:val="0"/>
        <w:spacing w:line="360" w:lineRule="auto"/>
        <w:jc w:val="left"/>
        <w:rPr>
          <w:rFonts w:hint="eastAsia" w:ascii="宋体" w:hAnsi="宋体" w:eastAsia="宋体" w:cs="宋体"/>
          <w:color w:val="auto"/>
          <w:szCs w:val="24"/>
          <w:highlight w:val="none"/>
        </w:rPr>
      </w:pPr>
    </w:p>
    <w:p w14:paraId="57900733">
      <w:pPr>
        <w:autoSpaceDE w:val="0"/>
        <w:autoSpaceDN w:val="0"/>
        <w:adjustRightInd w:val="0"/>
        <w:snapToGrid w:val="0"/>
        <w:spacing w:line="360" w:lineRule="auto"/>
        <w:jc w:val="left"/>
        <w:rPr>
          <w:rFonts w:hint="eastAsia" w:ascii="宋体" w:hAnsi="宋体" w:eastAsia="宋体" w:cs="宋体"/>
          <w:color w:val="auto"/>
          <w:szCs w:val="24"/>
          <w:highlight w:val="none"/>
        </w:rPr>
      </w:pPr>
    </w:p>
    <w:p w14:paraId="59BBA5C4">
      <w:pPr>
        <w:snapToGrid w:val="0"/>
        <w:spacing w:before="100" w:beforeAutospacing="1" w:after="100" w:afterAutospacing="1"/>
        <w:ind w:firstLine="1003" w:firstLineChars="333"/>
        <w:rPr>
          <w:rFonts w:hint="eastAsia" w:ascii="宋体" w:hAnsi="宋体" w:eastAsia="宋体" w:cs="宋体"/>
          <w:b/>
          <w:color w:val="auto"/>
          <w:sz w:val="28"/>
          <w:highlight w:val="none"/>
        </w:rPr>
      </w:pPr>
      <w:r>
        <w:rPr>
          <w:rFonts w:hint="eastAsia" w:ascii="宋体" w:hAnsi="宋体" w:eastAsia="宋体" w:cs="宋体"/>
          <w:b/>
          <w:color w:val="auto"/>
          <w:kern w:val="2"/>
          <w:sz w:val="30"/>
          <w:szCs w:val="30"/>
          <w:highlight w:val="none"/>
          <w:lang w:val="en-US" w:eastAsia="zh-CN"/>
        </w:rPr>
        <w:t>比</w:t>
      </w:r>
      <w:r>
        <w:rPr>
          <w:rFonts w:hint="eastAsia" w:ascii="宋体" w:hAnsi="宋体" w:eastAsia="宋体" w:cs="宋体"/>
          <w:b/>
          <w:color w:val="auto"/>
          <w:kern w:val="2"/>
          <w:sz w:val="30"/>
          <w:szCs w:val="30"/>
          <w:highlight w:val="none"/>
        </w:rPr>
        <w:t xml:space="preserve">   </w:t>
      </w:r>
      <w:r>
        <w:rPr>
          <w:rFonts w:hint="eastAsia" w:ascii="宋体" w:hAnsi="宋体" w:eastAsia="宋体" w:cs="宋体"/>
          <w:b/>
          <w:color w:val="auto"/>
          <w:kern w:val="2"/>
          <w:sz w:val="30"/>
          <w:szCs w:val="30"/>
          <w:highlight w:val="none"/>
          <w:lang w:val="en-US" w:eastAsia="zh-CN"/>
        </w:rPr>
        <w:t>选</w:t>
      </w:r>
      <w:r>
        <w:rPr>
          <w:rFonts w:hint="eastAsia" w:ascii="宋体" w:hAnsi="宋体" w:eastAsia="宋体" w:cs="宋体"/>
          <w:b/>
          <w:color w:val="auto"/>
          <w:kern w:val="2"/>
          <w:sz w:val="30"/>
          <w:szCs w:val="30"/>
          <w:highlight w:val="none"/>
        </w:rPr>
        <w:t xml:space="preserve">   人：</w:t>
      </w:r>
      <w:r>
        <w:rPr>
          <w:rFonts w:hint="eastAsia" w:ascii="宋体" w:hAnsi="宋体" w:eastAsia="宋体" w:cs="宋体"/>
          <w:b/>
          <w:color w:val="auto"/>
          <w:kern w:val="2"/>
          <w:sz w:val="30"/>
          <w:szCs w:val="30"/>
          <w:highlight w:val="none"/>
          <w:u w:val="single"/>
          <w:lang w:eastAsia="zh-CN"/>
        </w:rPr>
        <w:t>重庆通邑卫士智慧生活服务有限公司</w:t>
      </w:r>
      <w:r>
        <w:rPr>
          <w:rFonts w:hint="eastAsia" w:ascii="宋体" w:hAnsi="宋体" w:eastAsia="宋体" w:cs="宋体"/>
          <w:b/>
          <w:color w:val="auto"/>
          <w:spacing w:val="8"/>
          <w:sz w:val="28"/>
          <w:szCs w:val="28"/>
          <w:highlight w:val="none"/>
        </w:rPr>
        <w:t>（盖章）</w:t>
      </w:r>
    </w:p>
    <w:p w14:paraId="4F797A91">
      <w:pPr>
        <w:tabs>
          <w:tab w:val="left" w:pos="6379"/>
        </w:tabs>
        <w:adjustRightInd w:val="0"/>
        <w:snapToGrid w:val="0"/>
        <w:spacing w:line="360" w:lineRule="auto"/>
        <w:ind w:firstLine="1003" w:firstLineChars="333"/>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eastAsia="zh-CN"/>
        </w:rPr>
        <w:t>比选</w:t>
      </w:r>
      <w:r>
        <w:rPr>
          <w:rFonts w:hint="eastAsia" w:ascii="宋体" w:hAnsi="宋体" w:eastAsia="宋体" w:cs="宋体"/>
          <w:b/>
          <w:color w:val="auto"/>
          <w:kern w:val="2"/>
          <w:sz w:val="30"/>
          <w:szCs w:val="30"/>
          <w:highlight w:val="none"/>
        </w:rPr>
        <w:t xml:space="preserve">代理机构： </w:t>
      </w:r>
      <w:r>
        <w:rPr>
          <w:rFonts w:hint="eastAsia" w:ascii="宋体" w:hAnsi="宋体" w:eastAsia="宋体" w:cs="宋体"/>
          <w:b/>
          <w:color w:val="auto"/>
          <w:kern w:val="2"/>
          <w:sz w:val="30"/>
          <w:szCs w:val="30"/>
          <w:highlight w:val="none"/>
          <w:u w:val="single"/>
          <w:lang w:eastAsia="zh-CN"/>
        </w:rPr>
        <w:t>重庆国际投资咨询集团有限公司</w:t>
      </w:r>
      <w:r>
        <w:rPr>
          <w:rFonts w:hint="eastAsia" w:ascii="宋体" w:hAnsi="宋体" w:eastAsia="宋体" w:cs="宋体"/>
          <w:b/>
          <w:color w:val="auto"/>
          <w:kern w:val="2"/>
          <w:sz w:val="30"/>
          <w:szCs w:val="30"/>
          <w:highlight w:val="none"/>
        </w:rPr>
        <w:t>（盖章）</w:t>
      </w:r>
    </w:p>
    <w:p w14:paraId="0FB343BB">
      <w:pPr>
        <w:adjustRightInd w:val="0"/>
        <w:snapToGrid w:val="0"/>
        <w:spacing w:line="480" w:lineRule="auto"/>
        <w:rPr>
          <w:rFonts w:hint="eastAsia" w:ascii="宋体" w:hAnsi="宋体" w:eastAsia="宋体" w:cs="宋体"/>
          <w:b/>
          <w:color w:val="auto"/>
          <w:kern w:val="2"/>
          <w:sz w:val="30"/>
          <w:szCs w:val="30"/>
          <w:highlight w:val="none"/>
        </w:rPr>
      </w:pPr>
    </w:p>
    <w:p w14:paraId="69A1E084">
      <w:pPr>
        <w:shd w:val="clear" w:color="auto"/>
        <w:autoSpaceDE/>
        <w:autoSpaceDN/>
        <w:adjustRightInd/>
        <w:snapToGrid w:val="0"/>
        <w:ind w:left="1506" w:hanging="1506" w:hangingChars="500"/>
        <w:jc w:val="center"/>
        <w:rPr>
          <w:rFonts w:hint="eastAsia" w:ascii="宋体" w:hAnsi="宋体" w:eastAsia="宋体" w:cs="宋体"/>
          <w:b/>
          <w:color w:val="auto"/>
          <w:sz w:val="28"/>
          <w:highlight w:val="none"/>
        </w:rPr>
      </w:pPr>
      <w:r>
        <w:rPr>
          <w:rFonts w:hint="eastAsia" w:ascii="宋体" w:hAnsi="宋体" w:cs="宋体"/>
          <w:b/>
          <w:bCs/>
          <w:color w:val="auto"/>
          <w:sz w:val="30"/>
          <w:szCs w:val="30"/>
          <w:highlight w:val="none"/>
          <w:lang w:val="en-US" w:eastAsia="zh-CN"/>
        </w:rPr>
        <w:t>二〇二六年  月</w:t>
      </w:r>
    </w:p>
    <w:p w14:paraId="3AF55446">
      <w:pPr>
        <w:snapToGrid w:val="0"/>
        <w:spacing w:line="360" w:lineRule="auto"/>
        <w:jc w:val="center"/>
        <w:rPr>
          <w:rFonts w:hint="eastAsia" w:ascii="宋体" w:hAnsi="宋体" w:eastAsia="宋体" w:cs="宋体"/>
          <w:b/>
          <w:color w:val="auto"/>
          <w:sz w:val="28"/>
          <w:highlight w:val="none"/>
        </w:rPr>
        <w:sectPr>
          <w:headerReference r:id="rId3" w:type="default"/>
          <w:footerReference r:id="rId4" w:type="default"/>
          <w:pgSz w:w="11906" w:h="16838"/>
          <w:pgMar w:top="1440" w:right="826" w:bottom="1440" w:left="880" w:header="680" w:footer="680" w:gutter="0"/>
          <w:pgNumType w:fmt="decimal"/>
          <w:cols w:space="720" w:num="1"/>
          <w:docGrid w:type="lines" w:linePitch="312" w:charSpace="0"/>
        </w:sectPr>
      </w:pPr>
    </w:p>
    <w:p w14:paraId="17A931E0">
      <w:pPr>
        <w:snapToGrid w:val="0"/>
        <w:spacing w:line="360" w:lineRule="auto"/>
        <w:jc w:val="center"/>
        <w:rPr>
          <w:rFonts w:hint="eastAsia" w:ascii="宋体" w:hAnsi="宋体" w:eastAsia="宋体" w:cs="宋体"/>
          <w:b/>
          <w:color w:val="auto"/>
          <w:sz w:val="28"/>
          <w:highlight w:val="none"/>
        </w:rPr>
      </w:pPr>
    </w:p>
    <w:p w14:paraId="46FA1393">
      <w:pPr>
        <w:snapToGrid w:val="0"/>
        <w:spacing w:line="360" w:lineRule="auto"/>
        <w:jc w:val="center"/>
        <w:rPr>
          <w:rFonts w:hint="eastAsia" w:ascii="宋体" w:hAnsi="宋体" w:eastAsia="宋体" w:cs="宋体"/>
          <w:b/>
          <w:color w:val="auto"/>
          <w:sz w:val="28"/>
          <w:szCs w:val="18"/>
          <w:highlight w:val="none"/>
        </w:rPr>
      </w:pPr>
      <w:r>
        <w:rPr>
          <w:rFonts w:hint="eastAsia" w:ascii="宋体" w:hAnsi="宋体" w:eastAsia="宋体" w:cs="宋体"/>
          <w:b/>
          <w:color w:val="auto"/>
          <w:sz w:val="28"/>
          <w:szCs w:val="18"/>
          <w:highlight w:val="none"/>
        </w:rPr>
        <w:t>目    录</w:t>
      </w:r>
    </w:p>
    <w:p w14:paraId="624EC8C7">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TOC \o "1-1" \h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第一章 </w:t>
      </w:r>
      <w:r>
        <w:rPr>
          <w:rFonts w:hint="eastAsia" w:ascii="宋体" w:hAnsi="宋体" w:cs="宋体"/>
          <w:color w:val="auto"/>
          <w:highlight w:val="none"/>
          <w:lang w:val="en-US" w:eastAsia="zh-CN"/>
        </w:rPr>
        <w:t>比选公告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75F08E3">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_Toc10957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44"/>
          <w:highlight w:val="none"/>
          <w:lang w:val="en-US" w:eastAsia="zh-CN" w:bidi="ar-SA"/>
        </w:rPr>
        <w:t>第二</w:t>
      </w:r>
      <w:r>
        <w:rPr>
          <w:rFonts w:hint="eastAsia" w:ascii="宋体" w:hAnsi="宋体" w:eastAsia="宋体" w:cs="宋体"/>
          <w:color w:val="auto"/>
          <w:highlight w:val="none"/>
          <w:lang w:val="en-US" w:eastAsia="zh-CN"/>
        </w:rPr>
        <w:t>章 参选人</w:t>
      </w:r>
      <w:r>
        <w:rPr>
          <w:rFonts w:hint="eastAsia" w:ascii="宋体" w:hAnsi="宋体" w:eastAsia="宋体" w:cs="宋体"/>
          <w:bCs/>
          <w:color w:val="auto"/>
          <w:kern w:val="44"/>
          <w:szCs w:val="44"/>
          <w:highlight w:val="none"/>
          <w:lang w:val="en-US" w:eastAsia="zh-CN" w:bidi="ar-SA"/>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_Toc10957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61FB735">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_Toc7362 </w:instrText>
      </w:r>
      <w:r>
        <w:rPr>
          <w:rFonts w:hint="eastAsia" w:ascii="宋体" w:hAnsi="宋体" w:eastAsia="宋体" w:cs="宋体"/>
          <w:color w:val="auto"/>
          <w:szCs w:val="21"/>
          <w:highlight w:val="none"/>
        </w:rPr>
        <w:fldChar w:fldCharType="separate"/>
      </w:r>
      <w:r>
        <w:rPr>
          <w:rFonts w:hint="eastAsia" w:ascii="宋体" w:hAnsi="宋体" w:eastAsia="宋体" w:cs="宋体"/>
          <w:bCs w:val="0"/>
          <w:color w:val="auto"/>
          <w:szCs w:val="30"/>
          <w:highlight w:val="none"/>
        </w:rPr>
        <w:t xml:space="preserve">第三章 </w:t>
      </w:r>
      <w:r>
        <w:rPr>
          <w:rFonts w:hint="eastAsia" w:ascii="宋体" w:hAnsi="宋体" w:eastAsia="宋体" w:cs="宋体"/>
          <w:bCs w:val="0"/>
          <w:color w:val="auto"/>
          <w:szCs w:val="30"/>
          <w:highlight w:val="none"/>
          <w:lang w:val="en-US" w:eastAsia="zh-CN"/>
        </w:rPr>
        <w:t>评审</w:t>
      </w:r>
      <w:r>
        <w:rPr>
          <w:rFonts w:hint="eastAsia" w:ascii="宋体" w:hAnsi="宋体" w:eastAsia="宋体" w:cs="宋体"/>
          <w:bCs w:val="0"/>
          <w:color w:val="auto"/>
          <w:szCs w:val="30"/>
          <w:highlight w:val="none"/>
        </w:rPr>
        <w:t>办法（</w:t>
      </w:r>
      <w:r>
        <w:rPr>
          <w:rFonts w:hint="eastAsia" w:ascii="宋体" w:hAnsi="宋体" w:cs="宋体"/>
          <w:bCs w:val="0"/>
          <w:color w:val="auto"/>
          <w:szCs w:val="30"/>
          <w:highlight w:val="none"/>
          <w:lang w:val="en-US" w:eastAsia="zh-CN"/>
        </w:rPr>
        <w:t>经评审的</w:t>
      </w:r>
      <w:r>
        <w:rPr>
          <w:rFonts w:hint="eastAsia" w:ascii="宋体" w:hAnsi="宋体" w:cs="宋体"/>
          <w:color w:val="auto"/>
          <w:szCs w:val="30"/>
          <w:highlight w:val="none"/>
        </w:rPr>
        <w:t>最低投标价法</w:t>
      </w:r>
      <w:r>
        <w:rPr>
          <w:rFonts w:hint="eastAsia" w:ascii="宋体" w:hAnsi="宋体" w:eastAsia="宋体" w:cs="宋体"/>
          <w:bCs w:val="0"/>
          <w:color w:val="auto"/>
          <w:szCs w:val="30"/>
          <w:highlight w:val="none"/>
        </w:rPr>
        <w:t>）</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92489B8">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_Toc7637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第四章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合同</w:t>
      </w:r>
      <w:r>
        <w:rPr>
          <w:rFonts w:hint="eastAsia" w:ascii="宋体" w:hAnsi="宋体" w:eastAsia="宋体" w:cs="宋体"/>
          <w:color w:val="auto"/>
          <w:highlight w:val="none"/>
          <w:lang w:val="en-US" w:eastAsia="zh-CN"/>
        </w:rPr>
        <w:t>条款</w:t>
      </w:r>
      <w:r>
        <w:rPr>
          <w:rFonts w:hint="eastAsia" w:ascii="宋体" w:hAnsi="宋体" w:eastAsia="宋体" w:cs="宋体"/>
          <w:color w:val="auto"/>
          <w:highlight w:val="none"/>
        </w:rPr>
        <w:t>及格式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_Toc7637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F96860A">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_Toc3892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第五章 </w:t>
      </w:r>
      <w:r>
        <w:rPr>
          <w:rFonts w:hint="eastAsia" w:ascii="宋体" w:hAnsi="宋体" w:eastAsia="宋体" w:cs="宋体"/>
          <w:color w:val="auto"/>
          <w:highlight w:val="none"/>
          <w:lang w:val="en-US" w:eastAsia="zh-CN"/>
        </w:rPr>
        <w:t>发包人要求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ADABA61">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第六章 </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43309F9">
      <w:pPr>
        <w:pStyle w:val="14"/>
        <w:tabs>
          <w:tab w:val="right" w:leader="dot" w:pos="10080"/>
        </w:tabs>
        <w:spacing w:line="480" w:lineRule="auto"/>
        <w:rPr>
          <w:rFonts w:hint="eastAsia" w:ascii="宋体" w:hAnsi="宋体" w:eastAsia="宋体" w:cs="宋体"/>
          <w:color w:val="auto"/>
          <w:highlight w:val="none"/>
        </w:rPr>
      </w:pPr>
    </w:p>
    <w:p w14:paraId="00729197">
      <w:pPr>
        <w:tabs>
          <w:tab w:val="left" w:pos="600"/>
          <w:tab w:val="right" w:leader="dot" w:pos="8931"/>
        </w:tabs>
        <w:snapToGrid w:val="0"/>
        <w:spacing w:line="480" w:lineRule="auto"/>
        <w:rPr>
          <w:rFonts w:hint="eastAsia" w:ascii="宋体" w:hAnsi="宋体" w:eastAsia="宋体" w:cs="宋体"/>
          <w:b/>
          <w:color w:val="auto"/>
          <w:sz w:val="28"/>
          <w:highlight w:val="none"/>
        </w:rPr>
      </w:pPr>
      <w:r>
        <w:rPr>
          <w:rFonts w:hint="eastAsia" w:ascii="宋体" w:hAnsi="宋体" w:eastAsia="宋体" w:cs="宋体"/>
          <w:color w:val="auto"/>
          <w:szCs w:val="21"/>
          <w:highlight w:val="none"/>
        </w:rPr>
        <w:fldChar w:fldCharType="end"/>
      </w:r>
    </w:p>
    <w:p w14:paraId="26D0EED4">
      <w:pPr>
        <w:snapToGrid w:val="0"/>
        <w:spacing w:line="360" w:lineRule="auto"/>
        <w:ind w:firstLine="482"/>
        <w:rPr>
          <w:rFonts w:hint="eastAsia" w:ascii="宋体" w:hAnsi="宋体" w:eastAsia="宋体" w:cs="宋体"/>
          <w:color w:val="auto"/>
          <w:sz w:val="24"/>
          <w:highlight w:val="none"/>
        </w:rPr>
      </w:pPr>
    </w:p>
    <w:p w14:paraId="097C2680">
      <w:pPr>
        <w:pStyle w:val="3"/>
        <w:numPr>
          <w:ilvl w:val="0"/>
          <w:numId w:val="0"/>
        </w:numPr>
        <w:tabs>
          <w:tab w:val="clear" w:pos="600"/>
        </w:tabs>
        <w:ind w:left="240" w:firstLine="0"/>
        <w:jc w:val="center"/>
        <w:rPr>
          <w:rFonts w:hint="eastAsia" w:ascii="宋体" w:hAnsi="宋体" w:eastAsia="宋体" w:cs="宋体"/>
          <w:color w:val="auto"/>
          <w:highlight w:val="none"/>
          <w:lang w:val="en-US"/>
        </w:rPr>
      </w:pPr>
      <w:r>
        <w:rPr>
          <w:rFonts w:hint="eastAsia" w:ascii="宋体" w:hAnsi="宋体" w:eastAsia="宋体" w:cs="宋体"/>
          <w:b w:val="0"/>
          <w:color w:val="auto"/>
          <w:highlight w:val="none"/>
        </w:rPr>
        <w:br w:type="page"/>
      </w:r>
      <w:bookmarkStart w:id="0" w:name="_Toc22848"/>
      <w:bookmarkStart w:id="1" w:name="_Toc8475"/>
      <w:bookmarkStart w:id="2" w:name="_Toc184"/>
      <w:r>
        <w:rPr>
          <w:rFonts w:hint="eastAsia" w:ascii="宋体" w:hAnsi="宋体" w:eastAsia="宋体" w:cs="宋体"/>
          <w:color w:val="auto"/>
          <w:highlight w:val="none"/>
        </w:rPr>
        <w:t xml:space="preserve">第一章 </w:t>
      </w:r>
      <w:bookmarkEnd w:id="0"/>
      <w:bookmarkEnd w:id="1"/>
      <w:bookmarkEnd w:id="2"/>
      <w:r>
        <w:rPr>
          <w:rFonts w:hint="eastAsia" w:ascii="宋体" w:hAnsi="宋体" w:eastAsia="宋体" w:cs="宋体"/>
          <w:color w:val="auto"/>
          <w:highlight w:val="none"/>
          <w:lang w:val="en-US" w:eastAsia="zh-CN"/>
        </w:rPr>
        <w:t>比选公告</w:t>
      </w:r>
    </w:p>
    <w:p w14:paraId="7F95DEC1">
      <w:pPr>
        <w:snapToGrid w:val="0"/>
        <w:spacing w:before="156" w:beforeLines="50" w:after="156" w:afterLines="50" w:line="360" w:lineRule="auto"/>
        <w:jc w:val="center"/>
        <w:outlineLvl w:val="0"/>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 xml:space="preserve"> 2026-2027年度中心抽纸采购项目比选</w:t>
      </w:r>
    </w:p>
    <w:p w14:paraId="41BBF317">
      <w:pPr>
        <w:snapToGrid w:val="0"/>
        <w:spacing w:before="156" w:beforeLines="50" w:after="156" w:afterLines="50" w:line="360" w:lineRule="auto"/>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比选公告</w:t>
      </w:r>
    </w:p>
    <w:p w14:paraId="66013FD8">
      <w:pPr>
        <w:snapToGrid w:val="0"/>
        <w:spacing w:line="360" w:lineRule="auto"/>
        <w:jc w:val="left"/>
        <w:outlineLvl w:val="0"/>
        <w:rPr>
          <w:rFonts w:hint="eastAsia" w:ascii="宋体" w:hAnsi="宋体" w:eastAsia="宋体" w:cs="宋体"/>
          <w:b/>
          <w:bCs/>
          <w:color w:val="auto"/>
          <w:sz w:val="21"/>
          <w:szCs w:val="21"/>
          <w:highlight w:val="none"/>
          <w:u w:val="single"/>
          <w:lang w:eastAsia="zh-CN"/>
        </w:rPr>
      </w:pPr>
    </w:p>
    <w:p w14:paraId="0A21DCE6">
      <w:pPr>
        <w:pStyle w:val="12"/>
        <w:spacing w:line="360" w:lineRule="auto"/>
        <w:rPr>
          <w:rFonts w:hint="eastAsia" w:ascii="宋体" w:hAnsi="宋体" w:eastAsia="宋体" w:cs="宋体"/>
          <w:color w:val="auto"/>
          <w:sz w:val="21"/>
          <w:szCs w:val="21"/>
          <w:highlight w:val="none"/>
          <w:lang w:eastAsia="zh-CN"/>
        </w:rPr>
      </w:pPr>
    </w:p>
    <w:p w14:paraId="3FE0A0EF">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bookmarkStart w:id="3" w:name="_Toc3245"/>
      <w:bookmarkStart w:id="4" w:name="_Toc9164"/>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条件</w:t>
      </w:r>
    </w:p>
    <w:p w14:paraId="2B711CD6">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w:t>
      </w:r>
      <w:r>
        <w:rPr>
          <w:rFonts w:hint="eastAsia" w:ascii="宋体" w:hAnsi="宋体" w:cs="宋体"/>
          <w:snapToGrid w:val="0"/>
          <w:color w:val="auto"/>
          <w:sz w:val="21"/>
          <w:szCs w:val="21"/>
          <w:highlight w:val="none"/>
          <w:u w:val="single"/>
          <w:lang w:eastAsia="zh-CN"/>
        </w:rPr>
        <w:t xml:space="preserve"> 202</w:t>
      </w:r>
      <w:r>
        <w:rPr>
          <w:rFonts w:hint="eastAsia" w:ascii="宋体" w:hAnsi="宋体" w:cs="宋体"/>
          <w:snapToGrid w:val="0"/>
          <w:color w:val="auto"/>
          <w:sz w:val="21"/>
          <w:szCs w:val="21"/>
          <w:highlight w:val="none"/>
          <w:u w:val="single"/>
          <w:lang w:val="en-US" w:eastAsia="zh-CN"/>
        </w:rPr>
        <w:t>6</w:t>
      </w:r>
      <w:r>
        <w:rPr>
          <w:rFonts w:hint="eastAsia" w:ascii="宋体" w:hAnsi="宋体" w:cs="宋体"/>
          <w:snapToGrid w:val="0"/>
          <w:color w:val="auto"/>
          <w:sz w:val="21"/>
          <w:szCs w:val="21"/>
          <w:highlight w:val="none"/>
          <w:u w:val="single"/>
          <w:lang w:eastAsia="zh-CN"/>
        </w:rPr>
        <w:t>-202</w:t>
      </w:r>
      <w:r>
        <w:rPr>
          <w:rFonts w:hint="eastAsia" w:ascii="宋体" w:hAnsi="宋体" w:cs="宋体"/>
          <w:snapToGrid w:val="0"/>
          <w:color w:val="auto"/>
          <w:sz w:val="21"/>
          <w:szCs w:val="21"/>
          <w:highlight w:val="none"/>
          <w:u w:val="single"/>
          <w:lang w:val="en-US" w:eastAsia="zh-CN"/>
        </w:rPr>
        <w:t>7</w:t>
      </w:r>
      <w:r>
        <w:rPr>
          <w:rFonts w:hint="eastAsia" w:ascii="宋体" w:hAnsi="宋体" w:cs="宋体"/>
          <w:snapToGrid w:val="0"/>
          <w:color w:val="auto"/>
          <w:sz w:val="21"/>
          <w:szCs w:val="21"/>
          <w:highlight w:val="none"/>
          <w:u w:val="single"/>
          <w:lang w:eastAsia="zh-CN"/>
        </w:rPr>
        <w:t>年度中心抽纸采购项目比选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人为</w:t>
      </w:r>
      <w:r>
        <w:rPr>
          <w:rFonts w:hint="eastAsia" w:ascii="宋体" w:hAnsi="宋体" w:eastAsia="宋体" w:cs="宋体"/>
          <w:snapToGrid w:val="0"/>
          <w:color w:val="auto"/>
          <w:sz w:val="21"/>
          <w:szCs w:val="21"/>
          <w:highlight w:val="none"/>
          <w:u w:val="single"/>
          <w:lang w:eastAsia="zh-CN"/>
        </w:rPr>
        <w:t>重庆通邑卫士智慧生活服务有限公司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项目资金自筹（资金来源），出资比例为100%。项目已具备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条件。</w:t>
      </w:r>
      <w:r>
        <w:rPr>
          <w:rFonts w:hint="eastAsia" w:ascii="宋体" w:hAnsi="宋体" w:eastAsia="宋体" w:cs="宋体"/>
          <w:color w:val="auto"/>
          <w:sz w:val="21"/>
          <w:szCs w:val="21"/>
          <w:highlight w:val="none"/>
          <w:lang w:val="en-US" w:eastAsia="zh-CN"/>
        </w:rPr>
        <w:t>现对该项目进行公开比选</w:t>
      </w:r>
      <w:r>
        <w:rPr>
          <w:rFonts w:hint="eastAsia" w:ascii="宋体" w:hAnsi="宋体" w:cs="宋体"/>
          <w:color w:val="auto"/>
          <w:sz w:val="21"/>
          <w:szCs w:val="21"/>
          <w:highlight w:val="none"/>
          <w:lang w:val="en-US" w:eastAsia="zh-CN"/>
        </w:rPr>
        <w:t>。</w:t>
      </w:r>
    </w:p>
    <w:p w14:paraId="37CFE030">
      <w:pPr>
        <w:keepNext w:val="0"/>
        <w:keepLines w:val="0"/>
        <w:pageBreakBefore w:val="0"/>
        <w:widowControl w:val="0"/>
        <w:kinsoku/>
        <w:wordWrap/>
        <w:overflowPunct/>
        <w:topLinePunct w:val="0"/>
        <w:bidi w:val="0"/>
        <w:snapToGrid w:val="0"/>
        <w:spacing w:after="157" w:afterLines="50" w:line="360" w:lineRule="auto"/>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项目概况及</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范围</w:t>
      </w:r>
    </w:p>
    <w:p w14:paraId="11561A1E">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在管各项目及合同期内新增项目</w:t>
      </w:r>
      <w:r>
        <w:rPr>
          <w:rFonts w:hint="eastAsia" w:ascii="宋体" w:hAnsi="宋体" w:cs="宋体"/>
          <w:color w:val="auto"/>
          <w:sz w:val="21"/>
          <w:szCs w:val="21"/>
          <w:highlight w:val="none"/>
          <w:lang w:eastAsia="zh-CN"/>
        </w:rPr>
        <w:t>。</w:t>
      </w:r>
    </w:p>
    <w:p w14:paraId="388F9B4C">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项目概况：</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在管各项目及合同期内新增项目卫生间中心抽纸供应及配送。实际用量据实结算。</w:t>
      </w:r>
    </w:p>
    <w:p w14:paraId="035E70B4">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w:t>
      </w:r>
    </w:p>
    <w:p w14:paraId="0D14C763">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2.3.1.比选范围：</w:t>
      </w:r>
      <w:r>
        <w:rPr>
          <w:rFonts w:hint="eastAsia" w:ascii="宋体" w:hAnsi="宋体" w:cs="宋体"/>
          <w:color w:val="auto"/>
          <w:sz w:val="21"/>
          <w:szCs w:val="21"/>
          <w:highlight w:val="none"/>
          <w:lang w:val="en-US" w:eastAsia="zh-CN"/>
        </w:rPr>
        <w:t xml:space="preserve"> 2026-2027年度中心抽纸采购项目比选</w:t>
      </w:r>
    </w:p>
    <w:p w14:paraId="0B19202F">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2.3.2.比选内容：</w:t>
      </w:r>
    </w:p>
    <w:p w14:paraId="2402714D">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比选人在管各项目</w:t>
      </w:r>
      <w:r>
        <w:rPr>
          <w:rFonts w:hint="eastAsia" w:ascii="宋体" w:hAnsi="宋体" w:cs="宋体"/>
          <w:color w:val="auto"/>
          <w:sz w:val="21"/>
          <w:szCs w:val="21"/>
          <w:highlight w:val="none"/>
          <w:lang w:val="en-US" w:eastAsia="zh-CN"/>
        </w:rPr>
        <w:t>及合同期内新增项目</w:t>
      </w:r>
      <w:r>
        <w:rPr>
          <w:rFonts w:hint="eastAsia" w:ascii="宋体" w:hAnsi="宋体" w:eastAsia="宋体" w:cs="宋体"/>
          <w:color w:val="auto"/>
          <w:sz w:val="21"/>
          <w:szCs w:val="21"/>
          <w:highlight w:val="none"/>
          <w:lang w:val="en-US" w:eastAsia="zh-CN"/>
        </w:rPr>
        <w:t>卫生间中心抽纸供应及配送，配送至</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人指定的仓库并堆放规范。</w:t>
      </w:r>
    </w:p>
    <w:p w14:paraId="52EFAB83">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（2）参选</w:t>
      </w:r>
      <w:r>
        <w:rPr>
          <w:rFonts w:hint="eastAsia" w:ascii="宋体" w:hAnsi="宋体" w:eastAsia="宋体" w:cs="宋体"/>
          <w:color w:val="auto"/>
          <w:sz w:val="21"/>
          <w:szCs w:val="21"/>
          <w:highlight w:val="none"/>
          <w:lang w:val="en-US" w:eastAsia="zh-CN"/>
        </w:rPr>
        <w:t>人需向比选人在管各项目</w:t>
      </w:r>
      <w:r>
        <w:rPr>
          <w:rFonts w:hint="eastAsia" w:ascii="宋体" w:hAnsi="宋体" w:cs="宋体"/>
          <w:color w:val="auto"/>
          <w:sz w:val="21"/>
          <w:szCs w:val="21"/>
          <w:highlight w:val="none"/>
          <w:lang w:val="en-US" w:eastAsia="zh-CN"/>
        </w:rPr>
        <w:t>及合同期内新增项目</w:t>
      </w:r>
      <w:r>
        <w:rPr>
          <w:rFonts w:hint="eastAsia" w:ascii="宋体" w:hAnsi="宋体" w:eastAsia="宋体" w:cs="宋体"/>
          <w:color w:val="auto"/>
          <w:sz w:val="21"/>
          <w:szCs w:val="21"/>
          <w:highlight w:val="none"/>
          <w:lang w:val="en-US" w:eastAsia="zh-CN"/>
        </w:rPr>
        <w:t>免费提供并安装足够的中心抽纸抽盒</w:t>
      </w:r>
      <w:r>
        <w:rPr>
          <w:rFonts w:hint="eastAsia" w:ascii="宋体" w:hAnsi="宋体" w:cs="宋体"/>
          <w:color w:val="auto"/>
          <w:sz w:val="21"/>
          <w:szCs w:val="21"/>
          <w:highlight w:val="none"/>
          <w:lang w:val="en-US" w:eastAsia="zh-CN"/>
        </w:rPr>
        <w:t>。合同到期后，</w:t>
      </w:r>
      <w:r>
        <w:rPr>
          <w:rFonts w:hint="eastAsia" w:ascii="宋体" w:hAnsi="宋体" w:eastAsia="宋体" w:cs="宋体"/>
          <w:color w:val="auto"/>
          <w:sz w:val="21"/>
          <w:szCs w:val="21"/>
          <w:highlight w:val="none"/>
          <w:lang w:val="en-US" w:eastAsia="zh-CN"/>
        </w:rPr>
        <w:t>比选人纸品使用完3个工作日内</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val="en-US" w:eastAsia="zh-CN"/>
        </w:rPr>
        <w:t>人自行收回。</w:t>
      </w:r>
    </w:p>
    <w:p w14:paraId="32F0E141">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中心抽纸暂估需求量及技术参数详见附件1。</w:t>
      </w:r>
    </w:p>
    <w:p w14:paraId="2B71859A">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2.4服务期限</w:t>
      </w:r>
    </w:p>
    <w:p w14:paraId="40C109A9">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自合同签订之日起至2027年6月30日止（即服务开始时间以合同签订时间为准，截止时间固定不变）。合同采用1+1模式，首年合同到期后，经评估合格可另行签订补充协议，合同续签至2028年6月30日。</w:t>
      </w:r>
      <w:r>
        <w:rPr>
          <w:rFonts w:hint="eastAsia" w:ascii="宋体" w:hAnsi="宋体" w:eastAsia="宋体" w:cs="宋体"/>
          <w:b/>
          <w:color w:val="auto"/>
          <w:sz w:val="21"/>
          <w:szCs w:val="21"/>
          <w:highlight w:val="none"/>
        </w:rPr>
        <w:t>3.对</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人资格要求</w:t>
      </w:r>
    </w:p>
    <w:p w14:paraId="68B05922">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人须具备以下条件</w:t>
      </w:r>
      <w:r>
        <w:rPr>
          <w:rFonts w:hint="eastAsia" w:ascii="宋体" w:hAnsi="宋体" w:eastAsia="宋体" w:cs="宋体"/>
          <w:color w:val="auto"/>
          <w:sz w:val="21"/>
          <w:szCs w:val="21"/>
          <w:highlight w:val="none"/>
          <w:lang w:eastAsia="zh-CN"/>
        </w:rPr>
        <w:t>：</w:t>
      </w:r>
    </w:p>
    <w:p w14:paraId="4A2F909F">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（1）在中华人民共和国境内注册，注册资本</w:t>
      </w:r>
      <w:r>
        <w:rPr>
          <w:rFonts w:hint="eastAsia" w:ascii="宋体" w:hAnsi="宋体" w:cs="宋体"/>
          <w:color w:val="auto"/>
          <w:sz w:val="21"/>
          <w:szCs w:val="21"/>
          <w:highlight w:val="none"/>
          <w:lang w:val="en-US" w:eastAsia="zh-CN"/>
        </w:rPr>
        <w:t>450</w:t>
      </w:r>
      <w:r>
        <w:rPr>
          <w:rFonts w:hint="eastAsia" w:ascii="宋体" w:hAnsi="宋体" w:eastAsia="宋体" w:cs="宋体"/>
          <w:color w:val="auto"/>
          <w:sz w:val="21"/>
          <w:szCs w:val="21"/>
          <w:highlight w:val="none"/>
          <w:lang w:val="en-US" w:eastAsia="zh-CN"/>
        </w:rPr>
        <w:t>万元及以上；截至参选之日，公司注册时间不低于36个月，具有有效营业执照（分公司需同时提供母公司营业执照及分公司营业执照、由母公司出具书面授权并加盖公章；事业单位提供法人证书）；</w:t>
      </w:r>
      <w:r>
        <w:rPr>
          <w:rFonts w:hint="eastAsia" w:ascii="宋体" w:hAnsi="宋体" w:cs="宋体"/>
          <w:color w:val="auto"/>
          <w:sz w:val="21"/>
          <w:szCs w:val="21"/>
          <w:highlight w:val="none"/>
          <w:lang w:val="en-US" w:eastAsia="zh-CN"/>
        </w:rPr>
        <w:t>经营范围</w:t>
      </w:r>
      <w:r>
        <w:rPr>
          <w:rFonts w:hint="eastAsia" w:ascii="宋体" w:hAnsi="宋体" w:eastAsia="宋体" w:cs="宋体"/>
          <w:color w:val="auto"/>
          <w:sz w:val="21"/>
          <w:szCs w:val="21"/>
          <w:highlight w:val="none"/>
          <w:lang w:val="en-US" w:eastAsia="zh-CN"/>
        </w:rPr>
        <w:t>包含</w:t>
      </w:r>
      <w:r>
        <w:rPr>
          <w:rFonts w:hint="eastAsia" w:ascii="宋体" w:hAnsi="宋体" w:cs="宋体"/>
          <w:color w:val="auto"/>
          <w:sz w:val="21"/>
          <w:szCs w:val="21"/>
          <w:highlight w:val="none"/>
          <w:lang w:val="en-US" w:eastAsia="zh-CN"/>
        </w:rPr>
        <w:t>纸制品、日用百货、办公用品中的任意一类相关内容</w:t>
      </w:r>
      <w:r>
        <w:rPr>
          <w:rFonts w:hint="eastAsia" w:ascii="宋体" w:hAnsi="宋体" w:eastAsia="宋体" w:cs="宋体"/>
          <w:color w:val="auto"/>
          <w:sz w:val="21"/>
          <w:szCs w:val="21"/>
          <w:highlight w:val="none"/>
          <w:lang w:val="en-US" w:eastAsia="zh-CN"/>
        </w:rPr>
        <w:t>。</w:t>
      </w:r>
    </w:p>
    <w:p w14:paraId="6E488478">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w:t>
      </w:r>
      <w:r>
        <w:rPr>
          <w:rFonts w:hint="eastAsia" w:ascii="宋体" w:hAnsi="宋体" w:cs="宋体"/>
          <w:color w:val="auto"/>
          <w:sz w:val="21"/>
          <w:szCs w:val="21"/>
          <w:highlight w:val="none"/>
          <w:lang w:val="en-US" w:eastAsia="zh-CN"/>
        </w:rPr>
        <w:t>日</w:t>
      </w:r>
      <w:r>
        <w:rPr>
          <w:rFonts w:hint="eastAsia" w:ascii="宋体" w:hAnsi="宋体" w:eastAsia="宋体" w:cs="宋体"/>
          <w:color w:val="auto"/>
          <w:sz w:val="21"/>
          <w:szCs w:val="21"/>
          <w:highlight w:val="none"/>
          <w:lang w:val="en-US" w:eastAsia="zh-CN"/>
        </w:rPr>
        <w:t>至参选截止日（以合同签订时间为准），同类物资销售业绩不少于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个，且每个业绩合同含税金额不低于</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0万元。</w:t>
      </w:r>
    </w:p>
    <w:p w14:paraId="7396EC2C">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年年度</w:t>
      </w:r>
      <w:r>
        <w:rPr>
          <w:rFonts w:hint="default" w:ascii="宋体" w:hAnsi="宋体" w:eastAsia="宋体" w:cs="宋体"/>
          <w:color w:val="auto"/>
          <w:sz w:val="21"/>
          <w:szCs w:val="21"/>
          <w:highlight w:val="none"/>
          <w:lang w:val="en-US" w:eastAsia="zh-CN"/>
        </w:rPr>
        <w:t>营业收入</w:t>
      </w:r>
      <w:r>
        <w:rPr>
          <w:rFonts w:hint="eastAsia" w:ascii="宋体" w:hAnsi="宋体" w:eastAsia="宋体" w:cs="宋体"/>
          <w:color w:val="auto"/>
          <w:sz w:val="21"/>
          <w:szCs w:val="21"/>
          <w:highlight w:val="none"/>
          <w:lang w:val="en-US" w:eastAsia="zh-CN"/>
        </w:rPr>
        <w:t>不低于</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00万元。</w:t>
      </w:r>
    </w:p>
    <w:p w14:paraId="2C1BDF66">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（4）具有良好的商业信誉，需在信用中国（www.creditchina.gov.cn）下载并提供“信用信息报告”，报告中不得有相关行政处罚、严重失信、经营（活动）异常等违规、违法信息</w:t>
      </w:r>
      <w:r>
        <w:rPr>
          <w:rFonts w:hint="eastAsia" w:ascii="宋体" w:hAnsi="宋体" w:cs="宋体"/>
          <w:color w:val="auto"/>
          <w:sz w:val="21"/>
          <w:szCs w:val="21"/>
          <w:highlight w:val="none"/>
        </w:rPr>
        <w:t>（信用报告下载时间段需为发布比选公告后至开标前，比选人在开标当日查询各</w:t>
      </w: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的信用信息报告，各</w:t>
      </w: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信用信息报告以开标当日查询的结果为准）。</w:t>
      </w:r>
    </w:p>
    <w:p w14:paraId="009BA3B7">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）如实填写《</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关联关系单位披露表》（见格式文件），</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过程中如发现各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之间存在表格明确的关联关系，</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有权取消有关联关系的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参与本项目的资格或重新组织比选。</w:t>
      </w:r>
    </w:p>
    <w:p w14:paraId="7D821549">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）其余要求详见参选人须知前附表1.4.1</w:t>
      </w:r>
    </w:p>
    <w:p w14:paraId="476FF8C4">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不接受联合体</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w:t>
      </w:r>
    </w:p>
    <w:p w14:paraId="5E3DE38C">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default" w:ascii="宋体" w:hAnsi="宋体" w:eastAsia="宋体" w:cs="宋体"/>
          <w:b/>
          <w:color w:val="auto"/>
          <w:sz w:val="21"/>
          <w:szCs w:val="21"/>
          <w:highlight w:val="none"/>
          <w:lang w:val="en-US"/>
        </w:rPr>
      </w:pP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参选样品</w:t>
      </w:r>
    </w:p>
    <w:p w14:paraId="4C9336C4">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jc w:val="left"/>
        <w:textAlignment w:val="auto"/>
        <w:outlineLvl w:val="9"/>
        <w:rPr>
          <w:rFonts w:hint="eastAsia"/>
          <w:color w:val="FF0000"/>
          <w:highlight w:val="none"/>
          <w:lang w:val="en-US" w:eastAsia="zh-CN"/>
        </w:rPr>
      </w:pPr>
      <w:r>
        <w:rPr>
          <w:rFonts w:hint="eastAsia" w:ascii="宋体" w:hAnsi="宋体" w:cs="宋体"/>
          <w:b w:val="0"/>
          <w:color w:val="FF0000"/>
          <w:sz w:val="21"/>
          <w:szCs w:val="21"/>
          <w:highlight w:val="none"/>
          <w:lang w:val="en-US" w:eastAsia="zh-CN"/>
        </w:rPr>
        <w:t>4.1样品递交：参选人提供1卷包装完整的样品（中心抽纸+抽纸盒），</w:t>
      </w:r>
      <w:r>
        <w:rPr>
          <w:rFonts w:hint="eastAsia" w:ascii="宋体" w:hAnsi="宋体" w:cs="宋体"/>
          <w:color w:val="FF0000"/>
          <w:sz w:val="21"/>
          <w:szCs w:val="21"/>
          <w:highlight w:val="none"/>
          <w:lang w:val="en-US" w:eastAsia="zh-CN"/>
        </w:rPr>
        <w:t>用纸箱密封包装，在样品箱外包装封口处粘贴项目名称和参选人名称，并加盖参选人公章。</w:t>
      </w:r>
    </w:p>
    <w:p w14:paraId="3E0B1052">
      <w:pPr>
        <w:numPr>
          <w:ilvl w:val="0"/>
          <w:numId w:val="0"/>
        </w:numPr>
        <w:autoSpaceDE w:val="0"/>
        <w:autoSpaceDN w:val="0"/>
        <w:adjustRightInd w:val="0"/>
        <w:spacing w:after="157" w:afterLines="50" w:line="360" w:lineRule="auto"/>
        <w:ind w:firstLine="48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4.2样品退还：</w:t>
      </w:r>
      <w:r>
        <w:rPr>
          <w:rFonts w:hint="eastAsia" w:ascii="宋体" w:hAnsi="宋体" w:eastAsia="宋体" w:cs="宋体"/>
          <w:color w:val="auto"/>
          <w:sz w:val="21"/>
          <w:szCs w:val="21"/>
          <w:highlight w:val="none"/>
        </w:rPr>
        <w:t>中选</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样品进行封装留存，于合同到期后3个工作日内退还，未中选</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的样品</w:t>
      </w:r>
      <w:r>
        <w:rPr>
          <w:rFonts w:hint="eastAsia" w:ascii="宋体" w:hAnsi="宋体" w:eastAsia="宋体" w:cs="宋体"/>
          <w:color w:val="auto"/>
          <w:sz w:val="21"/>
          <w:szCs w:val="21"/>
          <w:highlight w:val="none"/>
          <w:lang w:val="en-US" w:eastAsia="zh-CN"/>
        </w:rPr>
        <w:t>开标次日内</w:t>
      </w:r>
      <w:r>
        <w:rPr>
          <w:rFonts w:hint="eastAsia" w:ascii="宋体" w:hAnsi="宋体" w:eastAsia="宋体" w:cs="宋体"/>
          <w:color w:val="auto"/>
          <w:sz w:val="21"/>
          <w:szCs w:val="21"/>
          <w:highlight w:val="none"/>
        </w:rPr>
        <w:t>退还。</w:t>
      </w:r>
    </w:p>
    <w:p w14:paraId="1553E807">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文件的获取</w:t>
      </w:r>
    </w:p>
    <w:p w14:paraId="1A1AEF0C">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获取方式：凡有意参加</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者，</w:t>
      </w:r>
      <w:r>
        <w:rPr>
          <w:rFonts w:hint="eastAsia" w:ascii="宋体" w:hAnsi="宋体" w:cs="宋体"/>
          <w:color w:val="auto"/>
          <w:sz w:val="21"/>
          <w:szCs w:val="21"/>
          <w:highlight w:val="none"/>
          <w:lang w:val="en-US" w:eastAsia="zh-CN"/>
        </w:rPr>
        <w:t>自本公告发布之日起，</w:t>
      </w:r>
      <w:r>
        <w:rPr>
          <w:rFonts w:hint="eastAsia" w:ascii="宋体" w:hAnsi="宋体" w:cs="宋体"/>
          <w:color w:val="auto"/>
          <w:sz w:val="21"/>
          <w:szCs w:val="21"/>
          <w:highlight w:val="yellow"/>
          <w:lang w:val="en-US" w:eastAsia="zh-CN"/>
        </w:rPr>
        <w:t>在</w:t>
      </w:r>
      <w:r>
        <w:rPr>
          <w:rFonts w:hint="eastAsia" w:ascii="宋体" w:hAnsi="宋体" w:eastAsia="宋体" w:cs="宋体"/>
          <w:color w:val="auto"/>
          <w:sz w:val="21"/>
          <w:szCs w:val="21"/>
          <w:highlight w:val="yellow"/>
          <w:lang w:val="en-US" w:eastAsia="zh-CN"/>
        </w:rPr>
        <w:t>渝e招电子招标采购平台</w:t>
      </w:r>
      <w:r>
        <w:rPr>
          <w:rFonts w:hint="eastAsia" w:ascii="宋体" w:hAnsi="宋体" w:cs="宋体"/>
          <w:color w:val="auto"/>
          <w:sz w:val="21"/>
          <w:szCs w:val="21"/>
          <w:highlight w:val="yellow"/>
          <w:lang w:val="en-US" w:eastAsia="zh-CN"/>
        </w:rPr>
        <w:t>（</w:t>
      </w:r>
      <w:r>
        <w:rPr>
          <w:rFonts w:hint="eastAsia" w:ascii="宋体" w:hAnsi="宋体" w:eastAsia="宋体" w:cs="宋体"/>
          <w:color w:val="auto"/>
          <w:sz w:val="21"/>
          <w:szCs w:val="21"/>
          <w:highlight w:val="yellow"/>
          <w:lang w:val="en-US" w:eastAsia="zh-CN"/>
        </w:rPr>
        <w:t>https://www.c</w:t>
      </w:r>
      <w:r>
        <w:rPr>
          <w:rFonts w:hint="eastAsia" w:ascii="宋体" w:hAnsi="宋体" w:cs="宋体"/>
          <w:color w:val="auto"/>
          <w:sz w:val="21"/>
          <w:szCs w:val="21"/>
          <w:highlight w:val="yellow"/>
          <w:lang w:val="en-US" w:eastAsia="zh-CN"/>
        </w:rPr>
        <w:t>q</w:t>
      </w:r>
      <w:r>
        <w:rPr>
          <w:rFonts w:hint="eastAsia" w:ascii="宋体" w:hAnsi="宋体" w:eastAsia="宋体" w:cs="宋体"/>
          <w:color w:val="auto"/>
          <w:sz w:val="21"/>
          <w:szCs w:val="21"/>
          <w:highlight w:val="yellow"/>
          <w:lang w:val="en-US" w:eastAsia="zh-CN"/>
        </w:rPr>
        <w:t>zbw.com)</w:t>
      </w:r>
      <w:r>
        <w:rPr>
          <w:rFonts w:hint="eastAsia" w:ascii="宋体" w:hAnsi="宋体" w:eastAsia="宋体" w:cs="宋体"/>
          <w:color w:val="auto"/>
          <w:sz w:val="21"/>
          <w:szCs w:val="21"/>
          <w:highlight w:val="none"/>
          <w:lang w:val="en-US" w:eastAsia="zh-CN"/>
        </w:rPr>
        <w:t>、重庆交通资源开发有限公司</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http://www.cqjtsn.com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官网下载比选文件。</w:t>
      </w:r>
    </w:p>
    <w:p w14:paraId="0EFEADA7">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文件的递交</w:t>
      </w:r>
    </w:p>
    <w:p w14:paraId="62220F3D">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递交截止时间：202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0E00339E">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递交方式：重庆国际投资咨询集团有限公司开标厅（</w:t>
      </w:r>
      <w:r>
        <w:rPr>
          <w:rFonts w:hint="eastAsia" w:ascii="宋体" w:hAnsi="宋体" w:cs="宋体"/>
          <w:color w:val="auto"/>
          <w:sz w:val="21"/>
          <w:szCs w:val="21"/>
          <w:highlight w:val="none"/>
          <w:lang w:eastAsia="zh-CN"/>
        </w:rPr>
        <w:t>重庆市两江新区</w:t>
      </w:r>
      <w:r>
        <w:rPr>
          <w:rFonts w:hint="eastAsia" w:ascii="宋体" w:hAnsi="宋体" w:eastAsia="宋体" w:cs="宋体"/>
          <w:color w:val="auto"/>
          <w:sz w:val="21"/>
          <w:szCs w:val="21"/>
          <w:highlight w:val="none"/>
        </w:rPr>
        <w:t>五里店五简路2号重庆咨询大厦A 栋），具体开标厅详见一楼大厅当天指示牌。</w:t>
      </w:r>
    </w:p>
    <w:p w14:paraId="726E7E63">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文件时间为202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分至202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2D8013E1">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文件递交的地点为：重庆国际投资咨询集团有限公司开标厅（</w:t>
      </w:r>
      <w:r>
        <w:rPr>
          <w:rFonts w:hint="eastAsia" w:ascii="宋体" w:hAnsi="宋体" w:cs="宋体"/>
          <w:color w:val="auto"/>
          <w:sz w:val="21"/>
          <w:szCs w:val="21"/>
          <w:highlight w:val="none"/>
          <w:lang w:eastAsia="zh-CN"/>
        </w:rPr>
        <w:t>重庆市两江新区</w:t>
      </w:r>
      <w:r>
        <w:rPr>
          <w:rFonts w:hint="eastAsia" w:ascii="宋体" w:hAnsi="宋体" w:eastAsia="宋体" w:cs="宋体"/>
          <w:color w:val="auto"/>
          <w:sz w:val="21"/>
          <w:szCs w:val="21"/>
          <w:highlight w:val="none"/>
        </w:rPr>
        <w:t>五里店五简路2号重庆咨询大厦A栋），具体开标厅详见</w:t>
      </w:r>
      <w:r>
        <w:rPr>
          <w:rFonts w:hint="eastAsia" w:ascii="宋体" w:hAnsi="宋体" w:eastAsia="宋体" w:cs="宋体"/>
          <w:color w:val="auto"/>
          <w:sz w:val="21"/>
          <w:szCs w:val="21"/>
          <w:highlight w:val="none"/>
          <w:lang w:val="en-US" w:eastAsia="zh-CN"/>
        </w:rPr>
        <w:t>负</w:t>
      </w:r>
      <w:r>
        <w:rPr>
          <w:rFonts w:hint="eastAsia" w:ascii="宋体" w:hAnsi="宋体" w:eastAsia="宋体" w:cs="宋体"/>
          <w:color w:val="auto"/>
          <w:sz w:val="21"/>
          <w:szCs w:val="21"/>
          <w:highlight w:val="none"/>
        </w:rPr>
        <w:t>一楼大厅当天指示牌。</w:t>
      </w:r>
    </w:p>
    <w:p w14:paraId="09C87D98">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3.逾期送达，或未送达指定地点，或未按</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文件要求密封的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人不予受理。</w:t>
      </w:r>
    </w:p>
    <w:p w14:paraId="197D086A">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7</w:t>
      </w:r>
      <w:r>
        <w:rPr>
          <w:rFonts w:hint="eastAsia" w:ascii="宋体" w:hAnsi="宋体" w:eastAsia="宋体" w:cs="宋体"/>
          <w:b/>
          <w:color w:val="auto"/>
          <w:sz w:val="21"/>
          <w:szCs w:val="21"/>
          <w:highlight w:val="none"/>
          <w:lang w:val="en-US" w:eastAsia="zh-CN"/>
        </w:rPr>
        <w:t>.发布公告的媒介</w:t>
      </w:r>
    </w:p>
    <w:p w14:paraId="30739431">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本次比选公告同时在渝e招电子招标采购平台(https://www.cqzbw.com)、重庆交通资源开发有限公司（http://www.cqjtsn.com/）网上发布</w:t>
      </w:r>
    </w:p>
    <w:p w14:paraId="1BF40570">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rPr>
        <w:t>.联系方式</w:t>
      </w:r>
    </w:p>
    <w:p w14:paraId="398BD9BB">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重庆通邑卫士智慧生活服务有限公司</w:t>
      </w:r>
    </w:p>
    <w:p w14:paraId="6D1793D9">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val="en-US" w:eastAsia="zh-CN"/>
        </w:rPr>
        <w:t xml:space="preserve"> 重庆市南岸区腾龙大道58号附25号  </w:t>
      </w:r>
    </w:p>
    <w:p w14:paraId="781756E8">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张</w:t>
      </w:r>
      <w:r>
        <w:rPr>
          <w:rFonts w:hint="eastAsia" w:ascii="宋体" w:hAnsi="宋体" w:eastAsia="宋体" w:cs="宋体"/>
          <w:color w:val="auto"/>
          <w:sz w:val="21"/>
          <w:szCs w:val="21"/>
          <w:highlight w:val="none"/>
          <w:lang w:val="en-US" w:eastAsia="zh-CN"/>
        </w:rPr>
        <w:t>老师</w:t>
      </w:r>
    </w:p>
    <w:p w14:paraId="6979C5DB">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rPr>
        <w:t>电  话：023-</w:t>
      </w:r>
      <w:r>
        <w:rPr>
          <w:rFonts w:hint="eastAsia" w:ascii="宋体" w:hAnsi="宋体" w:eastAsia="宋体" w:cs="宋体"/>
          <w:color w:val="auto"/>
          <w:sz w:val="21"/>
          <w:szCs w:val="21"/>
          <w:highlight w:val="none"/>
          <w:lang w:val="en-US" w:eastAsia="zh-CN"/>
        </w:rPr>
        <w:t>6175177</w:t>
      </w:r>
      <w:r>
        <w:rPr>
          <w:rFonts w:hint="eastAsia" w:ascii="宋体" w:hAnsi="宋体" w:cs="宋体"/>
          <w:color w:val="auto"/>
          <w:sz w:val="21"/>
          <w:szCs w:val="21"/>
          <w:highlight w:val="none"/>
          <w:lang w:val="en-US" w:eastAsia="zh-CN"/>
        </w:rPr>
        <w:t>6</w:t>
      </w:r>
    </w:p>
    <w:p w14:paraId="3FC9DD68">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eastAsia="zh-CN" w:bidi="he-IL"/>
        </w:rPr>
        <w:t>比选</w:t>
      </w:r>
      <w:r>
        <w:rPr>
          <w:rFonts w:hint="eastAsia" w:ascii="宋体" w:hAnsi="宋体" w:eastAsia="宋体" w:cs="宋体"/>
          <w:color w:val="auto"/>
          <w:sz w:val="21"/>
          <w:szCs w:val="21"/>
          <w:highlight w:val="none"/>
          <w:lang w:bidi="he-IL"/>
        </w:rPr>
        <w:t>代理机构：重庆国际投资咨询集团有限公司</w:t>
      </w:r>
    </w:p>
    <w:p w14:paraId="32B75BCF">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地址：重庆市</w:t>
      </w:r>
      <w:r>
        <w:rPr>
          <w:rFonts w:hint="eastAsia" w:ascii="宋体" w:hAnsi="宋体" w:cs="宋体"/>
          <w:color w:val="auto"/>
          <w:sz w:val="21"/>
          <w:szCs w:val="21"/>
          <w:highlight w:val="none"/>
          <w:lang w:eastAsia="zh-CN"/>
        </w:rPr>
        <w:t>两江新区</w:t>
      </w:r>
      <w:r>
        <w:rPr>
          <w:rFonts w:hint="eastAsia" w:ascii="宋体" w:hAnsi="宋体" w:eastAsia="宋体" w:cs="宋体"/>
          <w:color w:val="auto"/>
          <w:sz w:val="21"/>
          <w:szCs w:val="21"/>
          <w:highlight w:val="none"/>
          <w:lang w:bidi="he-IL"/>
        </w:rPr>
        <w:t>五里店重咨大厦A栋15</w:t>
      </w:r>
      <w:r>
        <w:rPr>
          <w:rFonts w:hint="eastAsia" w:ascii="宋体" w:hAnsi="宋体" w:eastAsia="宋体" w:cs="宋体"/>
          <w:color w:val="auto"/>
          <w:sz w:val="21"/>
          <w:szCs w:val="21"/>
          <w:highlight w:val="none"/>
          <w:lang w:val="en-US" w:eastAsia="zh-CN" w:bidi="he-IL"/>
        </w:rPr>
        <w:t>10</w:t>
      </w:r>
      <w:r>
        <w:rPr>
          <w:rFonts w:hint="eastAsia" w:ascii="宋体" w:hAnsi="宋体" w:eastAsia="宋体" w:cs="宋体"/>
          <w:color w:val="auto"/>
          <w:sz w:val="21"/>
          <w:szCs w:val="21"/>
          <w:highlight w:val="none"/>
          <w:lang w:bidi="he-IL"/>
        </w:rPr>
        <w:t xml:space="preserve">室 </w:t>
      </w:r>
    </w:p>
    <w:p w14:paraId="69EA4DD3">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联系人：</w:t>
      </w:r>
      <w:r>
        <w:rPr>
          <w:rFonts w:hint="eastAsia" w:ascii="宋体" w:hAnsi="宋体" w:cs="宋体"/>
          <w:color w:val="auto"/>
          <w:sz w:val="21"/>
          <w:szCs w:val="21"/>
          <w:highlight w:val="none"/>
          <w:lang w:val="en-US" w:eastAsia="zh-CN" w:bidi="he-IL"/>
        </w:rPr>
        <w:t>余女士</w:t>
      </w:r>
      <w:r>
        <w:rPr>
          <w:rFonts w:hint="eastAsia" w:ascii="宋体" w:hAnsi="宋体" w:eastAsia="宋体" w:cs="宋体"/>
          <w:color w:val="auto"/>
          <w:sz w:val="21"/>
          <w:szCs w:val="21"/>
          <w:highlight w:val="none"/>
          <w:lang w:bidi="he-IL"/>
        </w:rPr>
        <w:t xml:space="preserve">   </w:t>
      </w:r>
    </w:p>
    <w:p w14:paraId="15E7C127">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023-677</w:t>
      </w:r>
      <w:r>
        <w:rPr>
          <w:rFonts w:hint="eastAsia" w:ascii="宋体" w:hAnsi="宋体" w:cs="宋体"/>
          <w:color w:val="auto"/>
          <w:sz w:val="21"/>
          <w:szCs w:val="21"/>
          <w:highlight w:val="none"/>
          <w:lang w:val="en-US" w:eastAsia="zh-CN"/>
        </w:rPr>
        <w:t>03834</w:t>
      </w:r>
      <w:r>
        <w:rPr>
          <w:rFonts w:hint="eastAsia" w:ascii="宋体" w:hAnsi="宋体" w:eastAsia="宋体" w:cs="宋体"/>
          <w:color w:val="auto"/>
          <w:sz w:val="21"/>
          <w:szCs w:val="21"/>
          <w:highlight w:val="none"/>
        </w:rPr>
        <w:t xml:space="preserve">      传真：023-67703020</w:t>
      </w:r>
    </w:p>
    <w:p w14:paraId="2C23B525">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保证金汇款信息如下：</w:t>
      </w:r>
    </w:p>
    <w:p w14:paraId="368B8BE8">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重庆通邑卫士智慧生活服务有限公司</w:t>
      </w:r>
    </w:p>
    <w:p w14:paraId="31D8CF1E">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开户银行：民生银行南坪支行</w:t>
      </w:r>
    </w:p>
    <w:p w14:paraId="01A10A25">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w:t>
      </w:r>
      <w:r>
        <w:rPr>
          <w:rFonts w:hint="eastAsia" w:ascii="宋体" w:hAnsi="宋体" w:eastAsia="宋体" w:cs="宋体"/>
          <w:color w:val="auto"/>
          <w:sz w:val="21"/>
          <w:szCs w:val="21"/>
          <w:highlight w:val="none"/>
        </w:rPr>
        <w:t>：648680030</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bookmarkEnd w:id="3"/>
    <w:bookmarkEnd w:id="4"/>
    <w:p w14:paraId="0847E69C">
      <w:pPr>
        <w:pStyle w:val="48"/>
        <w:spacing w:line="360" w:lineRule="auto"/>
        <w:ind w:firstLine="420" w:firstLineChars="200"/>
        <w:outlineLvl w:val="1"/>
        <w:rPr>
          <w:rFonts w:hint="eastAsia" w:ascii="宋体" w:hAnsi="宋体" w:eastAsia="宋体" w:cs="宋体"/>
          <w:b w:val="0"/>
          <w:bCs/>
          <w:color w:val="auto"/>
          <w:kern w:val="2"/>
          <w:sz w:val="21"/>
          <w:szCs w:val="21"/>
          <w:highlight w:val="none"/>
          <w:lang w:eastAsia="zh-CN"/>
        </w:rPr>
      </w:pPr>
      <w:r>
        <w:rPr>
          <w:rFonts w:hint="eastAsia" w:ascii="宋体" w:hAnsi="宋体" w:eastAsia="宋体" w:cs="宋体"/>
          <w:b w:val="0"/>
          <w:bCs/>
          <w:color w:val="auto"/>
          <w:kern w:val="2"/>
          <w:sz w:val="21"/>
          <w:szCs w:val="21"/>
          <w:highlight w:val="none"/>
          <w:lang w:eastAsia="zh-CN"/>
        </w:rPr>
        <w:br w:type="page"/>
      </w:r>
    </w:p>
    <w:p w14:paraId="1F175E97">
      <w:pPr>
        <w:pStyle w:val="3"/>
        <w:numPr>
          <w:ilvl w:val="0"/>
          <w:numId w:val="0"/>
        </w:numPr>
        <w:tabs>
          <w:tab w:val="clear" w:pos="600"/>
        </w:tabs>
        <w:ind w:left="240" w:firstLine="0"/>
        <w:jc w:val="center"/>
        <w:rPr>
          <w:rFonts w:hint="eastAsia" w:ascii="宋体" w:hAnsi="宋体" w:eastAsia="宋体" w:cs="宋体"/>
          <w:b/>
          <w:bCs/>
          <w:color w:val="auto"/>
          <w:kern w:val="44"/>
          <w:sz w:val="36"/>
          <w:szCs w:val="44"/>
          <w:highlight w:val="none"/>
          <w:lang w:val="en-US" w:eastAsia="zh-CN" w:bidi="ar-SA"/>
        </w:rPr>
      </w:pPr>
      <w:bookmarkStart w:id="5" w:name="_Toc10957"/>
      <w:bookmarkStart w:id="6" w:name="_Toc18027"/>
      <w:bookmarkStart w:id="7" w:name="_Toc8294"/>
      <w:r>
        <w:rPr>
          <w:rFonts w:hint="eastAsia" w:ascii="宋体" w:hAnsi="宋体" w:eastAsia="宋体" w:cs="宋体"/>
          <w:b/>
          <w:bCs/>
          <w:color w:val="auto"/>
          <w:kern w:val="44"/>
          <w:sz w:val="36"/>
          <w:szCs w:val="44"/>
          <w:highlight w:val="none"/>
          <w:lang w:val="en-US" w:eastAsia="zh-CN" w:bidi="ar-SA"/>
        </w:rPr>
        <w:t>第二</w:t>
      </w:r>
      <w:r>
        <w:rPr>
          <w:rFonts w:hint="eastAsia" w:ascii="宋体" w:hAnsi="宋体" w:eastAsia="宋体" w:cs="宋体"/>
          <w:color w:val="auto"/>
          <w:highlight w:val="none"/>
          <w:lang w:val="en-US" w:eastAsia="zh-CN"/>
        </w:rPr>
        <w:t>章 参选人</w:t>
      </w:r>
      <w:r>
        <w:rPr>
          <w:rFonts w:hint="eastAsia" w:ascii="宋体" w:hAnsi="宋体" w:eastAsia="宋体" w:cs="宋体"/>
          <w:b/>
          <w:bCs/>
          <w:color w:val="auto"/>
          <w:kern w:val="44"/>
          <w:sz w:val="36"/>
          <w:szCs w:val="44"/>
          <w:highlight w:val="none"/>
          <w:lang w:val="en-US" w:eastAsia="zh-CN" w:bidi="ar-SA"/>
        </w:rPr>
        <w:t>须知</w:t>
      </w:r>
      <w:bookmarkEnd w:id="5"/>
      <w:bookmarkEnd w:id="6"/>
      <w:bookmarkEnd w:id="7"/>
    </w:p>
    <w:p w14:paraId="5B62677A">
      <w:pPr>
        <w:widowControl/>
        <w:snapToGrid w:val="0"/>
        <w:spacing w:line="360" w:lineRule="auto"/>
        <w:jc w:val="center"/>
        <w:outlineLvl w:val="0"/>
        <w:rPr>
          <w:rFonts w:hint="eastAsia" w:ascii="宋体" w:hAnsi="宋体" w:eastAsia="宋体" w:cs="宋体"/>
          <w:b/>
          <w:bCs/>
          <w:color w:val="auto"/>
          <w:sz w:val="28"/>
          <w:highlight w:val="none"/>
        </w:rPr>
      </w:pPr>
      <w:bookmarkStart w:id="8" w:name="_Toc11226"/>
      <w:bookmarkStart w:id="9" w:name="_Toc27922"/>
      <w:bookmarkStart w:id="10" w:name="_Toc22608"/>
      <w:bookmarkStart w:id="11" w:name="_Toc30698"/>
      <w:bookmarkStart w:id="12" w:name="_Toc9159"/>
      <w:r>
        <w:rPr>
          <w:rFonts w:hint="eastAsia" w:ascii="宋体" w:hAnsi="宋体" w:eastAsia="宋体" w:cs="宋体"/>
          <w:b/>
          <w:bCs/>
          <w:color w:val="auto"/>
          <w:sz w:val="28"/>
          <w:highlight w:val="none"/>
          <w:lang w:eastAsia="zh-CN"/>
        </w:rPr>
        <w:t>参选</w:t>
      </w:r>
      <w:r>
        <w:rPr>
          <w:rFonts w:hint="eastAsia" w:ascii="宋体" w:hAnsi="宋体" w:eastAsia="宋体" w:cs="宋体"/>
          <w:b/>
          <w:bCs/>
          <w:color w:val="auto"/>
          <w:sz w:val="28"/>
          <w:highlight w:val="none"/>
        </w:rPr>
        <w:t>人须知前附表</w:t>
      </w:r>
      <w:bookmarkEnd w:id="8"/>
      <w:bookmarkEnd w:id="9"/>
      <w:bookmarkEnd w:id="10"/>
      <w:bookmarkEnd w:id="11"/>
      <w:bookmarkEnd w:id="12"/>
    </w:p>
    <w:tbl>
      <w:tblPr>
        <w:tblStyle w:val="23"/>
        <w:tblW w:w="9164" w:type="dxa"/>
        <w:tblInd w:w="0" w:type="dxa"/>
        <w:tblLayout w:type="fixed"/>
        <w:tblCellMar>
          <w:top w:w="0" w:type="dxa"/>
          <w:left w:w="0" w:type="dxa"/>
          <w:bottom w:w="0" w:type="dxa"/>
          <w:right w:w="0" w:type="dxa"/>
        </w:tblCellMar>
      </w:tblPr>
      <w:tblGrid>
        <w:gridCol w:w="999"/>
        <w:gridCol w:w="1877"/>
        <w:gridCol w:w="6288"/>
      </w:tblGrid>
      <w:tr w14:paraId="47703C93">
        <w:tblPrEx>
          <w:tblCellMar>
            <w:top w:w="0" w:type="dxa"/>
            <w:left w:w="0" w:type="dxa"/>
            <w:bottom w:w="0" w:type="dxa"/>
            <w:right w:w="0" w:type="dxa"/>
          </w:tblCellMar>
        </w:tblPrEx>
        <w:trPr>
          <w:trHeight w:val="454" w:hRule="atLeast"/>
        </w:trPr>
        <w:tc>
          <w:tcPr>
            <w:tcW w:w="999"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F88C8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877"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25BE4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288"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D78FD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6E37316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D0534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5FB8E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CE38A4">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重庆通邑卫士智慧生活服务有限公司</w:t>
            </w:r>
          </w:p>
          <w:p w14:paraId="4EC10145">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址：重庆市南岸区腾龙大道58号附25号  </w:t>
            </w:r>
          </w:p>
          <w:p w14:paraId="146ED939">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张</w:t>
            </w:r>
            <w:r>
              <w:rPr>
                <w:rFonts w:hint="eastAsia" w:ascii="宋体" w:hAnsi="宋体" w:eastAsia="宋体" w:cs="宋体"/>
                <w:color w:val="auto"/>
                <w:sz w:val="21"/>
                <w:szCs w:val="21"/>
                <w:highlight w:val="none"/>
              </w:rPr>
              <w:t>老师</w:t>
            </w:r>
          </w:p>
          <w:p w14:paraId="2EF9E0B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话：023-6175177</w:t>
            </w:r>
            <w:r>
              <w:rPr>
                <w:rFonts w:hint="eastAsia" w:ascii="宋体" w:hAnsi="宋体" w:cs="宋体"/>
                <w:color w:val="auto"/>
                <w:sz w:val="21"/>
                <w:szCs w:val="21"/>
                <w:highlight w:val="none"/>
                <w:lang w:val="en-US" w:eastAsia="zh-CN"/>
              </w:rPr>
              <w:t>6</w:t>
            </w:r>
          </w:p>
        </w:tc>
      </w:tr>
      <w:tr w14:paraId="7EBD2A02">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50D527">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4167D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代理机构</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BE416A">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代理机构：</w:t>
            </w:r>
            <w:r>
              <w:rPr>
                <w:rFonts w:hint="eastAsia" w:ascii="宋体" w:hAnsi="宋体" w:eastAsia="宋体" w:cs="宋体"/>
                <w:color w:val="auto"/>
                <w:sz w:val="21"/>
                <w:szCs w:val="21"/>
                <w:highlight w:val="none"/>
                <w:lang w:eastAsia="zh-CN"/>
              </w:rPr>
              <w:t>重庆国际投资咨询集团有限公司</w:t>
            </w:r>
          </w:p>
          <w:p w14:paraId="2B82688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地址：重庆市</w:t>
            </w:r>
            <w:r>
              <w:rPr>
                <w:rFonts w:hint="eastAsia" w:ascii="宋体" w:hAnsi="宋体" w:cs="宋体"/>
                <w:color w:val="auto"/>
                <w:sz w:val="21"/>
                <w:szCs w:val="21"/>
                <w:highlight w:val="none"/>
                <w:lang w:eastAsia="zh-CN"/>
              </w:rPr>
              <w:t>两江新区</w:t>
            </w:r>
            <w:r>
              <w:rPr>
                <w:rFonts w:hint="eastAsia" w:ascii="宋体" w:hAnsi="宋体" w:eastAsia="宋体" w:cs="宋体"/>
                <w:color w:val="auto"/>
                <w:sz w:val="21"/>
                <w:szCs w:val="21"/>
                <w:highlight w:val="none"/>
              </w:rPr>
              <w:t>五里店重咨大厦A栋15</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室 </w:t>
            </w:r>
          </w:p>
          <w:p w14:paraId="7A4B8123">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余女士</w:t>
            </w:r>
            <w:r>
              <w:rPr>
                <w:rFonts w:hint="eastAsia" w:ascii="宋体" w:hAnsi="宋体" w:eastAsia="宋体" w:cs="宋体"/>
                <w:color w:val="auto"/>
                <w:sz w:val="21"/>
                <w:szCs w:val="21"/>
                <w:highlight w:val="none"/>
              </w:rPr>
              <w:t xml:space="preserve">   </w:t>
            </w:r>
          </w:p>
          <w:p w14:paraId="41E9A81F">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023-677</w:t>
            </w:r>
            <w:r>
              <w:rPr>
                <w:rFonts w:hint="eastAsia" w:ascii="宋体" w:hAnsi="宋体" w:cs="宋体"/>
                <w:color w:val="auto"/>
                <w:sz w:val="21"/>
                <w:szCs w:val="21"/>
                <w:highlight w:val="none"/>
                <w:lang w:val="en-US" w:eastAsia="zh-CN"/>
              </w:rPr>
              <w:t>03834</w:t>
            </w:r>
            <w:r>
              <w:rPr>
                <w:rFonts w:hint="eastAsia" w:ascii="宋体" w:hAnsi="宋体" w:eastAsia="宋体" w:cs="宋体"/>
                <w:color w:val="auto"/>
                <w:sz w:val="21"/>
                <w:szCs w:val="21"/>
                <w:highlight w:val="none"/>
              </w:rPr>
              <w:t xml:space="preserve">      传真：023-67703020</w:t>
            </w:r>
          </w:p>
        </w:tc>
      </w:tr>
      <w:tr w14:paraId="3ED6F905">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FFF51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E01CE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D90FDF">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 xml:space="preserve"> 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年度中心抽纸采购项目比选</w:t>
            </w:r>
          </w:p>
        </w:tc>
      </w:tr>
      <w:tr w14:paraId="32667299">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E0D38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FE88B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E14973">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企业自筹</w:t>
            </w:r>
          </w:p>
        </w:tc>
      </w:tr>
      <w:tr w14:paraId="2824726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B32BD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BD73E7">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DF58FF">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630991CA">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5FE94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25810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8F2B99">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035262EB">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67E515">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6966D0">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5DB9A9">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291EA30A">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A7E364">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14FFE4">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D66627">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67E1F72A">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BBDC66">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B52C3B">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586523">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满足比选文件的要求</w:t>
            </w:r>
          </w:p>
        </w:tc>
      </w:tr>
      <w:tr w14:paraId="6187349D">
        <w:tblPrEx>
          <w:tblCellMar>
            <w:top w:w="0" w:type="dxa"/>
            <w:left w:w="0" w:type="dxa"/>
            <w:bottom w:w="0" w:type="dxa"/>
            <w:right w:w="0" w:type="dxa"/>
          </w:tblCellMar>
        </w:tblPrEx>
        <w:trPr>
          <w:trHeight w:val="53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AFF47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92E76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资格审查方式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503CF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资格后审</w:t>
            </w:r>
          </w:p>
        </w:tc>
      </w:tr>
      <w:tr w14:paraId="6C5BC526">
        <w:tblPrEx>
          <w:tblCellMar>
            <w:top w:w="0" w:type="dxa"/>
            <w:left w:w="0" w:type="dxa"/>
            <w:bottom w:w="0" w:type="dxa"/>
            <w:right w:w="0" w:type="dxa"/>
          </w:tblCellMar>
        </w:tblPrEx>
        <w:trPr>
          <w:trHeight w:val="124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3FD08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p w14:paraId="2321127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126A0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人资质条件、能力和信誉</w:t>
            </w:r>
          </w:p>
          <w:p w14:paraId="2EBE62C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DF9E9E">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实行资格后审，</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人应具备以下资格条件：</w:t>
            </w:r>
          </w:p>
          <w:p w14:paraId="2B64D70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SA"/>
              </w:rPr>
              <w:t>（1）在中华人民共和国境内注册，注册资本</w:t>
            </w:r>
            <w:r>
              <w:rPr>
                <w:rFonts w:hint="eastAsia" w:ascii="宋体" w:hAnsi="宋体" w:cs="宋体"/>
                <w:color w:val="auto"/>
                <w:sz w:val="21"/>
                <w:szCs w:val="21"/>
                <w:highlight w:val="none"/>
                <w:lang w:val="en-US" w:eastAsia="zh-CN" w:bidi="ar-SA"/>
              </w:rPr>
              <w:t>45</w:t>
            </w:r>
            <w:r>
              <w:rPr>
                <w:rFonts w:hint="eastAsia" w:ascii="宋体" w:hAnsi="宋体" w:eastAsia="宋体" w:cs="宋体"/>
                <w:color w:val="auto"/>
                <w:sz w:val="21"/>
                <w:szCs w:val="21"/>
                <w:highlight w:val="none"/>
                <w:lang w:val="en-US" w:eastAsia="zh-CN" w:bidi="ar-SA"/>
              </w:rPr>
              <w:t>0万元及以上；截至参选之日，公司注册时间不低于36个月，具有有效营业执照（分公司需同时提供母公司营业执照及分公司营业执照、由母公司出具书面授权并加盖公章；事业单位提供法人证书）；经营范围包含</w:t>
            </w:r>
            <w:r>
              <w:rPr>
                <w:rFonts w:hint="eastAsia" w:ascii="宋体" w:hAnsi="宋体" w:cs="宋体"/>
                <w:color w:val="auto"/>
                <w:sz w:val="21"/>
                <w:szCs w:val="21"/>
                <w:highlight w:val="none"/>
                <w:lang w:val="en-US" w:eastAsia="zh-CN" w:bidi="ar-SA"/>
              </w:rPr>
              <w:t>纸制品、日用百货、办公用品中的任意一类相关内容</w:t>
            </w:r>
            <w:r>
              <w:rPr>
                <w:rFonts w:hint="eastAsia" w:ascii="宋体" w:hAnsi="宋体" w:eastAsia="宋体" w:cs="宋体"/>
                <w:color w:val="auto"/>
                <w:sz w:val="21"/>
                <w:szCs w:val="21"/>
                <w:highlight w:val="none"/>
                <w:lang w:val="en-US" w:eastAsia="zh-CN"/>
              </w:rPr>
              <w:t>（提供营业执照副本复印件加盖参选人公章</w:t>
            </w:r>
            <w:r>
              <w:rPr>
                <w:rFonts w:hint="eastAsia" w:ascii="宋体" w:hAnsi="宋体" w:cs="宋体"/>
                <w:color w:val="auto"/>
                <w:sz w:val="21"/>
                <w:szCs w:val="21"/>
                <w:highlight w:val="none"/>
                <w:lang w:val="en-US" w:eastAsia="zh-CN"/>
              </w:rPr>
              <w:t>，如营业执照无法体现注册资金，还须提供能证明注册资金的相关文件</w:t>
            </w:r>
            <w:r>
              <w:rPr>
                <w:rFonts w:hint="eastAsia" w:ascii="宋体" w:hAnsi="宋体" w:eastAsia="宋体" w:cs="宋体"/>
                <w:color w:val="auto"/>
                <w:sz w:val="21"/>
                <w:szCs w:val="21"/>
                <w:highlight w:val="none"/>
                <w:lang w:val="en-US" w:eastAsia="zh-CN"/>
              </w:rPr>
              <w:t>）</w:t>
            </w:r>
          </w:p>
          <w:p w14:paraId="66F72D9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bookmarkStart w:id="13" w:name="_Toc12267"/>
            <w:bookmarkStart w:id="14" w:name="_Toc32178"/>
            <w:r>
              <w:rPr>
                <w:rFonts w:hint="eastAsia" w:ascii="宋体" w:hAnsi="宋体" w:eastAsia="宋体" w:cs="宋体"/>
                <w:color w:val="auto"/>
                <w:sz w:val="21"/>
                <w:szCs w:val="21"/>
                <w:highlight w:val="none"/>
                <w:lang w:val="en-US" w:eastAsia="zh-CN"/>
              </w:rPr>
              <w:t>（2）自202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w:t>
            </w:r>
            <w:r>
              <w:rPr>
                <w:rFonts w:hint="eastAsia" w:ascii="宋体" w:hAnsi="宋体" w:cs="宋体"/>
                <w:color w:val="auto"/>
                <w:sz w:val="21"/>
                <w:szCs w:val="21"/>
                <w:highlight w:val="none"/>
                <w:lang w:val="en-US" w:eastAsia="zh-CN"/>
              </w:rPr>
              <w:t>日</w:t>
            </w:r>
            <w:r>
              <w:rPr>
                <w:rFonts w:hint="eastAsia" w:ascii="宋体" w:hAnsi="宋体" w:eastAsia="宋体" w:cs="宋体"/>
                <w:color w:val="auto"/>
                <w:sz w:val="21"/>
                <w:szCs w:val="21"/>
                <w:highlight w:val="none"/>
                <w:lang w:val="en-US" w:eastAsia="zh-CN"/>
              </w:rPr>
              <w:t>至参选截止日（以合同签订时间为准），同类物资销售业绩不少于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个，且每个业绩合同含税金额不低于</w:t>
            </w:r>
            <w:r>
              <w:rPr>
                <w:rFonts w:hint="eastAsia" w:ascii="宋体" w:hAnsi="宋体" w:cs="宋体"/>
                <w:color w:val="auto"/>
                <w:sz w:val="21"/>
                <w:szCs w:val="21"/>
                <w:highlight w:val="none"/>
                <w:lang w:val="en-US" w:eastAsia="zh-CN"/>
              </w:rPr>
              <w:t>100</w:t>
            </w:r>
            <w:r>
              <w:rPr>
                <w:rFonts w:hint="eastAsia" w:ascii="宋体" w:hAnsi="宋体" w:eastAsia="宋体" w:cs="宋体"/>
                <w:color w:val="auto"/>
                <w:sz w:val="21"/>
                <w:szCs w:val="21"/>
                <w:highlight w:val="none"/>
                <w:lang w:val="en-US" w:eastAsia="zh-CN"/>
              </w:rPr>
              <w:t>万元（提供项目业绩合同复印件，复印件内容须包含合同主体、项目名称、合同内容、双方签章页等内容，合同金额不得涂抹，复印件加盖参选人公章）</w:t>
            </w:r>
            <w:r>
              <w:rPr>
                <w:rFonts w:hint="eastAsia" w:ascii="宋体" w:hAnsi="宋体" w:cs="宋体"/>
                <w:color w:val="auto"/>
                <w:sz w:val="21"/>
                <w:szCs w:val="21"/>
                <w:highlight w:val="none"/>
                <w:lang w:val="en-US" w:eastAsia="zh-CN"/>
              </w:rPr>
              <w:t>。</w:t>
            </w:r>
          </w:p>
          <w:p w14:paraId="65B5D57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5年年度</w:t>
            </w:r>
            <w:r>
              <w:rPr>
                <w:rFonts w:hint="default" w:ascii="宋体" w:hAnsi="宋体" w:cs="宋体"/>
                <w:color w:val="auto"/>
                <w:sz w:val="21"/>
                <w:szCs w:val="21"/>
                <w:highlight w:val="none"/>
                <w:lang w:val="en-US" w:eastAsia="zh-CN"/>
              </w:rPr>
              <w:t>营业收入</w:t>
            </w:r>
            <w:r>
              <w:rPr>
                <w:rFonts w:hint="eastAsia" w:ascii="宋体" w:hAnsi="宋体" w:cs="宋体"/>
                <w:color w:val="auto"/>
                <w:sz w:val="21"/>
                <w:szCs w:val="21"/>
                <w:highlight w:val="none"/>
                <w:lang w:val="en-US" w:eastAsia="zh-CN"/>
              </w:rPr>
              <w:t>不低于800万元（提供经会计师事务所或审计机构出具的合法有效的财务审计报告及财务报表复印件，并加盖参选人公</w:t>
            </w:r>
            <w:r>
              <w:rPr>
                <w:rFonts w:hint="eastAsia" w:ascii="宋体" w:hAnsi="宋体" w:eastAsia="宋体" w:cs="宋体"/>
                <w:color w:val="auto"/>
                <w:sz w:val="21"/>
                <w:szCs w:val="21"/>
                <w:highlight w:val="none"/>
                <w:lang w:val="en-US" w:eastAsia="zh-CN"/>
              </w:rPr>
              <w:t>章）</w:t>
            </w:r>
            <w:r>
              <w:rPr>
                <w:rFonts w:hint="eastAsia" w:ascii="宋体" w:hAnsi="宋体" w:cs="宋体"/>
                <w:color w:val="auto"/>
                <w:sz w:val="21"/>
                <w:szCs w:val="21"/>
                <w:highlight w:val="none"/>
                <w:lang w:val="en-US" w:eastAsia="zh-CN"/>
              </w:rPr>
              <w:t>。</w:t>
            </w:r>
          </w:p>
          <w:p w14:paraId="74338B38">
            <w:pPr>
              <w:keepNext w:val="0"/>
              <w:keepLines w:val="0"/>
              <w:pageBreakBefore w:val="0"/>
              <w:widowControl w:val="0"/>
              <w:kinsoku/>
              <w:wordWrap/>
              <w:overflowPunct/>
              <w:topLinePunct w:val="0"/>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具有良好的商业信誉，需在信用中国（www.creditchina.gov.cn）下载并提供“信用信息报告”，报告中不得有相关行政处罚、严重失信、经营（活动）异常等违规、违法信息（信用报告下载时间段需为发布比选公告后至开标前，比选人在开标当日查询各</w:t>
            </w: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的信用信息报告，各</w:t>
            </w: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信用信息报告以开标当日查询的结果为准）。</w:t>
            </w:r>
          </w:p>
          <w:bookmarkEnd w:id="13"/>
          <w:bookmarkEnd w:id="14"/>
          <w:p w14:paraId="7F1942A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（提供信用信息报告复印件加盖参选人公章）</w:t>
            </w:r>
          </w:p>
          <w:p w14:paraId="3C0D6F26">
            <w:pPr>
              <w:keepNext w:val="0"/>
              <w:keepLines w:val="0"/>
              <w:pageBreakBefore w:val="0"/>
              <w:widowControl/>
              <w:numPr>
                <w:ilvl w:val="0"/>
                <w:numId w:val="2"/>
              </w:numPr>
              <w:kinsoku/>
              <w:wordWrap/>
              <w:overflowPunct/>
              <w:topLinePunct w:val="0"/>
              <w:autoSpaceDE/>
              <w:autoSpaceDN/>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lang w:val="en-US" w:eastAsia="zh-CN" w:bidi="ar-SA"/>
              </w:rPr>
            </w:pPr>
            <w:bookmarkStart w:id="15" w:name="_Toc1310"/>
            <w:bookmarkStart w:id="16" w:name="_Toc19919"/>
            <w:r>
              <w:rPr>
                <w:rFonts w:hint="eastAsia" w:ascii="宋体" w:hAnsi="宋体" w:eastAsia="宋体" w:cs="宋体"/>
                <w:color w:val="auto"/>
                <w:sz w:val="21"/>
                <w:szCs w:val="21"/>
                <w:highlight w:val="none"/>
                <w:lang w:val="en-US" w:eastAsia="zh-CN" w:bidi="ar-SA"/>
              </w:rPr>
              <w:t>如实填写《</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关联关系单位披露表》（见格式文件），</w:t>
            </w:r>
            <w:r>
              <w:rPr>
                <w:rFonts w:hint="eastAsia" w:ascii="宋体" w:hAnsi="宋体" w:cs="宋体"/>
                <w:color w:val="auto"/>
                <w:sz w:val="21"/>
                <w:szCs w:val="21"/>
                <w:highlight w:val="none"/>
                <w:lang w:val="en-US" w:eastAsia="zh-CN" w:bidi="ar-SA"/>
              </w:rPr>
              <w:t>比选过程中</w:t>
            </w:r>
            <w:r>
              <w:rPr>
                <w:rFonts w:hint="eastAsia" w:ascii="宋体" w:hAnsi="宋体" w:eastAsia="宋体" w:cs="宋体"/>
                <w:color w:val="auto"/>
                <w:sz w:val="21"/>
                <w:szCs w:val="21"/>
                <w:highlight w:val="none"/>
                <w:lang w:val="en-US" w:eastAsia="zh-CN" w:bidi="ar-SA"/>
              </w:rPr>
              <w:t>如发现各</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之间存在表格明确的关联关系，</w:t>
            </w:r>
            <w:r>
              <w:rPr>
                <w:rFonts w:hint="eastAsia" w:ascii="宋体" w:hAnsi="宋体" w:cs="宋体"/>
                <w:color w:val="auto"/>
                <w:sz w:val="21"/>
                <w:szCs w:val="21"/>
                <w:highlight w:val="none"/>
                <w:lang w:val="en-US" w:eastAsia="zh-CN" w:bidi="ar-SA"/>
              </w:rPr>
              <w:t>比选人</w:t>
            </w:r>
            <w:r>
              <w:rPr>
                <w:rFonts w:hint="eastAsia" w:ascii="宋体" w:hAnsi="宋体" w:eastAsia="宋体" w:cs="宋体"/>
                <w:color w:val="auto"/>
                <w:sz w:val="21"/>
                <w:szCs w:val="21"/>
                <w:highlight w:val="none"/>
                <w:lang w:val="en-US" w:eastAsia="zh-CN" w:bidi="ar-SA"/>
              </w:rPr>
              <w:t>有权取消有关联关系的</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参与本项目的资格或重新组织比选。</w:t>
            </w:r>
            <w:bookmarkEnd w:id="15"/>
            <w:bookmarkEnd w:id="16"/>
          </w:p>
          <w:p w14:paraId="57B2FB2F">
            <w:pPr>
              <w:widowControl/>
              <w:numPr>
                <w:ilvl w:val="0"/>
                <w:numId w:val="2"/>
              </w:numPr>
              <w:adjustRightInd w:val="0"/>
              <w:spacing w:before="156" w:beforeLines="50" w:after="156" w:afterLines="50" w:line="400" w:lineRule="exact"/>
              <w:ind w:firstLine="420" w:firstLineChars="200"/>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参选人提供1卷包装完整的样品（中心抽纸+抽纸盒），用纸箱密封包装，在样品箱外包装封口处粘贴项目名称和参选人名称，并加盖参选人公章</w:t>
            </w:r>
            <w:r>
              <w:rPr>
                <w:rFonts w:hint="eastAsia" w:ascii="宋体" w:hAnsi="宋体" w:cs="宋体"/>
                <w:color w:val="auto"/>
                <w:sz w:val="21"/>
                <w:szCs w:val="21"/>
                <w:highlight w:val="none"/>
                <w:lang w:eastAsia="zh-CN"/>
              </w:rPr>
              <w:t>。</w:t>
            </w:r>
          </w:p>
          <w:p w14:paraId="1E4BF920">
            <w:pPr>
              <w:widowControl/>
              <w:numPr>
                <w:ilvl w:val="0"/>
                <w:numId w:val="2"/>
              </w:numPr>
              <w:adjustRightInd w:val="0"/>
              <w:spacing w:before="156" w:beforeLines="50" w:after="156" w:afterLines="50" w:line="400" w:lineRule="exact"/>
              <w:ind w:firstLine="420" w:firstLineChars="200"/>
              <w:outlineLvl w:val="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参选产品质量须符合GB/T20810-2018《卫生纸(含卫生纸原纸)》</w:t>
            </w:r>
          </w:p>
          <w:p w14:paraId="6A51E9F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（提供由国家纸张质量监督检测中心出具的一年内同型号产品检验合格证明复印件加盖参选人公章）</w:t>
            </w:r>
          </w:p>
          <w:p w14:paraId="04F95368">
            <w:pPr>
              <w:widowControl/>
              <w:numPr>
                <w:ilvl w:val="0"/>
                <w:numId w:val="2"/>
              </w:numPr>
              <w:adjustRightInd w:val="0"/>
              <w:spacing w:before="156" w:beforeLines="50" w:after="156" w:afterLines="50" w:line="400" w:lineRule="exact"/>
              <w:ind w:firstLine="420" w:firstLineChars="200"/>
              <w:outlineLvl w:val="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参选纸品具有产品生产厂家授权证书，提供复印件。</w:t>
            </w:r>
          </w:p>
          <w:p w14:paraId="1A98A35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（提供有效期内</w:t>
            </w:r>
            <w:r>
              <w:rPr>
                <w:rFonts w:hint="eastAsia" w:ascii="宋体" w:hAnsi="宋体" w:cs="宋体"/>
                <w:color w:val="auto"/>
                <w:sz w:val="21"/>
                <w:szCs w:val="21"/>
                <w:highlight w:val="none"/>
                <w:lang w:val="en-US" w:eastAsia="zh-CN"/>
              </w:rPr>
              <w:t>产品生产厂家授权证书</w:t>
            </w:r>
            <w:r>
              <w:rPr>
                <w:rFonts w:hint="eastAsia" w:ascii="宋体" w:hAnsi="宋体" w:cs="宋体"/>
                <w:b/>
                <w:bCs/>
                <w:color w:val="auto"/>
                <w:sz w:val="21"/>
                <w:szCs w:val="21"/>
                <w:highlight w:val="none"/>
                <w:lang w:val="en-US" w:eastAsia="zh-CN"/>
              </w:rPr>
              <w:t>原件备查</w:t>
            </w:r>
            <w:r>
              <w:rPr>
                <w:rFonts w:hint="eastAsia" w:ascii="宋体" w:hAnsi="宋体" w:eastAsia="宋体" w:cs="宋体"/>
                <w:color w:val="auto"/>
                <w:sz w:val="21"/>
                <w:szCs w:val="21"/>
                <w:highlight w:val="none"/>
                <w:lang w:val="en-US" w:eastAsia="zh-CN" w:bidi="ar-SA"/>
              </w:rPr>
              <w:t>）</w:t>
            </w:r>
          </w:p>
          <w:p w14:paraId="42011D3A">
            <w:pPr>
              <w:pStyle w:val="12"/>
              <w:rPr>
                <w:rFonts w:hint="eastAsia"/>
                <w:highlight w:val="none"/>
                <w:lang w:val="en-US" w:eastAsia="zh-CN"/>
              </w:rPr>
            </w:pPr>
          </w:p>
          <w:p w14:paraId="505F4CEA">
            <w:pPr>
              <w:keepNext w:val="0"/>
              <w:keepLines w:val="0"/>
              <w:pageBreakBefore w:val="0"/>
              <w:widowControl/>
              <w:numPr>
                <w:ilvl w:val="-1"/>
                <w:numId w:val="0"/>
              </w:numPr>
              <w:kinsoku/>
              <w:wordWrap/>
              <w:overflowPunct/>
              <w:topLinePunct w:val="0"/>
              <w:autoSpaceDE/>
              <w:autoSpaceDN/>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特别提示：参选人如提供虚假</w:t>
            </w:r>
            <w:r>
              <w:rPr>
                <w:rFonts w:hint="eastAsia" w:ascii="宋体" w:hAnsi="宋体" w:cs="宋体"/>
                <w:color w:val="auto"/>
                <w:sz w:val="21"/>
                <w:szCs w:val="21"/>
                <w:highlight w:val="none"/>
                <w:lang w:val="en-US" w:eastAsia="zh-CN" w:bidi="ar-SA"/>
              </w:rPr>
              <w:t>、过期</w:t>
            </w:r>
            <w:r>
              <w:rPr>
                <w:rFonts w:hint="eastAsia" w:ascii="宋体" w:hAnsi="宋体" w:eastAsia="宋体" w:cs="宋体"/>
                <w:color w:val="auto"/>
                <w:sz w:val="21"/>
                <w:szCs w:val="21"/>
                <w:highlight w:val="none"/>
                <w:lang w:val="en-US" w:eastAsia="zh-CN" w:bidi="ar-SA"/>
              </w:rPr>
              <w:t>材料，比选人有权取消其参选资格或中标资格，并保留追诉</w:t>
            </w:r>
            <w:r>
              <w:rPr>
                <w:rFonts w:hint="eastAsia" w:ascii="宋体" w:hAnsi="宋体" w:cs="宋体"/>
                <w:color w:val="auto"/>
                <w:sz w:val="21"/>
                <w:szCs w:val="21"/>
                <w:highlight w:val="none"/>
                <w:lang w:val="en-US" w:eastAsia="zh-CN" w:bidi="ar-SA"/>
              </w:rPr>
              <w:t>权利</w:t>
            </w:r>
            <w:r>
              <w:rPr>
                <w:rFonts w:hint="eastAsia" w:ascii="宋体" w:hAnsi="宋体" w:eastAsia="宋体" w:cs="宋体"/>
                <w:color w:val="auto"/>
                <w:sz w:val="21"/>
                <w:szCs w:val="21"/>
                <w:highlight w:val="none"/>
                <w:lang w:val="en-US" w:eastAsia="zh-CN" w:bidi="ar-SA"/>
              </w:rPr>
              <w:t>。</w:t>
            </w:r>
          </w:p>
        </w:tc>
      </w:tr>
      <w:tr w14:paraId="4AED9F9A">
        <w:tblPrEx>
          <w:tblCellMar>
            <w:top w:w="0" w:type="dxa"/>
            <w:left w:w="0" w:type="dxa"/>
            <w:bottom w:w="0" w:type="dxa"/>
            <w:right w:w="0" w:type="dxa"/>
          </w:tblCellMar>
        </w:tblPrEx>
        <w:trPr>
          <w:trHeight w:val="959"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28DB4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648BA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w:t>
            </w:r>
          </w:p>
          <w:p w14:paraId="0184E98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C77A9C">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00F70480">
        <w:tblPrEx>
          <w:tblCellMar>
            <w:top w:w="0" w:type="dxa"/>
            <w:left w:w="0" w:type="dxa"/>
            <w:bottom w:w="0" w:type="dxa"/>
            <w:right w:w="0" w:type="dxa"/>
          </w:tblCellMar>
        </w:tblPrEx>
        <w:trPr>
          <w:trHeight w:val="773"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8A191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7F77E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踏勘现场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17118B">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不组织踏勘</w:t>
            </w:r>
            <w:r>
              <w:rPr>
                <w:rFonts w:hint="eastAsia" w:ascii="宋体" w:hAnsi="宋体" w:eastAsia="宋体" w:cs="宋体"/>
                <w:color w:val="auto"/>
                <w:sz w:val="21"/>
                <w:szCs w:val="21"/>
                <w:highlight w:val="none"/>
              </w:rPr>
              <w:t>。</w:t>
            </w:r>
          </w:p>
        </w:tc>
      </w:tr>
      <w:tr w14:paraId="44771917">
        <w:tblPrEx>
          <w:tblCellMar>
            <w:top w:w="0" w:type="dxa"/>
            <w:left w:w="0" w:type="dxa"/>
            <w:bottom w:w="0" w:type="dxa"/>
            <w:right w:w="0" w:type="dxa"/>
          </w:tblCellMar>
        </w:tblPrEx>
        <w:trPr>
          <w:trHeight w:val="687"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01E77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379D1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4D9B9A">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619549BE">
        <w:tblPrEx>
          <w:tblCellMar>
            <w:top w:w="0" w:type="dxa"/>
            <w:left w:w="0" w:type="dxa"/>
            <w:bottom w:w="0" w:type="dxa"/>
            <w:right w:w="0" w:type="dxa"/>
          </w:tblCellMar>
        </w:tblPrEx>
        <w:trPr>
          <w:trHeight w:val="9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96472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1.11.</w:t>
            </w:r>
            <w:r>
              <w:rPr>
                <w:rFonts w:hint="eastAsia" w:ascii="宋体" w:hAnsi="宋体" w:eastAsia="宋体" w:cs="宋体"/>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8B694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文件的偏离</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387849">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2BB02679">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DD0C0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B6CC0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文件的其他材料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A28DE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人发出的答疑、补遗及澄清文件</w:t>
            </w:r>
          </w:p>
        </w:tc>
      </w:tr>
      <w:tr w14:paraId="1E8FC943">
        <w:tblPrEx>
          <w:tblCellMar>
            <w:top w:w="0" w:type="dxa"/>
            <w:left w:w="0" w:type="dxa"/>
            <w:bottom w:w="0" w:type="dxa"/>
            <w:right w:w="0" w:type="dxa"/>
          </w:tblCellMar>
        </w:tblPrEx>
        <w:trPr>
          <w:trHeight w:val="554" w:hRule="atLeast"/>
        </w:trPr>
        <w:tc>
          <w:tcPr>
            <w:tcW w:w="999"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00FD57F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bookmarkStart w:id="231" w:name="_GoBack" w:colFirst="2" w:colLast="2"/>
            <w:r>
              <w:rPr>
                <w:rFonts w:hint="eastAsia" w:ascii="宋体" w:hAnsi="宋体" w:eastAsia="宋体" w:cs="宋体"/>
                <w:color w:val="auto"/>
                <w:sz w:val="21"/>
                <w:szCs w:val="21"/>
                <w:highlight w:val="none"/>
              </w:rPr>
              <w:t>2.2.1</w:t>
            </w:r>
          </w:p>
          <w:p w14:paraId="414CCB2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3199496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人要求澄清</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w:t>
            </w:r>
          </w:p>
        </w:tc>
        <w:tc>
          <w:tcPr>
            <w:tcW w:w="628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76F0F385">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26</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u w:val="singl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分（北京时间）前</w:t>
            </w:r>
          </w:p>
        </w:tc>
      </w:tr>
      <w:tr w14:paraId="74A00C0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62EDE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59F84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文件澄清发出的形式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F96832">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人在认为有必要对</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人所提问题进行答复时或对</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文件进行补充时，将作出答复，并将答复内容和补充内容作为</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文件的补充部分，答复截止时</w:t>
            </w:r>
            <w:r>
              <w:rPr>
                <w:rFonts w:hint="eastAsia" w:ascii="宋体" w:hAnsi="宋体" w:cs="宋体"/>
                <w:color w:val="000000" w:themeColor="text1"/>
                <w:sz w:val="21"/>
                <w:szCs w:val="21"/>
                <w:highlight w:val="none"/>
                <w:lang w:eastAsia="zh-CN"/>
                <w14:textFill>
                  <w14:solidFill>
                    <w14:schemeClr w14:val="tx1"/>
                  </w14:solidFill>
                </w14:textFill>
              </w:rPr>
              <w:t>间为</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27</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u w:val="singl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u w:val="singl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分（北京时间），补遗内容可能影响</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文件编制产生重大影响的，须在</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截止时间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日前发布，发布时间至</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截止时间不足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日的，须相应延后</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截止时间。</w:t>
            </w:r>
          </w:p>
        </w:tc>
      </w:tr>
      <w:bookmarkEnd w:id="231"/>
      <w:tr w14:paraId="7A92281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D9EA7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p w14:paraId="094E4F7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F1FCE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文件的其他资料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37972D">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允许</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人为证明自己的实力和能力提供另外的资料。</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文件格式中表格可以扩展。</w:t>
            </w:r>
          </w:p>
          <w:p w14:paraId="03B61A8A">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过程中作出的符合法律法规和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文件规定的澄清确认，构成</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文件的组成部分。</w:t>
            </w:r>
          </w:p>
        </w:tc>
      </w:tr>
      <w:tr w14:paraId="35A5F576">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24A9A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p w14:paraId="1247952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94C47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97919D">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lang w:eastAsia="zh-CN"/>
              </w:rPr>
              <w:t>本次</w:t>
            </w:r>
            <w:r>
              <w:rPr>
                <w:rFonts w:hint="eastAsia" w:ascii="宋体" w:hAnsi="宋体" w:cs="宋体"/>
                <w:color w:val="auto"/>
                <w:sz w:val="21"/>
                <w:szCs w:val="21"/>
                <w:highlight w:val="none"/>
                <w:lang w:eastAsia="zh-CN"/>
              </w:rPr>
              <w:t>比选报价</w:t>
            </w:r>
            <w:r>
              <w:rPr>
                <w:rFonts w:hint="default" w:ascii="宋体" w:hAnsi="宋体" w:eastAsia="宋体" w:cs="宋体"/>
                <w:color w:val="auto"/>
                <w:sz w:val="21"/>
                <w:szCs w:val="21"/>
                <w:highlight w:val="none"/>
                <w:lang w:eastAsia="zh-CN"/>
              </w:rPr>
              <w:t>包干固定单价，暂定总价</w:t>
            </w:r>
            <w:r>
              <w:rPr>
                <w:rFonts w:hint="eastAsia" w:ascii="宋体" w:hAnsi="宋体" w:cs="宋体"/>
                <w:color w:val="auto"/>
                <w:sz w:val="21"/>
                <w:szCs w:val="21"/>
                <w:highlight w:val="none"/>
                <w:lang w:eastAsia="zh-CN"/>
              </w:rPr>
              <w:t>，</w:t>
            </w:r>
            <w:r>
              <w:rPr>
                <w:rFonts w:hint="default" w:ascii="宋体" w:hAnsi="宋体" w:eastAsia="宋体" w:cs="宋体"/>
                <w:color w:val="auto"/>
                <w:sz w:val="21"/>
                <w:szCs w:val="21"/>
                <w:highlight w:val="none"/>
                <w:lang w:eastAsia="zh-CN"/>
              </w:rPr>
              <w:t>包含但不限于人工费、材料费、运输费、搬运费、企业管理费、利润、风险费用、检测费、税金以及材料涨价、不可预计未列出的风险等所有费用。结算时根据采购需求清单、配送清单、验收单和合同单价据实支付。</w:t>
            </w:r>
          </w:p>
          <w:p w14:paraId="66386E1C">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参选人须填报</w:t>
            </w:r>
            <w:r>
              <w:rPr>
                <w:rFonts w:hint="default" w:ascii="宋体" w:hAnsi="宋体" w:cs="宋体"/>
                <w:color w:val="auto"/>
                <w:sz w:val="21"/>
                <w:szCs w:val="21"/>
                <w:highlight w:val="none"/>
              </w:rPr>
              <w:t>下浮比例（下浮比例为0.5%的整数倍），</w:t>
            </w:r>
            <w:r>
              <w:rPr>
                <w:rFonts w:hint="eastAsia" w:ascii="宋体" w:hAnsi="宋体" w:cs="宋体"/>
                <w:color w:val="auto"/>
                <w:sz w:val="21"/>
                <w:szCs w:val="21"/>
                <w:highlight w:val="none"/>
              </w:rPr>
              <w:t>总价根据下浮后的单价进行计算（</w:t>
            </w:r>
            <w:r>
              <w:rPr>
                <w:rFonts w:hint="eastAsia" w:ascii="宋体" w:hAnsi="宋体" w:cs="宋体"/>
                <w:color w:val="auto"/>
                <w:sz w:val="21"/>
                <w:szCs w:val="21"/>
                <w:highlight w:val="none"/>
                <w:lang w:val="en-US" w:eastAsia="zh-CN"/>
              </w:rPr>
              <w:t>参选</w:t>
            </w:r>
            <w:r>
              <w:rPr>
                <w:rFonts w:hint="eastAsia" w:ascii="宋体" w:hAnsi="宋体" w:cs="宋体"/>
                <w:color w:val="auto"/>
                <w:sz w:val="21"/>
                <w:szCs w:val="21"/>
                <w:highlight w:val="none"/>
              </w:rPr>
              <w:t>时需提供报价清单Excel版）。</w:t>
            </w:r>
          </w:p>
          <w:p w14:paraId="2B52B9A3">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）比选人不组织集中踏勘，</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人自行前往现场了解相关项目情况，不论</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人是否前往现场进行踏勘，均视为</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人已充分了解项目现状情况及潜在风险，比选报价均视为已包含相关风险</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费用。</w:t>
            </w:r>
          </w:p>
          <w:p w14:paraId="7B621020">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人</w:t>
            </w:r>
            <w:r>
              <w:rPr>
                <w:rFonts w:hint="default" w:ascii="宋体" w:hAnsi="宋体" w:eastAsia="宋体" w:cs="宋体"/>
                <w:color w:val="auto"/>
                <w:sz w:val="21"/>
                <w:szCs w:val="21"/>
                <w:highlight w:val="none"/>
                <w:lang w:eastAsia="zh-CN"/>
              </w:rPr>
              <w:t>须充分考虑材料费用、运输费用、税率变化、水电能耗、</w:t>
            </w:r>
            <w:r>
              <w:rPr>
                <w:rFonts w:hint="eastAsia" w:ascii="宋体" w:hAnsi="宋体" w:eastAsia="宋体" w:cs="宋体"/>
                <w:color w:val="auto"/>
                <w:sz w:val="21"/>
                <w:szCs w:val="21"/>
                <w:highlight w:val="none"/>
                <w:lang w:eastAsia="zh-CN"/>
              </w:rPr>
              <w:t>其他</w:t>
            </w:r>
            <w:r>
              <w:rPr>
                <w:rFonts w:hint="default" w:ascii="宋体" w:hAnsi="宋体" w:eastAsia="宋体" w:cs="宋体"/>
                <w:color w:val="auto"/>
                <w:sz w:val="21"/>
                <w:szCs w:val="21"/>
                <w:highlight w:val="none"/>
                <w:lang w:eastAsia="zh-CN"/>
              </w:rPr>
              <w:t>物料的变化等不利因素，</w:t>
            </w:r>
            <w:r>
              <w:rPr>
                <w:rFonts w:hint="eastAsia" w:ascii="宋体" w:hAnsi="宋体" w:eastAsia="宋体" w:cs="宋体"/>
                <w:color w:val="auto"/>
                <w:sz w:val="21"/>
                <w:szCs w:val="21"/>
                <w:highlight w:val="none"/>
                <w:lang w:eastAsia="zh-CN"/>
              </w:rPr>
              <w:t>合同期内不含税单价及含税单价均不因税率变化做调增。</w:t>
            </w:r>
          </w:p>
          <w:p w14:paraId="59F82790">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报价品牌必须从比选人提供可选品牌中选择一个进行</w:t>
            </w:r>
            <w:r>
              <w:rPr>
                <w:rFonts w:hint="eastAsia" w:ascii="宋体" w:hAnsi="宋体" w:cs="宋体"/>
                <w:color w:val="auto"/>
                <w:sz w:val="21"/>
                <w:szCs w:val="21"/>
                <w:highlight w:val="none"/>
                <w:lang w:val="en-US" w:eastAsia="zh-CN"/>
              </w:rPr>
              <w:t>参选</w:t>
            </w:r>
            <w:r>
              <w:rPr>
                <w:rFonts w:hint="default"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lang w:val="en-US" w:eastAsia="zh-CN"/>
              </w:rPr>
              <w:t>否则否决比选；</w:t>
            </w:r>
            <w:r>
              <w:rPr>
                <w:rFonts w:hint="default" w:ascii="宋体" w:hAnsi="宋体" w:eastAsia="宋体" w:cs="宋体"/>
                <w:color w:val="auto"/>
                <w:sz w:val="21"/>
                <w:szCs w:val="21"/>
                <w:highlight w:val="none"/>
                <w:lang w:val="en-US" w:eastAsia="zh-CN"/>
              </w:rPr>
              <w:t>中选后按此品牌签订合同，合同期内仅能按照此品牌送货。</w:t>
            </w:r>
          </w:p>
          <w:p w14:paraId="5542C683">
            <w:pPr>
              <w:pStyle w:val="12"/>
              <w:rPr>
                <w:rFonts w:hint="default"/>
                <w:highlight w:val="none"/>
                <w:lang w:val="en-US"/>
              </w:rPr>
            </w:pPr>
            <w:r>
              <w:rPr>
                <w:rFonts w:hint="eastAsia" w:ascii="宋体" w:hAnsi="宋体" w:cs="宋体"/>
                <w:color w:val="auto"/>
                <w:sz w:val="21"/>
                <w:szCs w:val="21"/>
                <w:highlight w:val="none"/>
                <w:lang w:val="en-US" w:eastAsia="zh-CN"/>
              </w:rPr>
              <w:t>（6）本项目合同价格为不含税价格。</w:t>
            </w:r>
          </w:p>
        </w:tc>
      </w:tr>
      <w:tr w14:paraId="3C5FDF74">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82413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96476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限价</w:t>
            </w:r>
          </w:p>
        </w:tc>
        <w:tc>
          <w:tcPr>
            <w:tcW w:w="628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E5B934E">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限价：以不含税单价最高限价</w:t>
            </w:r>
            <w:r>
              <w:rPr>
                <w:rFonts w:hint="eastAsia" w:ascii="宋体" w:hAnsi="宋体" w:cs="宋体"/>
                <w:color w:val="auto"/>
                <w:sz w:val="21"/>
                <w:szCs w:val="21"/>
                <w:highlight w:val="none"/>
              </w:rPr>
              <w:t>0.4518</w:t>
            </w:r>
            <w:r>
              <w:rPr>
                <w:rFonts w:hint="eastAsia" w:ascii="宋体" w:hAnsi="宋体" w:eastAsia="宋体" w:cs="宋体"/>
                <w:color w:val="auto"/>
                <w:sz w:val="21"/>
                <w:szCs w:val="21"/>
                <w:highlight w:val="none"/>
              </w:rPr>
              <w:t>元/㎡，暂定</w:t>
            </w:r>
            <w:r>
              <w:rPr>
                <w:rFonts w:hint="eastAsia" w:ascii="宋体" w:hAnsi="宋体" w:cs="宋体"/>
                <w:color w:val="auto"/>
                <w:sz w:val="21"/>
                <w:szCs w:val="21"/>
                <w:highlight w:val="none"/>
                <w:lang w:val="en-US" w:eastAsia="zh-CN"/>
              </w:rPr>
              <w:t>年度</w:t>
            </w:r>
            <w:r>
              <w:rPr>
                <w:rFonts w:hint="eastAsia" w:ascii="宋体" w:hAnsi="宋体" w:eastAsia="宋体" w:cs="宋体"/>
                <w:color w:val="auto"/>
                <w:sz w:val="21"/>
                <w:szCs w:val="21"/>
                <w:highlight w:val="none"/>
              </w:rPr>
              <w:t>不含税总价为</w:t>
            </w:r>
            <w:r>
              <w:rPr>
                <w:rFonts w:hint="eastAsia" w:ascii="宋体" w:hAnsi="宋体" w:cs="宋体"/>
                <w:color w:val="auto"/>
                <w:sz w:val="21"/>
                <w:szCs w:val="21"/>
                <w:highlight w:val="none"/>
              </w:rPr>
              <w:t>4795037.40</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rPr>
              <w:t>作为最高限价，</w:t>
            </w:r>
            <w:r>
              <w:rPr>
                <w:rFonts w:hint="eastAsia" w:ascii="宋体" w:hAnsi="宋体" w:eastAsia="宋体" w:cs="宋体"/>
                <w:color w:val="auto"/>
                <w:sz w:val="21"/>
                <w:szCs w:val="21"/>
                <w:highlight w:val="none"/>
                <w:lang w:eastAsia="zh-CN"/>
              </w:rPr>
              <w:t>本项目要求提供专票</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p>
          <w:p w14:paraId="7FDECAC7">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请</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人根据自身情况自主报价，</w:t>
            </w:r>
            <w:r>
              <w:rPr>
                <w:rFonts w:hint="default" w:ascii="宋体" w:hAnsi="宋体" w:cs="宋体"/>
                <w:color w:val="auto"/>
                <w:sz w:val="21"/>
                <w:szCs w:val="21"/>
                <w:highlight w:val="none"/>
              </w:rPr>
              <w:t>报价超过单价限价或总价限价的均作否决比选处理</w:t>
            </w:r>
            <w:r>
              <w:rPr>
                <w:rFonts w:hint="default" w:ascii="宋体" w:hAnsi="宋体" w:eastAsia="宋体" w:cs="宋体"/>
                <w:color w:val="auto"/>
                <w:sz w:val="21"/>
                <w:szCs w:val="21"/>
                <w:highlight w:val="none"/>
              </w:rPr>
              <w:t>。</w:t>
            </w:r>
          </w:p>
        </w:tc>
      </w:tr>
      <w:tr w14:paraId="360F565A">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B81F9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BB2DB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报价的其他要求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543C05">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报价货币为人民币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RMB</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14:paraId="0ABF34F5">
        <w:tblPrEx>
          <w:tblCellMar>
            <w:top w:w="0" w:type="dxa"/>
            <w:left w:w="0" w:type="dxa"/>
            <w:bottom w:w="0" w:type="dxa"/>
            <w:right w:w="0" w:type="dxa"/>
          </w:tblCellMar>
        </w:tblPrEx>
        <w:trPr>
          <w:trHeight w:val="528"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82C90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5B10E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80DCF3">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从提交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文件截止日起90日历天。</w:t>
            </w:r>
          </w:p>
        </w:tc>
      </w:tr>
      <w:tr w14:paraId="187F855B">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A9122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p w14:paraId="22BCB84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B4DAC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p w14:paraId="33A8D56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2FAC2C">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保证金的形式</w:t>
            </w:r>
          </w:p>
          <w:p w14:paraId="0597C00A">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保证金形式：</w:t>
            </w:r>
            <w:r>
              <w:rPr>
                <w:rFonts w:hint="eastAsia" w:ascii="宋体" w:hAnsi="宋体" w:cs="宋体"/>
                <w:color w:val="auto"/>
                <w:sz w:val="21"/>
                <w:szCs w:val="21"/>
                <w:highlight w:val="none"/>
                <w:lang w:eastAsia="zh-CN"/>
              </w:rPr>
              <w:t>银行转账</w:t>
            </w:r>
            <w:r>
              <w:rPr>
                <w:rFonts w:hint="eastAsia" w:ascii="宋体" w:hAnsi="宋体" w:eastAsia="宋体" w:cs="宋体"/>
                <w:color w:val="auto"/>
                <w:sz w:val="21"/>
                <w:szCs w:val="21"/>
                <w:highlight w:val="none"/>
              </w:rPr>
              <w:t>、电汇。</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保证金应从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人本单位银行基本账户汇出。</w:t>
            </w:r>
          </w:p>
          <w:p w14:paraId="5C90583E">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保证金的金额：人民币</w:t>
            </w:r>
            <w:r>
              <w:rPr>
                <w:rFonts w:hint="eastAsia" w:ascii="宋体" w:hAnsi="宋体" w:cs="宋体"/>
                <w:b/>
                <w:color w:val="auto"/>
                <w:sz w:val="21"/>
                <w:szCs w:val="21"/>
                <w:highlight w:val="none"/>
                <w:lang w:val="en-US" w:eastAsia="zh-CN"/>
              </w:rPr>
              <w:t>9</w:t>
            </w:r>
            <w:r>
              <w:rPr>
                <w:rFonts w:hint="eastAsia" w:ascii="宋体" w:hAnsi="宋体" w:cs="宋体"/>
                <w:b/>
                <w:color w:val="auto"/>
                <w:sz w:val="21"/>
                <w:szCs w:val="21"/>
                <w:highlight w:val="none"/>
                <w:u w:val="single"/>
                <w:lang w:val="en-US" w:eastAsia="zh-CN"/>
              </w:rPr>
              <w:t>0000.00</w:t>
            </w:r>
            <w:r>
              <w:rPr>
                <w:rFonts w:hint="eastAsia" w:ascii="宋体" w:hAnsi="宋体" w:eastAsia="宋体" w:cs="宋体"/>
                <w:b/>
                <w:color w:val="auto"/>
                <w:sz w:val="21"/>
                <w:szCs w:val="21"/>
                <w:highlight w:val="none"/>
              </w:rPr>
              <w:t>元</w:t>
            </w:r>
            <w:r>
              <w:rPr>
                <w:rFonts w:hint="eastAsia" w:ascii="宋体" w:hAnsi="宋体" w:eastAsia="宋体" w:cs="宋体"/>
                <w:b/>
                <w:color w:val="auto"/>
                <w:sz w:val="21"/>
                <w:szCs w:val="21"/>
                <w:highlight w:val="none"/>
                <w:u w:val="single"/>
              </w:rPr>
              <w:t>（大写：</w:t>
            </w:r>
            <w:r>
              <w:rPr>
                <w:rFonts w:hint="eastAsia" w:ascii="宋体" w:hAnsi="宋体" w:eastAsia="宋体" w:cs="宋体"/>
                <w:b/>
                <w:color w:val="auto"/>
                <w:sz w:val="21"/>
                <w:szCs w:val="21"/>
                <w:highlight w:val="none"/>
                <w:u w:val="single"/>
                <w:lang w:val="en-US" w:eastAsia="zh-CN"/>
              </w:rPr>
              <w:t>玖万</w:t>
            </w:r>
            <w:r>
              <w:rPr>
                <w:rFonts w:hint="eastAsia" w:ascii="宋体" w:hAnsi="宋体" w:eastAsia="宋体" w:cs="宋体"/>
                <w:b/>
                <w:color w:val="auto"/>
                <w:sz w:val="21"/>
                <w:szCs w:val="21"/>
                <w:highlight w:val="none"/>
                <w:u w:val="single"/>
              </w:rPr>
              <w:t>元整）</w:t>
            </w:r>
            <w:r>
              <w:rPr>
                <w:rFonts w:hint="eastAsia" w:ascii="宋体" w:hAnsi="宋体" w:eastAsia="宋体" w:cs="宋体"/>
                <w:b/>
                <w:color w:val="auto"/>
                <w:sz w:val="21"/>
                <w:szCs w:val="21"/>
                <w:highlight w:val="none"/>
              </w:rPr>
              <w:t>。</w:t>
            </w:r>
          </w:p>
          <w:p w14:paraId="08DFE230">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w:t>
            </w:r>
            <w:r>
              <w:rPr>
                <w:rFonts w:hint="eastAsia" w:ascii="宋体" w:hAnsi="宋体" w:cs="宋体"/>
                <w:b/>
                <w:color w:val="auto"/>
                <w:sz w:val="21"/>
                <w:szCs w:val="21"/>
                <w:highlight w:val="none"/>
                <w:lang w:eastAsia="zh-CN"/>
              </w:rPr>
              <w:t>到账时间</w:t>
            </w:r>
            <w:r>
              <w:rPr>
                <w:rFonts w:hint="eastAsia" w:ascii="宋体" w:hAnsi="宋体" w:eastAsia="宋体" w:cs="宋体"/>
                <w:b/>
                <w:color w:val="auto"/>
                <w:sz w:val="21"/>
                <w:szCs w:val="21"/>
                <w:highlight w:val="none"/>
              </w:rPr>
              <w:t>：与</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截止时间一致。</w:t>
            </w:r>
          </w:p>
          <w:p w14:paraId="0B6B46D2">
            <w:pPr>
              <w:adjustRightInd w:val="0"/>
              <w:snapToGrid w:val="0"/>
              <w:spacing w:line="40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民生银行南坪支行</w:t>
            </w:r>
          </w:p>
          <w:p w14:paraId="50A35301">
            <w:pPr>
              <w:adjustRightInd w:val="0"/>
              <w:snapToGrid w:val="0"/>
              <w:spacing w:line="40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户    名：</w:t>
            </w:r>
            <w:r>
              <w:rPr>
                <w:rFonts w:hint="eastAsia" w:ascii="宋体" w:hAnsi="宋体" w:eastAsia="宋体" w:cs="宋体"/>
                <w:color w:val="auto"/>
                <w:sz w:val="21"/>
                <w:szCs w:val="21"/>
                <w:highlight w:val="none"/>
                <w:lang w:eastAsia="zh-CN"/>
              </w:rPr>
              <w:t>重庆通邑卫士智慧生活服务有限公司</w:t>
            </w:r>
          </w:p>
          <w:p w14:paraId="7143F951">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银行账号：</w:t>
            </w:r>
            <w:r>
              <w:rPr>
                <w:rFonts w:hint="eastAsia" w:ascii="宋体" w:hAnsi="宋体" w:eastAsia="宋体" w:cs="宋体"/>
                <w:color w:val="auto"/>
                <w:sz w:val="21"/>
                <w:szCs w:val="21"/>
                <w:highlight w:val="none"/>
                <w:u w:val="none"/>
                <w:lang w:val="en-US" w:eastAsia="zh-CN"/>
              </w:rPr>
              <w:t>648680030</w:t>
            </w:r>
          </w:p>
          <w:p w14:paraId="278B2BF4">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lang w:eastAsia="zh-CN"/>
              </w:rPr>
              <w:t>参选</w:t>
            </w:r>
            <w:r>
              <w:rPr>
                <w:rFonts w:hint="eastAsia" w:ascii="宋体" w:hAnsi="宋体" w:eastAsia="宋体" w:cs="宋体"/>
                <w:b/>
                <w:snapToGrid w:val="0"/>
                <w:color w:val="auto"/>
                <w:sz w:val="21"/>
                <w:szCs w:val="21"/>
                <w:highlight w:val="none"/>
              </w:rPr>
              <w:t>人应在付款凭证备注栏中注明是“</w:t>
            </w:r>
            <w:r>
              <w:rPr>
                <w:rFonts w:hint="eastAsia" w:ascii="宋体" w:hAnsi="宋体" w:cs="宋体"/>
                <w:b/>
                <w:snapToGrid w:val="0"/>
                <w:color w:val="auto"/>
                <w:sz w:val="21"/>
                <w:szCs w:val="21"/>
                <w:highlight w:val="none"/>
                <w:lang w:val="en-US" w:eastAsia="zh-CN"/>
              </w:rPr>
              <w:t>中心抽纸</w:t>
            </w:r>
            <w:r>
              <w:rPr>
                <w:rFonts w:hint="eastAsia" w:ascii="宋体" w:hAnsi="宋体" w:eastAsia="宋体" w:cs="宋体"/>
                <w:b/>
                <w:snapToGrid w:val="0"/>
                <w:color w:val="auto"/>
                <w:sz w:val="21"/>
                <w:szCs w:val="21"/>
                <w:highlight w:val="none"/>
                <w:lang w:eastAsia="zh-CN"/>
              </w:rPr>
              <w:t>参选</w:t>
            </w:r>
            <w:r>
              <w:rPr>
                <w:rFonts w:hint="eastAsia" w:ascii="宋体" w:hAnsi="宋体" w:eastAsia="宋体" w:cs="宋体"/>
                <w:b/>
                <w:snapToGrid w:val="0"/>
                <w:color w:val="auto"/>
                <w:sz w:val="21"/>
                <w:szCs w:val="21"/>
                <w:highlight w:val="none"/>
              </w:rPr>
              <w:t>保证金”。</w:t>
            </w:r>
          </w:p>
          <w:p w14:paraId="4641E844">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保证金有效期：与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有效期一致。</w:t>
            </w:r>
          </w:p>
          <w:p w14:paraId="68F16B77">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注：未按上述要求提交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文件按无效</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p w14:paraId="4A009DC8">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特别提示：实际保证金到账时间可能会与</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人的估算时间有偏差。为保障</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保证金的有效性，提前汇入保证金是最有效的方式。</w:t>
            </w:r>
          </w:p>
        </w:tc>
      </w:tr>
      <w:tr w14:paraId="5E35B65D">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7447A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7D4F4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其他可以不予退还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保证金的情形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4E6921">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有效期内撤销</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5AC6E5C5">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中选</w:t>
            </w:r>
            <w:r>
              <w:rPr>
                <w:rFonts w:hint="eastAsia" w:ascii="宋体" w:hAnsi="宋体" w:eastAsia="宋体" w:cs="宋体"/>
                <w:color w:val="auto"/>
                <w:sz w:val="21"/>
                <w:szCs w:val="21"/>
                <w:highlight w:val="none"/>
              </w:rPr>
              <w:t>人在收到</w:t>
            </w:r>
            <w:r>
              <w:rPr>
                <w:rFonts w:hint="eastAsia" w:ascii="宋体" w:hAnsi="宋体" w:eastAsia="宋体" w:cs="宋体"/>
                <w:color w:val="auto"/>
                <w:sz w:val="21"/>
                <w:szCs w:val="21"/>
                <w:highlight w:val="none"/>
                <w:lang w:val="en-US" w:eastAsia="zh-CN"/>
              </w:rPr>
              <w:t>成交通知书</w:t>
            </w:r>
            <w:r>
              <w:rPr>
                <w:rFonts w:hint="eastAsia" w:ascii="宋体" w:hAnsi="宋体" w:eastAsia="宋体" w:cs="宋体"/>
                <w:color w:val="auto"/>
                <w:sz w:val="21"/>
                <w:szCs w:val="21"/>
                <w:highlight w:val="none"/>
              </w:rPr>
              <w:t>后，无正当理由不与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人订立合同，在签订合同时向</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人提出附加条件，或者不按照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文件要求提交履约保证金</w:t>
            </w:r>
            <w:r>
              <w:rPr>
                <w:rFonts w:hint="eastAsia" w:ascii="宋体" w:hAnsi="宋体" w:cs="宋体"/>
                <w:color w:val="auto"/>
                <w:sz w:val="21"/>
                <w:szCs w:val="21"/>
                <w:highlight w:val="none"/>
                <w:lang w:eastAsia="zh-CN"/>
              </w:rPr>
              <w:t>。</w:t>
            </w:r>
          </w:p>
          <w:p w14:paraId="5A311C1C">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）提供虚假文件、过期文件、挂靠或以其他不正当方式获取中选资格的。</w:t>
            </w:r>
          </w:p>
        </w:tc>
      </w:tr>
      <w:tr w14:paraId="27ADE883">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2437E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CD9B7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DED892">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按照本须知前附表1.4.1执行。</w:t>
            </w:r>
          </w:p>
        </w:tc>
      </w:tr>
      <w:tr w14:paraId="19427101">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9CA3F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86B21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方案</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510C4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7135EC65">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87F03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FFD5D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文件签字</w:t>
            </w:r>
          </w:p>
          <w:p w14:paraId="72BEDF1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或盖章要求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E7FF6C">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文件的正本应由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人的法定代表人或经正式授权并对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人有约束力的代表签字。由授权代表签字时，须在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文件中提供法定代表人“授权委托书”</w:t>
            </w:r>
            <w:r>
              <w:rPr>
                <w:rFonts w:hint="eastAsia" w:ascii="宋体" w:hAnsi="宋体" w:cs="宋体"/>
                <w:color w:val="auto"/>
                <w:sz w:val="21"/>
                <w:szCs w:val="21"/>
                <w:highlight w:val="none"/>
                <w:lang w:eastAsia="zh-CN"/>
              </w:rPr>
              <w:t>。</w:t>
            </w:r>
          </w:p>
          <w:p w14:paraId="3ED5EE55">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人对错漏之处做必要修改或补充外，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文件中不得有随意的行间插字、涂改和增删。如确有错漏之处确需要手工修改或补充，</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文件的修改必须由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人的法定代表人或其授权代表在修改或补充之处签字并盖章。</w:t>
            </w:r>
          </w:p>
          <w:p w14:paraId="2BEDC12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签字盖章不符合要求的评委会有权将其作否决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46173DD8">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7ACE3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4BC52A">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文件副本份数及其他要求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65F72E">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文件正本份数：1份；</w:t>
            </w:r>
          </w:p>
          <w:p w14:paraId="74665536">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文件副本份数：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份；</w:t>
            </w:r>
          </w:p>
          <w:p w14:paraId="2D7C0811">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提交电子版文件</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人应提供载有全部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文件内容</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盖章版PDF扫描件1份</w:t>
            </w:r>
            <w:r>
              <w:rPr>
                <w:rFonts w:hint="eastAsia" w:ascii="宋体" w:hAnsi="宋体" w:cs="宋体"/>
                <w:color w:val="auto"/>
                <w:sz w:val="21"/>
                <w:szCs w:val="21"/>
                <w:highlight w:val="none"/>
                <w:lang w:eastAsia="zh-CN"/>
              </w:rPr>
              <w:t>、</w:t>
            </w:r>
            <w:r>
              <w:rPr>
                <w:rFonts w:hint="default" w:ascii="宋体" w:hAnsi="宋体" w:eastAsia="宋体" w:cs="宋体"/>
                <w:color w:val="auto"/>
                <w:sz w:val="21"/>
                <w:szCs w:val="21"/>
                <w:highlight w:val="none"/>
                <w:lang w:eastAsia="zh-CN"/>
              </w:rPr>
              <w:t>报价清单Excel</w:t>
            </w:r>
            <w:r>
              <w:rPr>
                <w:rFonts w:hint="eastAsia" w:ascii="宋体" w:hAnsi="宋体" w:cs="宋体"/>
                <w:color w:val="auto"/>
                <w:sz w:val="21"/>
                <w:szCs w:val="21"/>
                <w:highlight w:val="none"/>
                <w:lang w:val="en-US" w:eastAsia="zh-CN"/>
              </w:rPr>
              <w:t>表1份</w:t>
            </w:r>
            <w:r>
              <w:rPr>
                <w:rFonts w:hint="eastAsia" w:ascii="宋体" w:hAnsi="宋体" w:eastAsia="宋体" w:cs="宋体"/>
                <w:color w:val="auto"/>
                <w:sz w:val="21"/>
                <w:szCs w:val="21"/>
                <w:highlight w:val="none"/>
              </w:rPr>
              <w:t>（以U盘形式装入正本文件袋内）。</w:t>
            </w:r>
          </w:p>
          <w:p w14:paraId="0BE9FF2C">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U</w:t>
            </w:r>
            <w:r>
              <w:rPr>
                <w:rFonts w:hint="eastAsia" w:ascii="宋体" w:hAnsi="宋体" w:eastAsia="宋体" w:cs="宋体"/>
                <w:color w:val="auto"/>
                <w:sz w:val="21"/>
                <w:szCs w:val="21"/>
                <w:highlight w:val="none"/>
              </w:rPr>
              <w:t>盘需用加盖单位公章的纸条包裹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表面须注明项目名称、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单位名称，并加盖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单位鲜章，请</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人予以配合，但不作为否决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条款</w:t>
            </w:r>
            <w:r>
              <w:rPr>
                <w:rFonts w:hint="eastAsia" w:ascii="宋体" w:hAnsi="宋体" w:cs="宋体"/>
                <w:color w:val="auto"/>
                <w:sz w:val="21"/>
                <w:szCs w:val="21"/>
                <w:highlight w:val="none"/>
                <w:lang w:eastAsia="zh-CN"/>
              </w:rPr>
              <w:t>。</w:t>
            </w:r>
          </w:p>
        </w:tc>
      </w:tr>
      <w:tr w14:paraId="0653626C">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6CBFCE">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1316B1">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文件是否需分册装订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B7012A">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是</w:t>
            </w:r>
          </w:p>
        </w:tc>
      </w:tr>
      <w:tr w14:paraId="1C39D6D9">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C0AE85">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5E1F8F">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E26ECB">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文件须装订成册（</w:t>
            </w:r>
            <w:r>
              <w:rPr>
                <w:rFonts w:hint="eastAsia" w:ascii="宋体" w:hAnsi="宋体" w:cs="宋体"/>
                <w:color w:val="auto"/>
                <w:sz w:val="21"/>
                <w:szCs w:val="21"/>
                <w:highlight w:val="none"/>
                <w:lang w:val="en-US" w:eastAsia="zh-CN"/>
              </w:rPr>
              <w:t>资格文件、经济文件分开装订；</w:t>
            </w:r>
            <w:r>
              <w:rPr>
                <w:rFonts w:hint="eastAsia" w:ascii="宋体" w:hAnsi="宋体" w:eastAsia="宋体" w:cs="宋体"/>
                <w:color w:val="auto"/>
                <w:sz w:val="21"/>
                <w:szCs w:val="21"/>
                <w:highlight w:val="none"/>
              </w:rPr>
              <w:t>若一本装订不下，可分多册装订），并应编制目录、标注页码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文件不论使用任何方式进行装订，必须保证</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书装订牢固，否则，</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人对由于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文件装订松散而造成的丢失或其他后果不承担任何责任。</w:t>
            </w:r>
          </w:p>
        </w:tc>
      </w:tr>
      <w:tr w14:paraId="62CB780C">
        <w:tblPrEx>
          <w:tblCellMar>
            <w:top w:w="0" w:type="dxa"/>
            <w:left w:w="0" w:type="dxa"/>
            <w:bottom w:w="0" w:type="dxa"/>
            <w:right w:w="0" w:type="dxa"/>
          </w:tblCellMar>
        </w:tblPrEx>
        <w:trPr>
          <w:trHeight w:val="41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8334B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16F00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文件装袋密封要求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DB24AF">
            <w:pPr>
              <w:keepNext w:val="0"/>
              <w:keepLines w:val="0"/>
              <w:pageBreakBefore w:val="0"/>
              <w:widowControl w:val="0"/>
              <w:numPr>
                <w:ilvl w:val="0"/>
                <w:numId w:val="3"/>
              </w:numPr>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文件应密封包装，并在封套的封口处加盖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人单位章或由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人的法定代表人（单位负责人）或其授权的代理人签字。</w:t>
            </w:r>
          </w:p>
          <w:p w14:paraId="4381CB8D">
            <w:pPr>
              <w:adjustRightInd w:val="0"/>
              <w:spacing w:line="400" w:lineRule="exact"/>
              <w:rPr>
                <w:rFonts w:hint="eastAsia"/>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参选</w:t>
            </w:r>
            <w:r>
              <w:rPr>
                <w:rFonts w:hint="eastAsia" w:ascii="宋体" w:hAnsi="宋体" w:cs="宋体"/>
                <w:color w:val="auto"/>
                <w:sz w:val="21"/>
                <w:szCs w:val="21"/>
                <w:highlight w:val="none"/>
                <w:lang w:val="en-US" w:eastAsia="zh-CN"/>
              </w:rPr>
              <w:t>样品用纸箱密封包装，在样品箱外包装封口处粘贴项目名称和参选人名称，并加盖参选人公章。</w:t>
            </w:r>
          </w:p>
        </w:tc>
      </w:tr>
      <w:tr w14:paraId="401D9DB3">
        <w:tblPrEx>
          <w:tblCellMar>
            <w:top w:w="0" w:type="dxa"/>
            <w:left w:w="0" w:type="dxa"/>
            <w:bottom w:w="0" w:type="dxa"/>
            <w:right w:w="0" w:type="dxa"/>
          </w:tblCellMar>
        </w:tblPrEx>
        <w:trPr>
          <w:trHeight w:val="841"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0E3C7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015B6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文件外封套应注明</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4C4417">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文件”大袋封套上应写明如下内容：</w:t>
            </w:r>
          </w:p>
          <w:p w14:paraId="3D3ECF61">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p w14:paraId="7F0064A5">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人地址：</w:t>
            </w:r>
          </w:p>
          <w:p w14:paraId="64F3F95E">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1A7F387E">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   年  月  日  时   分（</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截止时间）前不得开启</w:t>
            </w:r>
          </w:p>
        </w:tc>
      </w:tr>
      <w:tr w14:paraId="2E7DB09D">
        <w:tblPrEx>
          <w:tblCellMar>
            <w:top w:w="0" w:type="dxa"/>
            <w:left w:w="0" w:type="dxa"/>
            <w:bottom w:w="0" w:type="dxa"/>
            <w:right w:w="0" w:type="dxa"/>
          </w:tblCellMar>
        </w:tblPrEx>
        <w:trPr>
          <w:trHeight w:val="108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245EE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6F3CE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934E03">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snapToGrid w:val="0"/>
                <w:color w:val="auto"/>
                <w:sz w:val="21"/>
                <w:szCs w:val="21"/>
                <w:highlight w:val="none"/>
                <w:u w:val="single"/>
              </w:rPr>
            </w:pPr>
            <w:r>
              <w:rPr>
                <w:rFonts w:hint="eastAsia" w:ascii="宋体" w:hAnsi="宋体" w:eastAsia="宋体" w:cs="宋体"/>
                <w:b/>
                <w:snapToGrid w:val="0"/>
                <w:color w:val="auto"/>
                <w:sz w:val="21"/>
                <w:szCs w:val="21"/>
                <w:highlight w:val="none"/>
                <w:u w:val="single"/>
                <w:lang w:eastAsia="zh-CN"/>
              </w:rPr>
              <w:t>参选</w:t>
            </w:r>
            <w:r>
              <w:rPr>
                <w:rFonts w:hint="eastAsia" w:ascii="宋体" w:hAnsi="宋体" w:eastAsia="宋体" w:cs="宋体"/>
                <w:b/>
                <w:snapToGrid w:val="0"/>
                <w:color w:val="auto"/>
                <w:sz w:val="21"/>
                <w:szCs w:val="21"/>
                <w:highlight w:val="none"/>
                <w:u w:val="single"/>
              </w:rPr>
              <w:t>文件递交</w:t>
            </w:r>
            <w:r>
              <w:rPr>
                <w:rFonts w:hint="eastAsia" w:ascii="宋体" w:hAnsi="宋体" w:eastAsia="宋体" w:cs="宋体"/>
                <w:b/>
                <w:snapToGrid w:val="0"/>
                <w:color w:val="auto"/>
                <w:sz w:val="21"/>
                <w:szCs w:val="21"/>
                <w:highlight w:val="none"/>
                <w:u w:val="single"/>
                <w:lang w:val="en-US" w:eastAsia="zh-CN" w:bidi="ar-SA"/>
              </w:rPr>
              <w:t>时间：</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p w14:paraId="7F84431C">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snapToGrid w:val="0"/>
                <w:color w:val="auto"/>
                <w:sz w:val="21"/>
                <w:szCs w:val="21"/>
                <w:highlight w:val="none"/>
                <w:u w:val="single"/>
                <w:lang w:eastAsia="zh-CN"/>
              </w:rPr>
              <w:t>参选</w:t>
            </w:r>
            <w:r>
              <w:rPr>
                <w:rFonts w:hint="eastAsia" w:ascii="宋体" w:hAnsi="宋体" w:eastAsia="宋体" w:cs="宋体"/>
                <w:b/>
                <w:snapToGrid w:val="0"/>
                <w:color w:val="auto"/>
                <w:sz w:val="21"/>
                <w:szCs w:val="21"/>
                <w:highlight w:val="none"/>
                <w:u w:val="single"/>
              </w:rPr>
              <w:t>截止时</w:t>
            </w:r>
            <w:r>
              <w:rPr>
                <w:rFonts w:hint="eastAsia" w:ascii="宋体" w:hAnsi="宋体" w:eastAsia="宋体" w:cs="宋体"/>
                <w:b/>
                <w:snapToGrid w:val="0"/>
                <w:color w:val="auto"/>
                <w:sz w:val="21"/>
                <w:szCs w:val="21"/>
                <w:highlight w:val="none"/>
                <w:u w:val="single"/>
                <w:lang w:val="en-US" w:eastAsia="zh-CN" w:bidi="ar-SA"/>
              </w:rPr>
              <w:t>间</w:t>
            </w:r>
            <w:r>
              <w:rPr>
                <w:rFonts w:hint="eastAsia" w:ascii="宋体" w:hAnsi="宋体" w:cs="宋体"/>
                <w:b/>
                <w:snapToGrid w:val="0"/>
                <w:color w:val="auto"/>
                <w:sz w:val="21"/>
                <w:szCs w:val="21"/>
                <w:highlight w:val="none"/>
                <w:u w:val="single"/>
                <w:lang w:val="en-US" w:eastAsia="zh-CN" w:bidi="ar-SA"/>
              </w:rPr>
              <w:t>；</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75FC3D69">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6BADE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9BEA4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0CDC2D2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6F44A5">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重庆国际投资咨询集团有限公司开标厅，具体开标厅详见</w:t>
            </w:r>
            <w:r>
              <w:rPr>
                <w:rFonts w:hint="eastAsia" w:ascii="宋体" w:hAnsi="宋体" w:eastAsia="宋体" w:cs="宋体"/>
                <w:bCs/>
                <w:color w:val="auto"/>
                <w:sz w:val="21"/>
                <w:szCs w:val="21"/>
                <w:highlight w:val="none"/>
                <w:lang w:val="en-US" w:eastAsia="zh-CN"/>
              </w:rPr>
              <w:t>负</w:t>
            </w:r>
            <w:r>
              <w:rPr>
                <w:rFonts w:hint="eastAsia" w:ascii="宋体" w:hAnsi="宋体" w:eastAsia="宋体" w:cs="宋体"/>
                <w:bCs/>
                <w:color w:val="auto"/>
                <w:sz w:val="21"/>
                <w:szCs w:val="21"/>
                <w:highlight w:val="none"/>
              </w:rPr>
              <w:t>一楼大厅当天指示牌。</w:t>
            </w:r>
          </w:p>
        </w:tc>
      </w:tr>
      <w:tr w14:paraId="561ED556">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0F924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AAEC1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w:t>
            </w:r>
          </w:p>
          <w:p w14:paraId="410E646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4EA6F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0AD0B154">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D77AC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059BE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14:paraId="5293B01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E0A35C">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p w14:paraId="48BCB73E">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开标地点：同递交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文件地点</w:t>
            </w:r>
          </w:p>
        </w:tc>
      </w:tr>
      <w:tr w14:paraId="45D3F50B">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18237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p w14:paraId="52E4889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1F724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p w14:paraId="7FA3106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CB258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主持人按下列程序进行开标：</w:t>
            </w:r>
          </w:p>
          <w:p w14:paraId="7AC006A5">
            <w:pPr>
              <w:keepNext w:val="0"/>
              <w:keepLines w:val="0"/>
              <w:pageBreakBefore w:val="0"/>
              <w:widowControl w:val="0"/>
              <w:numPr>
                <w:ilvl w:val="0"/>
                <w:numId w:val="4"/>
              </w:numPr>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核验参加开标会议的</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的法定代表人或委托代理人本人身份证（原件），核验委托代理人的授权委托书复印件，以确认其身份合法有效；若经核实委托代理人提供资料与实际不符的，不得参加开标会。核验合格的法定代表人或委托代理人可自行选择是否参加开标会，不参加开标会的视为默认开标结果。</w:t>
            </w:r>
          </w:p>
          <w:p w14:paraId="2C69102E">
            <w:pPr>
              <w:keepNext w:val="0"/>
              <w:keepLines w:val="0"/>
              <w:pageBreakBefore w:val="0"/>
              <w:widowControl w:val="0"/>
              <w:numPr>
                <w:ilvl w:val="0"/>
                <w:numId w:val="4"/>
              </w:numPr>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宣布开标纪律；</w:t>
            </w:r>
          </w:p>
          <w:p w14:paraId="2FFF9B2A">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）公布在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截止时间前递交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val="en-US" w:eastAsia="zh-CN"/>
              </w:rPr>
              <w:t>和参选样品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p w14:paraId="2AF8E399">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）宣布开标人、唱标人、记录人、监标人等有关人员姓名；</w:t>
            </w:r>
          </w:p>
          <w:p w14:paraId="7BDB3DD2">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参选文件</w:t>
            </w:r>
            <w:r>
              <w:rPr>
                <w:rFonts w:hint="eastAsia" w:ascii="宋体" w:hAnsi="宋体" w:eastAsia="宋体" w:cs="宋体"/>
                <w:color w:val="auto"/>
                <w:sz w:val="21"/>
                <w:szCs w:val="21"/>
                <w:highlight w:val="none"/>
              </w:rPr>
              <w:t>的密封检查：</w:t>
            </w:r>
            <w:r>
              <w:rPr>
                <w:rFonts w:hint="eastAsia" w:ascii="宋体" w:hAnsi="宋体" w:eastAsia="宋体" w:cs="宋体"/>
                <w:color w:val="auto"/>
                <w:sz w:val="21"/>
                <w:szCs w:val="21"/>
                <w:highlight w:val="none"/>
                <w:lang w:eastAsia="zh-CN"/>
              </w:rPr>
              <w:t>参选人</w:t>
            </w:r>
            <w:r>
              <w:rPr>
                <w:rFonts w:hint="eastAsia" w:ascii="宋体" w:hAnsi="宋体" w:eastAsia="宋体" w:cs="宋体"/>
                <w:color w:val="auto"/>
                <w:sz w:val="21"/>
                <w:szCs w:val="21"/>
                <w:highlight w:val="none"/>
              </w:rPr>
              <w:t>可对自己的</w:t>
            </w:r>
            <w:r>
              <w:rPr>
                <w:rFonts w:hint="eastAsia" w:ascii="宋体" w:hAnsi="宋体" w:eastAsia="宋体" w:cs="宋体"/>
                <w:color w:val="auto"/>
                <w:sz w:val="21"/>
                <w:szCs w:val="21"/>
                <w:highlight w:val="none"/>
                <w:lang w:eastAsia="zh-CN"/>
              </w:rPr>
              <w:t>参选文件</w:t>
            </w:r>
            <w:r>
              <w:rPr>
                <w:rFonts w:hint="eastAsia" w:ascii="宋体" w:hAnsi="宋体" w:cs="宋体"/>
                <w:color w:val="auto"/>
                <w:sz w:val="21"/>
                <w:szCs w:val="21"/>
                <w:highlight w:val="none"/>
                <w:lang w:eastAsia="zh-CN"/>
              </w:rPr>
              <w:t>和样品的</w:t>
            </w:r>
            <w:r>
              <w:rPr>
                <w:rFonts w:hint="eastAsia" w:ascii="宋体" w:hAnsi="宋体" w:eastAsia="宋体" w:cs="宋体"/>
                <w:color w:val="auto"/>
                <w:sz w:val="21"/>
                <w:szCs w:val="21"/>
                <w:highlight w:val="none"/>
              </w:rPr>
              <w:t>封装情况进行检查，以确认其</w:t>
            </w:r>
            <w:r>
              <w:rPr>
                <w:rFonts w:hint="eastAsia" w:ascii="宋体" w:hAnsi="宋体" w:eastAsia="宋体" w:cs="宋体"/>
                <w:color w:val="auto"/>
                <w:sz w:val="21"/>
                <w:szCs w:val="21"/>
                <w:highlight w:val="none"/>
                <w:lang w:eastAsia="zh-CN"/>
              </w:rPr>
              <w:t>参选文件</w:t>
            </w:r>
            <w:r>
              <w:rPr>
                <w:rFonts w:hint="eastAsia" w:ascii="宋体" w:hAnsi="宋体" w:eastAsia="宋体" w:cs="宋体"/>
                <w:color w:val="auto"/>
                <w:sz w:val="21"/>
                <w:szCs w:val="21"/>
                <w:highlight w:val="none"/>
              </w:rPr>
              <w:t>密封完好。</w:t>
            </w:r>
          </w:p>
          <w:p w14:paraId="6E2CE1CE">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）随机开启各</w:t>
            </w:r>
            <w:r>
              <w:rPr>
                <w:rFonts w:hint="eastAsia" w:ascii="宋体" w:hAnsi="宋体" w:eastAsia="宋体" w:cs="宋体"/>
                <w:color w:val="auto"/>
                <w:sz w:val="21"/>
                <w:szCs w:val="21"/>
                <w:highlight w:val="none"/>
                <w:lang w:eastAsia="zh-CN"/>
              </w:rPr>
              <w:t>参选人</w:t>
            </w:r>
            <w:r>
              <w:rPr>
                <w:rFonts w:hint="eastAsia" w:ascii="宋体" w:hAnsi="宋体" w:cs="宋体"/>
                <w:color w:val="auto"/>
                <w:sz w:val="21"/>
                <w:szCs w:val="21"/>
                <w:highlight w:val="none"/>
                <w:lang w:eastAsia="zh-CN"/>
              </w:rPr>
              <w:t>递交的样品，如有须抽样检测的，由监督人员随机抽取后送评标委员会评审。</w:t>
            </w:r>
          </w:p>
          <w:p w14:paraId="429A7009">
            <w:pPr>
              <w:autoSpaceDE w:val="0"/>
              <w:autoSpaceDN w:val="0"/>
              <w:adjustRightInd w:val="0"/>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）样品不合格的参选人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不参加后续开标会。</w:t>
            </w:r>
          </w:p>
          <w:p w14:paraId="3949B235">
            <w:pPr>
              <w:autoSpaceDE w:val="0"/>
              <w:autoSpaceDN w:val="0"/>
              <w:adjustRightInd w:val="0"/>
              <w:snapToGrid w:val="0"/>
              <w:spacing w:line="400" w:lineRule="exact"/>
              <w:jc w:val="left"/>
              <w:rPr>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随机</w:t>
            </w:r>
            <w:r>
              <w:rPr>
                <w:rFonts w:hint="eastAsia" w:ascii="宋体" w:hAnsi="宋体" w:cs="宋体"/>
                <w:color w:val="auto"/>
                <w:sz w:val="21"/>
                <w:szCs w:val="21"/>
                <w:highlight w:val="none"/>
                <w:lang w:eastAsia="zh-CN"/>
              </w:rPr>
              <w:t>开启样品评审合格的参选文件</w:t>
            </w:r>
            <w:r>
              <w:rPr>
                <w:rFonts w:hint="eastAsia" w:ascii="宋体" w:hAnsi="宋体" w:eastAsia="宋体" w:cs="宋体"/>
                <w:color w:val="auto"/>
                <w:sz w:val="21"/>
                <w:szCs w:val="21"/>
                <w:highlight w:val="none"/>
              </w:rPr>
              <w:t>，公布</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r>
              <w:rPr>
                <w:rFonts w:hint="eastAsia" w:ascii="宋体" w:hAnsi="宋体" w:eastAsia="宋体" w:cs="宋体"/>
                <w:color w:val="0000FF"/>
                <w:sz w:val="21"/>
                <w:szCs w:val="21"/>
                <w:highlight w:val="none"/>
                <w:lang w:eastAsia="zh-CN"/>
              </w:rPr>
              <w:t>参选</w:t>
            </w:r>
            <w:r>
              <w:rPr>
                <w:rFonts w:hint="eastAsia" w:ascii="宋体" w:hAnsi="宋体" w:eastAsia="宋体" w:cs="宋体"/>
                <w:color w:val="0000FF"/>
                <w:sz w:val="21"/>
                <w:szCs w:val="21"/>
                <w:highlight w:val="none"/>
              </w:rPr>
              <w:t>保证金的递交情况</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报价及其他内容，并记录在案；</w:t>
            </w:r>
          </w:p>
          <w:p w14:paraId="3662B65D">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人代表、</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人代表、监标人、记录人等有关人员在开标记录上签字确认。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人代表未在开标记录上签字不影响开标记录效力；</w:t>
            </w:r>
          </w:p>
          <w:p w14:paraId="65BD3BD7">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）开标结束。</w:t>
            </w:r>
          </w:p>
        </w:tc>
      </w:tr>
      <w:tr w14:paraId="73FD54E4">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AC360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E9617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委员会的组建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75B31F">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委员会由</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人按法律法规及相关规定依法组建</w:t>
            </w:r>
          </w:p>
        </w:tc>
      </w:tr>
      <w:tr w14:paraId="0A31F03F">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03800C">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EB0156">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委员会推荐中标候选人数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C9E3DB">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推荐</w:t>
            </w:r>
            <w:r>
              <w:rPr>
                <w:rFonts w:hint="eastAsia" w:ascii="宋体" w:hAnsi="宋体" w:cs="宋体"/>
                <w:color w:val="auto"/>
                <w:sz w:val="21"/>
                <w:szCs w:val="21"/>
                <w:highlight w:val="none"/>
                <w:lang w:val="en-US" w:eastAsia="zh-CN"/>
              </w:rPr>
              <w:t>中选</w:t>
            </w:r>
            <w:r>
              <w:rPr>
                <w:rFonts w:hint="eastAsia" w:ascii="宋体" w:hAnsi="宋体" w:eastAsia="宋体" w:cs="宋体"/>
                <w:color w:val="auto"/>
                <w:sz w:val="21"/>
                <w:szCs w:val="21"/>
                <w:highlight w:val="none"/>
              </w:rPr>
              <w:t>候选人1-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w:t>
            </w:r>
          </w:p>
        </w:tc>
      </w:tr>
      <w:tr w14:paraId="71CC51F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EEABF2">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1794E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中标候选人公示媒介及期限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05F7AE">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公示媒介：中标候选人公示将在</w:t>
            </w:r>
            <w:r>
              <w:rPr>
                <w:rFonts w:hint="eastAsia" w:ascii="宋体" w:hAnsi="宋体" w:eastAsia="宋体" w:cs="宋体"/>
                <w:color w:val="auto"/>
                <w:sz w:val="21"/>
                <w:szCs w:val="21"/>
                <w:highlight w:val="none"/>
                <w:lang w:eastAsia="zh-CN" w:bidi="he-IL"/>
              </w:rPr>
              <w:t>渝e招电子招标采购平台</w:t>
            </w:r>
            <w:r>
              <w:rPr>
                <w:rFonts w:hint="eastAsia" w:ascii="宋体" w:hAnsi="宋体" w:cs="宋体"/>
                <w:bCs/>
                <w:color w:val="auto"/>
                <w:sz w:val="21"/>
                <w:szCs w:val="21"/>
                <w:highlight w:val="none"/>
                <w:lang w:eastAsia="zh-CN" w:bidi="he-IL"/>
              </w:rPr>
              <w:t>、</w:t>
            </w:r>
            <w:r>
              <w:rPr>
                <w:rFonts w:hint="eastAsia" w:ascii="宋体" w:hAnsi="宋体" w:eastAsia="宋体" w:cs="宋体"/>
                <w:color w:val="auto"/>
                <w:sz w:val="21"/>
                <w:szCs w:val="21"/>
                <w:highlight w:val="none"/>
                <w:lang w:val="en-US" w:eastAsia="zh-CN"/>
              </w:rPr>
              <w:t>重庆交通资源开发有限公司</w:t>
            </w:r>
            <w:r>
              <w:rPr>
                <w:rFonts w:hint="eastAsia" w:ascii="宋体" w:hAnsi="宋体" w:eastAsia="宋体" w:cs="宋体"/>
                <w:bCs/>
                <w:color w:val="auto"/>
                <w:sz w:val="21"/>
                <w:szCs w:val="21"/>
                <w:highlight w:val="none"/>
                <w:lang w:bidi="he-IL"/>
              </w:rPr>
              <w:t>网</w:t>
            </w:r>
            <w:r>
              <w:rPr>
                <w:rFonts w:hint="eastAsia" w:ascii="宋体" w:hAnsi="宋体" w:eastAsia="宋体" w:cs="宋体"/>
                <w:color w:val="auto"/>
                <w:sz w:val="21"/>
                <w:szCs w:val="21"/>
                <w:highlight w:val="none"/>
              </w:rPr>
              <w:t>上指定位置公布。</w:t>
            </w:r>
          </w:p>
          <w:p w14:paraId="420613D7">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公示期限：</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日。</w:t>
            </w:r>
          </w:p>
        </w:tc>
      </w:tr>
      <w:tr w14:paraId="2B0C05B6">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13DED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90D004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是否授权</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委员会确定</w:t>
            </w:r>
            <w:r>
              <w:rPr>
                <w:rFonts w:hint="eastAsia" w:ascii="宋体" w:hAnsi="宋体" w:cs="宋体"/>
                <w:color w:val="auto"/>
                <w:sz w:val="21"/>
                <w:szCs w:val="21"/>
                <w:highlight w:val="none"/>
                <w:lang w:eastAsia="zh-CN"/>
              </w:rPr>
              <w:t>中选人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852FA0">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委员会按照</w:t>
            </w:r>
            <w:r>
              <w:rPr>
                <w:rFonts w:hint="eastAsia" w:ascii="宋体" w:hAnsi="宋体" w:cs="宋体"/>
                <w:color w:val="0000FF"/>
                <w:sz w:val="21"/>
                <w:szCs w:val="21"/>
                <w:highlight w:val="none"/>
                <w:lang w:val="en-US" w:eastAsia="zh-CN"/>
              </w:rPr>
              <w:t>不</w:t>
            </w:r>
            <w:r>
              <w:rPr>
                <w:rFonts w:hint="eastAsia" w:ascii="宋体" w:hAnsi="宋体" w:cs="宋体"/>
                <w:color w:val="auto"/>
                <w:sz w:val="21"/>
                <w:szCs w:val="21"/>
                <w:highlight w:val="none"/>
                <w:lang w:val="en-US" w:eastAsia="zh-CN"/>
              </w:rPr>
              <w:t>含税总价由低到高</w:t>
            </w:r>
            <w:r>
              <w:rPr>
                <w:rFonts w:hint="eastAsia" w:ascii="宋体" w:hAnsi="宋体" w:eastAsia="宋体" w:cs="宋体"/>
                <w:color w:val="auto"/>
                <w:sz w:val="21"/>
                <w:szCs w:val="21"/>
                <w:highlight w:val="none"/>
              </w:rPr>
              <w:t>的顺序依次推荐前1-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名为中标候选人。</w:t>
            </w:r>
          </w:p>
        </w:tc>
      </w:tr>
      <w:tr w14:paraId="56E189CB">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905BC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w:t>
            </w:r>
          </w:p>
          <w:p w14:paraId="04E63DB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CCD986">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6E173C">
            <w:pPr>
              <w:pStyle w:val="48"/>
              <w:adjustRightInd w:val="0"/>
              <w:snapToGrid w:val="0"/>
              <w:spacing w:line="400" w:lineRule="exact"/>
              <w:jc w:val="left"/>
              <w:rPr>
                <w:rFonts w:hint="eastAsia" w:ascii="宋体" w:hAnsi="宋体" w:eastAsia="宋体" w:cs="宋体"/>
                <w:color w:val="FF0000"/>
                <w:sz w:val="21"/>
                <w:szCs w:val="21"/>
                <w:highlight w:val="none"/>
                <w:lang w:eastAsia="zh-CN"/>
              </w:rPr>
            </w:pPr>
            <w:r>
              <w:rPr>
                <w:rFonts w:hint="eastAsia" w:ascii="宋体" w:hAnsi="宋体" w:eastAsia="宋体" w:cs="宋体"/>
                <w:color w:val="FF0000"/>
                <w:sz w:val="21"/>
                <w:szCs w:val="21"/>
                <w:highlight w:val="none"/>
                <w:lang w:val="en-US" w:eastAsia="zh-CN"/>
              </w:rPr>
              <w:t>1.</w:t>
            </w:r>
            <w:r>
              <w:rPr>
                <w:rFonts w:hint="eastAsia" w:ascii="宋体" w:hAnsi="宋体" w:eastAsia="宋体" w:cs="宋体"/>
                <w:color w:val="FF0000"/>
                <w:sz w:val="21"/>
                <w:szCs w:val="21"/>
                <w:highlight w:val="none"/>
              </w:rPr>
              <w:t>履约担保的金额：</w:t>
            </w:r>
            <w:r>
              <w:rPr>
                <w:rFonts w:hint="eastAsia" w:ascii="宋体" w:hAnsi="宋体" w:eastAsia="宋体" w:cs="宋体"/>
                <w:color w:val="FF0000"/>
                <w:sz w:val="21"/>
                <w:szCs w:val="21"/>
                <w:highlight w:val="none"/>
                <w:lang w:val="en-US" w:eastAsia="zh-CN"/>
              </w:rPr>
              <w:t>中标含税总额的10%（精确至千位整数）。</w:t>
            </w:r>
          </w:p>
          <w:p w14:paraId="54FC5A0F">
            <w:pPr>
              <w:pStyle w:val="48"/>
              <w:adjustRightInd w:val="0"/>
              <w:snapToGrid w:val="0"/>
              <w:spacing w:line="400" w:lineRule="exact"/>
              <w:jc w:val="left"/>
              <w:rPr>
                <w:rFonts w:hint="eastAsia" w:ascii="宋体" w:hAnsi="宋体" w:eastAsia="宋体" w:cs="宋体"/>
                <w:color w:val="FF0000"/>
                <w:sz w:val="21"/>
                <w:szCs w:val="21"/>
                <w:highlight w:val="none"/>
                <w:lang w:eastAsia="zh-CN"/>
              </w:rPr>
            </w:pPr>
            <w:r>
              <w:rPr>
                <w:rFonts w:hint="eastAsia" w:ascii="宋体" w:hAnsi="宋体" w:eastAsia="宋体" w:cs="宋体"/>
                <w:color w:val="FF0000"/>
                <w:sz w:val="21"/>
                <w:szCs w:val="21"/>
                <w:highlight w:val="none"/>
                <w:lang w:val="en-US" w:eastAsia="zh-CN"/>
              </w:rPr>
              <w:t>2.</w:t>
            </w:r>
            <w:r>
              <w:rPr>
                <w:rFonts w:hint="eastAsia" w:ascii="宋体" w:hAnsi="宋体" w:eastAsia="宋体" w:cs="宋体"/>
                <w:color w:val="FF0000"/>
                <w:sz w:val="21"/>
                <w:szCs w:val="21"/>
                <w:highlight w:val="none"/>
              </w:rPr>
              <w:t>履约担保的形式：转账或银行保函</w:t>
            </w:r>
            <w:r>
              <w:rPr>
                <w:rFonts w:hint="eastAsia" w:ascii="宋体" w:hAnsi="宋体" w:eastAsia="宋体" w:cs="宋体"/>
                <w:color w:val="FF0000"/>
                <w:sz w:val="21"/>
                <w:szCs w:val="21"/>
                <w:highlight w:val="none"/>
                <w:lang w:eastAsia="zh-CN"/>
              </w:rPr>
              <w:t>。</w:t>
            </w:r>
          </w:p>
          <w:p w14:paraId="15A48A01">
            <w:pPr>
              <w:pStyle w:val="48"/>
              <w:adjustRightInd w:val="0"/>
              <w:snapToGrid w:val="0"/>
              <w:spacing w:line="400" w:lineRule="exact"/>
              <w:jc w:val="left"/>
              <w:rPr>
                <w:rFonts w:hint="eastAsia" w:ascii="宋体" w:hAnsi="宋体" w:eastAsia="宋体" w:cs="宋体"/>
                <w:color w:val="FF0000"/>
                <w:sz w:val="21"/>
                <w:szCs w:val="21"/>
                <w:highlight w:val="none"/>
                <w:lang w:eastAsia="zh-CN"/>
              </w:rPr>
            </w:pPr>
            <w:r>
              <w:rPr>
                <w:rFonts w:hint="eastAsia" w:ascii="宋体" w:hAnsi="宋体" w:eastAsia="宋体" w:cs="宋体"/>
                <w:color w:val="FF0000"/>
                <w:sz w:val="21"/>
                <w:szCs w:val="21"/>
                <w:highlight w:val="none"/>
                <w:lang w:eastAsia="zh-CN"/>
              </w:rPr>
              <w:t>（</w:t>
            </w:r>
            <w:r>
              <w:rPr>
                <w:rFonts w:hint="eastAsia" w:ascii="宋体" w:hAnsi="宋体" w:eastAsia="宋体" w:cs="宋体"/>
                <w:color w:val="FF0000"/>
                <w:sz w:val="21"/>
                <w:szCs w:val="21"/>
                <w:highlight w:val="none"/>
                <w:lang w:val="en-US" w:eastAsia="zh-CN"/>
              </w:rPr>
              <w:t>1</w:t>
            </w:r>
            <w:r>
              <w:rPr>
                <w:rFonts w:hint="eastAsia" w:ascii="宋体" w:hAnsi="宋体" w:eastAsia="宋体" w:cs="宋体"/>
                <w:color w:val="FF0000"/>
                <w:sz w:val="21"/>
                <w:szCs w:val="21"/>
                <w:highlight w:val="none"/>
                <w:lang w:eastAsia="zh-CN"/>
              </w:rPr>
              <w:t>）</w:t>
            </w:r>
            <w:r>
              <w:rPr>
                <w:rFonts w:hint="eastAsia" w:ascii="宋体" w:hAnsi="宋体" w:eastAsia="宋体" w:cs="宋体"/>
                <w:color w:val="FF0000"/>
                <w:sz w:val="21"/>
                <w:szCs w:val="21"/>
                <w:highlight w:val="none"/>
              </w:rPr>
              <w:t>采用银行保函形式的，</w:t>
            </w:r>
            <w:r>
              <w:rPr>
                <w:rFonts w:hint="eastAsia" w:ascii="宋体" w:hAnsi="宋体" w:eastAsia="宋体" w:cs="宋体"/>
                <w:color w:val="FF0000"/>
                <w:sz w:val="21"/>
                <w:szCs w:val="21"/>
                <w:highlight w:val="none"/>
                <w:lang w:val="en-US" w:eastAsia="zh-CN"/>
              </w:rPr>
              <w:t>须在合同签订后</w:t>
            </w:r>
            <w:r>
              <w:rPr>
                <w:rFonts w:hint="eastAsia" w:ascii="宋体" w:hAnsi="宋体" w:cs="宋体"/>
                <w:color w:val="FF0000"/>
                <w:sz w:val="21"/>
                <w:szCs w:val="21"/>
                <w:highlight w:val="none"/>
                <w:lang w:val="en-US" w:eastAsia="zh-CN"/>
              </w:rPr>
              <w:t>3</w:t>
            </w:r>
            <w:r>
              <w:rPr>
                <w:rFonts w:hint="eastAsia" w:ascii="宋体" w:hAnsi="宋体" w:eastAsia="宋体" w:cs="宋体"/>
                <w:color w:val="FF0000"/>
                <w:sz w:val="21"/>
                <w:szCs w:val="21"/>
                <w:highlight w:val="none"/>
                <w:lang w:val="en-US" w:eastAsia="zh-CN"/>
              </w:rPr>
              <w:t>0个工作日内出具</w:t>
            </w:r>
            <w:r>
              <w:rPr>
                <w:rFonts w:hint="eastAsia" w:ascii="宋体" w:hAnsi="宋体" w:eastAsia="宋体" w:cs="宋体"/>
                <w:color w:val="FF0000"/>
                <w:sz w:val="21"/>
                <w:szCs w:val="21"/>
                <w:highlight w:val="none"/>
              </w:rPr>
              <w:t>不可撤销且见索即付</w:t>
            </w:r>
            <w:r>
              <w:rPr>
                <w:rFonts w:hint="eastAsia" w:ascii="宋体" w:hAnsi="宋体" w:eastAsia="宋体" w:cs="宋体"/>
                <w:color w:val="FF0000"/>
                <w:sz w:val="21"/>
                <w:szCs w:val="21"/>
                <w:highlight w:val="none"/>
                <w:lang w:val="en-US" w:eastAsia="zh-CN"/>
              </w:rPr>
              <w:t>保函</w:t>
            </w:r>
            <w:r>
              <w:rPr>
                <w:rFonts w:hint="eastAsia" w:ascii="宋体" w:hAnsi="宋体" w:eastAsia="宋体" w:cs="宋体"/>
                <w:color w:val="FF0000"/>
                <w:sz w:val="21"/>
                <w:szCs w:val="21"/>
                <w:highlight w:val="none"/>
              </w:rPr>
              <w:t>，出具保函银行为股份制商业银行支行及以上的银行或国有政策性银行且其总行需在重庆市设有分支机构；</w:t>
            </w:r>
          </w:p>
          <w:p w14:paraId="411EA53F">
            <w:pPr>
              <w:pStyle w:val="48"/>
              <w:adjustRightInd w:val="0"/>
              <w:snapToGrid w:val="0"/>
              <w:spacing w:line="400" w:lineRule="exact"/>
              <w:jc w:val="left"/>
              <w:rPr>
                <w:rFonts w:hint="eastAsia" w:ascii="宋体" w:hAnsi="宋体" w:eastAsia="宋体" w:cs="宋体"/>
                <w:color w:val="FF0000"/>
                <w:sz w:val="21"/>
                <w:szCs w:val="21"/>
                <w:highlight w:val="none"/>
                <w:lang w:eastAsia="zh-CN"/>
              </w:rPr>
            </w:pPr>
            <w:r>
              <w:rPr>
                <w:rFonts w:hint="eastAsia" w:ascii="宋体" w:hAnsi="宋体" w:eastAsia="宋体" w:cs="宋体"/>
                <w:color w:val="FF0000"/>
                <w:sz w:val="21"/>
                <w:szCs w:val="21"/>
                <w:highlight w:val="none"/>
                <w:lang w:val="en-US" w:eastAsia="zh-CN"/>
              </w:rPr>
              <w:t>（2）采用转账方式的，</w:t>
            </w:r>
            <w:r>
              <w:rPr>
                <w:rFonts w:hint="eastAsia" w:ascii="宋体" w:hAnsi="宋体" w:cs="宋体"/>
                <w:color w:val="FF0000"/>
                <w:sz w:val="21"/>
                <w:szCs w:val="21"/>
                <w:highlight w:val="none"/>
                <w:lang w:val="en-US" w:eastAsia="zh-CN"/>
              </w:rPr>
              <w:t>中选人须</w:t>
            </w:r>
            <w:r>
              <w:rPr>
                <w:rFonts w:hint="eastAsia" w:ascii="宋体" w:hAnsi="宋体" w:eastAsia="宋体" w:cs="宋体"/>
                <w:color w:val="FF0000"/>
                <w:sz w:val="21"/>
                <w:szCs w:val="21"/>
                <w:highlight w:val="none"/>
                <w:lang w:val="en-US" w:eastAsia="zh-CN"/>
              </w:rPr>
              <w:t>于收到中选通知书后5日内完成费用支付；若</w:t>
            </w:r>
            <w:r>
              <w:rPr>
                <w:rFonts w:hint="eastAsia" w:ascii="宋体" w:hAnsi="宋体" w:cs="宋体"/>
                <w:color w:val="FF0000"/>
                <w:sz w:val="21"/>
                <w:szCs w:val="21"/>
                <w:highlight w:val="none"/>
                <w:lang w:eastAsia="zh-CN"/>
              </w:rPr>
              <w:t>中选人</w:t>
            </w:r>
            <w:r>
              <w:rPr>
                <w:rFonts w:hint="eastAsia" w:ascii="宋体" w:hAnsi="宋体" w:eastAsia="宋体" w:cs="宋体"/>
                <w:color w:val="FF0000"/>
                <w:sz w:val="21"/>
                <w:szCs w:val="21"/>
                <w:highlight w:val="none"/>
              </w:rPr>
              <w:t>比选保证金若转为履约保证金的，由</w:t>
            </w:r>
            <w:r>
              <w:rPr>
                <w:rFonts w:hint="eastAsia" w:ascii="宋体" w:hAnsi="宋体" w:cs="宋体"/>
                <w:color w:val="FF0000"/>
                <w:sz w:val="21"/>
                <w:szCs w:val="21"/>
                <w:highlight w:val="none"/>
                <w:lang w:eastAsia="zh-CN"/>
              </w:rPr>
              <w:t>中选人</w:t>
            </w:r>
            <w:r>
              <w:rPr>
                <w:rFonts w:hint="eastAsia" w:ascii="宋体" w:hAnsi="宋体" w:eastAsia="宋体" w:cs="宋体"/>
                <w:color w:val="FF0000"/>
                <w:sz w:val="21"/>
                <w:szCs w:val="21"/>
                <w:highlight w:val="none"/>
              </w:rPr>
              <w:t>提出申请并另行补足差额部分</w:t>
            </w:r>
            <w:r>
              <w:rPr>
                <w:rFonts w:hint="eastAsia" w:ascii="宋体" w:hAnsi="宋体" w:eastAsia="宋体" w:cs="宋体"/>
                <w:color w:val="FF0000"/>
                <w:sz w:val="21"/>
                <w:szCs w:val="21"/>
                <w:highlight w:val="none"/>
                <w:lang w:eastAsia="zh-CN"/>
              </w:rPr>
              <w:t>。</w:t>
            </w:r>
          </w:p>
          <w:p w14:paraId="7F0835BE">
            <w:pPr>
              <w:pStyle w:val="48"/>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3.保证金缴纳账户</w:t>
            </w:r>
          </w:p>
          <w:p w14:paraId="3A148617">
            <w:pPr>
              <w:pStyle w:val="48"/>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开户银行：民生银行南坪支行</w:t>
            </w:r>
          </w:p>
          <w:p w14:paraId="3503532B">
            <w:pPr>
              <w:pStyle w:val="48"/>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    名：重庆通邑卫士智慧生活服务有限公司</w:t>
            </w:r>
          </w:p>
          <w:p w14:paraId="2A948FA7">
            <w:pPr>
              <w:pStyle w:val="48"/>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银行账号：648680030</w:t>
            </w:r>
          </w:p>
          <w:p w14:paraId="4582D604">
            <w:pPr>
              <w:pStyle w:val="48"/>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履约担保的期限：</w:t>
            </w:r>
            <w:r>
              <w:rPr>
                <w:rFonts w:hint="eastAsia" w:ascii="宋体" w:hAnsi="宋体" w:eastAsia="宋体" w:cs="宋体"/>
                <w:color w:val="auto"/>
                <w:sz w:val="21"/>
                <w:szCs w:val="21"/>
                <w:highlight w:val="none"/>
                <w:lang w:val="en-US" w:eastAsia="zh-CN"/>
              </w:rPr>
              <w:t>自保函出具之日或费用缴纳之日起</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val="en-US" w:eastAsia="zh-CN"/>
              </w:rPr>
              <w:t>合同结束之日止</w:t>
            </w:r>
            <w:r>
              <w:rPr>
                <w:rFonts w:hint="eastAsia" w:ascii="宋体" w:hAnsi="宋体" w:eastAsia="宋体" w:cs="宋体"/>
                <w:color w:val="auto"/>
                <w:sz w:val="21"/>
                <w:szCs w:val="21"/>
                <w:highlight w:val="none"/>
              </w:rPr>
              <w:t>。</w:t>
            </w:r>
          </w:p>
          <w:p w14:paraId="0BB4650B">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合同履约期满，且经比选人确认</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无违约情况后，比选人收到</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的履约保证金缴纳收据原件后15个工作日内无息退还或比选人配合</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完成履约保函解除手续。</w:t>
            </w:r>
          </w:p>
        </w:tc>
      </w:tr>
      <w:tr w14:paraId="13B0C947">
        <w:tblPrEx>
          <w:tblCellMar>
            <w:top w:w="0" w:type="dxa"/>
            <w:left w:w="0" w:type="dxa"/>
            <w:bottom w:w="0" w:type="dxa"/>
            <w:right w:w="0" w:type="dxa"/>
          </w:tblCellMar>
        </w:tblPrEx>
        <w:trPr>
          <w:trHeight w:val="108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70202A">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039234">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是否采用电子</w:t>
            </w:r>
            <w:r>
              <w:rPr>
                <w:rFonts w:hint="eastAsia" w:ascii="宋体" w:hAnsi="宋体" w:eastAsia="宋体" w:cs="宋体"/>
                <w:color w:val="auto"/>
                <w:sz w:val="21"/>
                <w:szCs w:val="21"/>
                <w:highlight w:val="none"/>
                <w:lang w:eastAsia="zh-CN"/>
              </w:rPr>
              <w:t>比选参选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8CF5B0">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1F5DAC93">
        <w:tblPrEx>
          <w:tblCellMar>
            <w:top w:w="0" w:type="dxa"/>
            <w:left w:w="0" w:type="dxa"/>
            <w:bottom w:w="0" w:type="dxa"/>
            <w:right w:w="0" w:type="dxa"/>
          </w:tblCellMar>
        </w:tblPrEx>
        <w:trPr>
          <w:trHeight w:val="91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7DEA4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41FAA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代理服务费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F446A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招标（或比选）代理服务计费方式</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费率</w:t>
            </w:r>
            <w:r>
              <w:rPr>
                <w:rFonts w:hint="eastAsia" w:ascii="宋体" w:hAnsi="宋体" w:cs="宋体"/>
                <w:color w:val="auto"/>
                <w:kern w:val="0"/>
                <w:sz w:val="21"/>
                <w:szCs w:val="21"/>
                <w:highlight w:val="none"/>
                <w:lang w:eastAsia="zh-CN"/>
              </w:rPr>
              <w:t>）</w:t>
            </w:r>
          </w:p>
          <w:tbl>
            <w:tblPr>
              <w:tblStyle w:val="23"/>
              <w:tblW w:w="4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960"/>
              <w:gridCol w:w="1075"/>
              <w:gridCol w:w="1135"/>
            </w:tblGrid>
            <w:tr w14:paraId="7742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575" w:type="dxa"/>
                  <w:vAlign w:val="top"/>
                </w:tcPr>
                <w:p w14:paraId="5382EC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-45085</wp:posOffset>
                            </wp:positionH>
                            <wp:positionV relativeFrom="paragraph">
                              <wp:posOffset>12065</wp:posOffset>
                            </wp:positionV>
                            <wp:extent cx="933450" cy="695325"/>
                            <wp:effectExtent l="2540" t="3810" r="16510" b="5715"/>
                            <wp:wrapNone/>
                            <wp:docPr id="12" name="直接连接符 12"/>
                            <wp:cNvGraphicFramePr/>
                            <a:graphic xmlns:a="http://schemas.openxmlformats.org/drawingml/2006/main">
                              <a:graphicData uri="http://schemas.microsoft.com/office/word/2010/wordprocessingShape">
                                <wps:wsp>
                                  <wps:cNvCnPr/>
                                  <wps:spPr>
                                    <a:xfrm>
                                      <a:off x="0" y="0"/>
                                      <a:ext cx="933450" cy="6953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5pt;margin-top:0.95pt;height:54.75pt;width:73.5pt;z-index:251665408;mso-width-relative:page;mso-height-relative:page;" filled="f" stroked="t" coordsize="21600,21600" o:gfxdata="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Gmui31gAAAAgBAAAPAAAAAAAAAAEAIAAAACIAAABkcnMvZG93bnJldi54&#10;bWxQSwECFAAUAAAACACHTuJA9rzoiPwBAAD4AwAADgAAAAAAAAABACAAAAAlAQAAZHJzL2Uyb0Rv&#10;Yy54bWxQSwUGAAAAAAYABgBZAQAAkwU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服务类型</w:t>
                  </w:r>
                </w:p>
                <w:p w14:paraId="6CEA34E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费率</w:t>
                  </w:r>
                </w:p>
                <w:p w14:paraId="715E75A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p w14:paraId="41DB6C8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960" w:type="dxa"/>
                  <w:vAlign w:val="center"/>
                </w:tcPr>
                <w:p w14:paraId="38740F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075" w:type="dxa"/>
                  <w:vAlign w:val="center"/>
                </w:tcPr>
                <w:p w14:paraId="29274E8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135" w:type="dxa"/>
                  <w:vAlign w:val="center"/>
                </w:tcPr>
                <w:p w14:paraId="2C94FE7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5D26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75" w:type="dxa"/>
                  <w:vAlign w:val="center"/>
                </w:tcPr>
                <w:p w14:paraId="185AB81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960" w:type="dxa"/>
                  <w:vAlign w:val="center"/>
                </w:tcPr>
                <w:p w14:paraId="27CC66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75" w:type="dxa"/>
                  <w:vAlign w:val="center"/>
                </w:tcPr>
                <w:p w14:paraId="7F25FD9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35" w:type="dxa"/>
                  <w:vAlign w:val="center"/>
                </w:tcPr>
                <w:p w14:paraId="305B0D1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5A42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75" w:type="dxa"/>
                  <w:vAlign w:val="center"/>
                </w:tcPr>
                <w:p w14:paraId="50A697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w:t>
                  </w:r>
                </w:p>
              </w:tc>
              <w:tc>
                <w:tcPr>
                  <w:tcW w:w="960" w:type="dxa"/>
                  <w:vAlign w:val="center"/>
                </w:tcPr>
                <w:p w14:paraId="50BCC50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75" w:type="dxa"/>
                  <w:vAlign w:val="center"/>
                </w:tcPr>
                <w:p w14:paraId="4D80307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135" w:type="dxa"/>
                  <w:vAlign w:val="center"/>
                </w:tcPr>
                <w:p w14:paraId="1637D9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6B2D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75" w:type="dxa"/>
                  <w:vAlign w:val="center"/>
                </w:tcPr>
                <w:p w14:paraId="4F1A582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200-500</w:t>
                  </w:r>
                </w:p>
              </w:tc>
              <w:tc>
                <w:tcPr>
                  <w:tcW w:w="960" w:type="dxa"/>
                  <w:vAlign w:val="center"/>
                </w:tcPr>
                <w:p w14:paraId="5D9922C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1.08%</w:t>
                  </w:r>
                </w:p>
              </w:tc>
              <w:tc>
                <w:tcPr>
                  <w:tcW w:w="1075" w:type="dxa"/>
                  <w:vAlign w:val="center"/>
                </w:tcPr>
                <w:p w14:paraId="373E74C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0.78%</w:t>
                  </w:r>
                </w:p>
              </w:tc>
              <w:tc>
                <w:tcPr>
                  <w:tcW w:w="1135" w:type="dxa"/>
                  <w:vAlign w:val="center"/>
                </w:tcPr>
                <w:p w14:paraId="71F62A0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0.69%</w:t>
                  </w:r>
                </w:p>
              </w:tc>
            </w:tr>
            <w:tr w14:paraId="7B12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dxa"/>
                  <w:vAlign w:val="center"/>
                </w:tcPr>
                <w:p w14:paraId="64ACFA6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960" w:type="dxa"/>
                  <w:vAlign w:val="center"/>
                </w:tcPr>
                <w:p w14:paraId="5B586F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w:t>
                  </w:r>
                </w:p>
              </w:tc>
              <w:tc>
                <w:tcPr>
                  <w:tcW w:w="1075" w:type="dxa"/>
                  <w:vAlign w:val="center"/>
                </w:tcPr>
                <w:p w14:paraId="76F616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1135" w:type="dxa"/>
                  <w:vAlign w:val="center"/>
                </w:tcPr>
                <w:p w14:paraId="1FF898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14:paraId="716B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75" w:type="dxa"/>
                  <w:vAlign w:val="center"/>
                </w:tcPr>
                <w:p w14:paraId="25609D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960" w:type="dxa"/>
                  <w:vAlign w:val="center"/>
                </w:tcPr>
                <w:p w14:paraId="6C82A8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w:t>
                  </w:r>
                </w:p>
              </w:tc>
              <w:tc>
                <w:tcPr>
                  <w:tcW w:w="1075" w:type="dxa"/>
                  <w:vAlign w:val="center"/>
                </w:tcPr>
                <w:p w14:paraId="1ECB4B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1135" w:type="dxa"/>
                  <w:vAlign w:val="center"/>
                </w:tcPr>
                <w:p w14:paraId="59C6262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14:paraId="2A82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75" w:type="dxa"/>
                  <w:vAlign w:val="center"/>
                </w:tcPr>
                <w:p w14:paraId="689D93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960" w:type="dxa"/>
                  <w:vAlign w:val="center"/>
                </w:tcPr>
                <w:p w14:paraId="254DA8B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3%</w:t>
                  </w:r>
                </w:p>
              </w:tc>
              <w:tc>
                <w:tcPr>
                  <w:tcW w:w="1075" w:type="dxa"/>
                  <w:vAlign w:val="center"/>
                </w:tcPr>
                <w:p w14:paraId="42AD7D5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w:t>
                  </w:r>
                </w:p>
              </w:tc>
              <w:tc>
                <w:tcPr>
                  <w:tcW w:w="1135" w:type="dxa"/>
                  <w:vAlign w:val="center"/>
                </w:tcPr>
                <w:p w14:paraId="5B38FD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w:t>
                  </w:r>
                </w:p>
              </w:tc>
            </w:tr>
            <w:tr w14:paraId="057A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75" w:type="dxa"/>
                  <w:vAlign w:val="top"/>
                </w:tcPr>
                <w:p w14:paraId="44EAC405">
                  <w:pPr>
                    <w:widowControl w:val="0"/>
                    <w:spacing w:before="0"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10000-</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0"/>
                      <w:sz w:val="21"/>
                      <w:szCs w:val="21"/>
                      <w:highlight w:val="none"/>
                    </w:rPr>
                    <w:t>0000</w:t>
                  </w:r>
                </w:p>
              </w:tc>
              <w:tc>
                <w:tcPr>
                  <w:tcW w:w="960" w:type="dxa"/>
                  <w:vAlign w:val="top"/>
                </w:tcPr>
                <w:p w14:paraId="7A4E5360">
                  <w:pPr>
                    <w:widowControl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w:t>
                  </w:r>
                  <w:r>
                    <w:rPr>
                      <w:rFonts w:hint="eastAsia" w:ascii="宋体" w:hAnsi="宋体" w:eastAsia="宋体" w:cs="宋体"/>
                      <w:color w:val="auto"/>
                      <w:kern w:val="2"/>
                      <w:sz w:val="21"/>
                      <w:szCs w:val="21"/>
                      <w:highlight w:val="none"/>
                      <w:lang w:val="en-US" w:eastAsia="zh-CN"/>
                    </w:rPr>
                    <w:t>04</w:t>
                  </w:r>
                  <w:r>
                    <w:rPr>
                      <w:rFonts w:hint="eastAsia" w:ascii="宋体" w:hAnsi="宋体" w:eastAsia="宋体" w:cs="宋体"/>
                      <w:color w:val="auto"/>
                      <w:kern w:val="0"/>
                      <w:sz w:val="21"/>
                      <w:szCs w:val="21"/>
                      <w:highlight w:val="none"/>
                    </w:rPr>
                    <w:t>5%</w:t>
                  </w:r>
                </w:p>
              </w:tc>
              <w:tc>
                <w:tcPr>
                  <w:tcW w:w="1075" w:type="dxa"/>
                  <w:vAlign w:val="top"/>
                </w:tcPr>
                <w:p w14:paraId="31D18305">
                  <w:pPr>
                    <w:widowControl w:val="0"/>
                    <w:spacing w:before="0"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0.0</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0"/>
                      <w:sz w:val="21"/>
                      <w:szCs w:val="21"/>
                      <w:highlight w:val="none"/>
                    </w:rPr>
                    <w:t>5%</w:t>
                  </w:r>
                </w:p>
              </w:tc>
              <w:tc>
                <w:tcPr>
                  <w:tcW w:w="1135" w:type="dxa"/>
                  <w:vAlign w:val="top"/>
                </w:tcPr>
                <w:p w14:paraId="67DB0554">
                  <w:pPr>
                    <w:widowControl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0"/>
                      <w:sz w:val="21"/>
                      <w:szCs w:val="21"/>
                      <w:highlight w:val="none"/>
                    </w:rPr>
                    <w:t>5%</w:t>
                  </w:r>
                </w:p>
              </w:tc>
            </w:tr>
            <w:tr w14:paraId="4F19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75" w:type="dxa"/>
                  <w:vAlign w:val="center"/>
                </w:tcPr>
                <w:p w14:paraId="37FF74C5">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1000000以上</w:t>
                  </w:r>
                </w:p>
              </w:tc>
              <w:tc>
                <w:tcPr>
                  <w:tcW w:w="960" w:type="dxa"/>
                  <w:vAlign w:val="center"/>
                </w:tcPr>
                <w:p w14:paraId="6437C605">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p>
              </w:tc>
              <w:tc>
                <w:tcPr>
                  <w:tcW w:w="1075" w:type="dxa"/>
                  <w:vAlign w:val="center"/>
                </w:tcPr>
                <w:p w14:paraId="073E12E1">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p>
              </w:tc>
              <w:tc>
                <w:tcPr>
                  <w:tcW w:w="1135" w:type="dxa"/>
                  <w:vAlign w:val="center"/>
                </w:tcPr>
                <w:p w14:paraId="0631BBED">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0.004%</w:t>
                  </w:r>
                </w:p>
              </w:tc>
            </w:tr>
          </w:tbl>
          <w:p w14:paraId="43FEDBE4">
            <w:pPr>
              <w:pStyle w:val="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注：比选代理服务收费按差额定率累进法计算。</w:t>
            </w:r>
          </w:p>
          <w:p w14:paraId="0C9CFACC">
            <w:pPr>
              <w:keepNext w:val="0"/>
              <w:keepLines w:val="0"/>
              <w:pageBreakBefore w:val="0"/>
              <w:widowControl w:val="0"/>
              <w:kinsoku/>
              <w:wordWrap/>
              <w:overflowPunct/>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本次比选代理费由中选人领取</w:t>
            </w:r>
            <w:r>
              <w:rPr>
                <w:rFonts w:hint="eastAsia" w:ascii="宋体" w:hAnsi="宋体" w:cs="宋体"/>
                <w:color w:val="auto"/>
                <w:kern w:val="0"/>
                <w:sz w:val="21"/>
                <w:szCs w:val="21"/>
                <w:highlight w:val="none"/>
                <w:lang w:val="en-US" w:eastAsia="zh-CN"/>
              </w:rPr>
              <w:t>中选</w:t>
            </w:r>
            <w:r>
              <w:rPr>
                <w:rFonts w:hint="eastAsia" w:ascii="宋体" w:hAnsi="宋体" w:eastAsia="宋体" w:cs="宋体"/>
                <w:color w:val="auto"/>
                <w:kern w:val="0"/>
                <w:sz w:val="21"/>
                <w:szCs w:val="21"/>
                <w:highlight w:val="none"/>
              </w:rPr>
              <w:t>通知书时一次性支付给代理人。竞选人应将此费纳入竞选报价中，不得单独列出。中标金额不满50万元的，按3000元计取；中标金额在50万元以上且不满100万元的，按项目5000元计取；中标金额在100万元以上的，按项目个数参照招标（或比选）代理服务计费方式表格以实际中标金额为基数采用差额定率累进法计算后下浮20%作为代理服务费。</w:t>
            </w:r>
          </w:p>
        </w:tc>
      </w:tr>
      <w:tr w14:paraId="3681320C">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47BF70">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C06D0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23BE4C">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截止时间止，</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 xml:space="preserve">人少于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个的；</w:t>
            </w:r>
          </w:p>
          <w:p w14:paraId="5BFD4AFA">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委员会评审后否决所有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的。</w:t>
            </w:r>
          </w:p>
          <w:p w14:paraId="04CF74FE">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（3）经评审后，如合格的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人少于</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个</w:t>
            </w:r>
            <w:r>
              <w:rPr>
                <w:rFonts w:hint="eastAsia" w:ascii="宋体" w:hAnsi="宋体" w:eastAsia="宋体" w:cs="宋体"/>
                <w:color w:val="auto"/>
                <w:sz w:val="21"/>
                <w:szCs w:val="21"/>
                <w:highlight w:val="none"/>
              </w:rPr>
              <w:t>，且明显缺乏竞争的，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委员会可以否决全部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人将重新组织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14:paraId="01FFE7DC">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D32352">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3D2C9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或不再</w:t>
            </w:r>
            <w:r>
              <w:rPr>
                <w:rFonts w:hint="eastAsia" w:ascii="宋体" w:hAnsi="宋体" w:eastAsia="宋体" w:cs="宋体"/>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8CF551">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人仍少于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个，按法定程序开标和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，确定中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人。经评审无合格</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人，经原审批或核准部门批准后可以不再进行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14:paraId="6FB7D8E5">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A318C5">
            <w:pPr>
              <w:spacing w:line="44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10.4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D968FD">
            <w:pPr>
              <w:keepNext w:val="0"/>
              <w:keepLines w:val="0"/>
              <w:pageBreakBefore w:val="0"/>
              <w:widowControl/>
              <w:kinsoku/>
              <w:wordWrap/>
              <w:overflowPunct/>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其他</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F04678">
            <w:pPr>
              <w:autoSpaceDE w:val="0"/>
              <w:autoSpaceDN w:val="0"/>
              <w:adjustRightInd w:val="0"/>
              <w:snapToGrid w:val="0"/>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本项目实行资格后审。如</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在报价过程中弄虚作假（如：资格文件与实际不符等违反国家招投标相关规定的情形），一经发现</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将作否决比选处理，</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不予退还比选保证金</w:t>
            </w:r>
            <w:r>
              <w:rPr>
                <w:rFonts w:hint="eastAsia" w:ascii="宋体" w:hAnsi="宋体" w:eastAsia="宋体" w:cs="宋体"/>
                <w:color w:val="auto"/>
                <w:sz w:val="21"/>
                <w:szCs w:val="21"/>
                <w:highlight w:val="none"/>
                <w:lang w:eastAsia="zh-CN"/>
              </w:rPr>
              <w:t>。</w:t>
            </w:r>
          </w:p>
          <w:p w14:paraId="579C0382">
            <w:pPr>
              <w:autoSpaceDE w:val="0"/>
              <w:autoSpaceDN w:val="0"/>
              <w:adjustRightInd w:val="0"/>
              <w:snapToGrid w:val="0"/>
              <w:spacing w:line="40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2.参选人因履约不到位引起的各类行政处罚及由此产生的一切责任后果均由参选人自行承担，并自行跟进问题整改直至完成为止。</w:t>
            </w:r>
          </w:p>
          <w:p w14:paraId="55E6157F">
            <w:pPr>
              <w:autoSpaceDE w:val="0"/>
              <w:autoSpaceDN w:val="0"/>
              <w:adjustRightInd w:val="0"/>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本项目不允许联合</w:t>
            </w:r>
            <w:r>
              <w:rPr>
                <w:rFonts w:hint="eastAsia" w:ascii="宋体" w:hAnsi="宋体" w:eastAsia="宋体" w:cs="宋体"/>
                <w:color w:val="auto"/>
                <w:sz w:val="21"/>
                <w:szCs w:val="21"/>
                <w:highlight w:val="none"/>
                <w:lang w:eastAsia="zh-CN"/>
              </w:rPr>
              <w:t>体参与比选，不得转包、分包。存在关联关系的公司只能选择一家公司参与本项目比选，不能联合参与比选，也不得同时参加同一项目的比选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关联关系包括</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全资、控股、参股关系，为同一母公司控制的，法人代表为同一人的。</w:t>
            </w:r>
          </w:p>
          <w:p w14:paraId="7178DD87">
            <w:pPr>
              <w:keepNext w:val="0"/>
              <w:keepLines w:val="0"/>
              <w:pageBreakBefore w:val="0"/>
              <w:widowControl/>
              <w:kinsoku/>
              <w:wordWrap/>
              <w:overflowPunct/>
              <w:autoSpaceDE/>
              <w:autoSpaceDN/>
              <w:bidi w:val="0"/>
              <w:adjustRightInd/>
              <w:snapToGrid/>
              <w:spacing w:line="440" w:lineRule="exact"/>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4</w:t>
            </w:r>
            <w:r>
              <w:rPr>
                <w:rFonts w:hint="eastAsia" w:ascii="宋体" w:hAnsi="宋体" w:eastAsia="宋体" w:cs="宋体"/>
                <w:color w:val="auto"/>
                <w:sz w:val="21"/>
                <w:szCs w:val="21"/>
                <w:highlight w:val="none"/>
                <w:lang w:val="en-US" w:eastAsia="zh-CN" w:bidi="ar-SA"/>
              </w:rPr>
              <w:t>.按照</w:t>
            </w:r>
            <w:r>
              <w:rPr>
                <w:rFonts w:hint="eastAsia" w:ascii="宋体" w:hAnsi="宋体" w:cs="宋体"/>
                <w:color w:val="auto"/>
                <w:sz w:val="21"/>
                <w:szCs w:val="21"/>
                <w:highlight w:val="none"/>
                <w:lang w:val="en-US" w:eastAsia="zh-CN" w:bidi="ar-SA"/>
              </w:rPr>
              <w:t>比选人</w:t>
            </w:r>
            <w:r>
              <w:rPr>
                <w:rFonts w:hint="eastAsia" w:ascii="宋体" w:hAnsi="宋体" w:eastAsia="宋体" w:cs="宋体"/>
                <w:color w:val="auto"/>
                <w:sz w:val="21"/>
                <w:szCs w:val="21"/>
                <w:highlight w:val="none"/>
                <w:lang w:val="en-US" w:eastAsia="zh-CN" w:bidi="ar-SA"/>
              </w:rPr>
              <w:t>公司制度签订各项管理协议</w:t>
            </w:r>
            <w:r>
              <w:rPr>
                <w:rFonts w:hint="eastAsia" w:ascii="宋体" w:hAnsi="宋体" w:cs="宋体"/>
                <w:color w:val="auto"/>
                <w:sz w:val="21"/>
                <w:szCs w:val="21"/>
                <w:highlight w:val="none"/>
                <w:lang w:val="en-US" w:eastAsia="zh-CN" w:bidi="ar-SA"/>
              </w:rPr>
              <w:t>。</w:t>
            </w:r>
          </w:p>
        </w:tc>
      </w:tr>
    </w:tbl>
    <w:p w14:paraId="70EFC3D2">
      <w:pPr>
        <w:rPr>
          <w:rFonts w:hint="eastAsia" w:ascii="宋体" w:hAnsi="宋体" w:eastAsia="宋体" w:cs="宋体"/>
          <w:b/>
          <w:color w:val="auto"/>
          <w:sz w:val="24"/>
          <w:szCs w:val="18"/>
          <w:highlight w:val="none"/>
        </w:rPr>
      </w:pPr>
      <w:r>
        <w:rPr>
          <w:rFonts w:hint="eastAsia" w:ascii="宋体" w:hAnsi="宋体" w:eastAsia="宋体" w:cs="宋体"/>
          <w:b/>
          <w:color w:val="auto"/>
          <w:sz w:val="24"/>
          <w:highlight w:val="none"/>
        </w:rPr>
        <w:t>注：本附表与</w:t>
      </w:r>
      <w:r>
        <w:rPr>
          <w:rFonts w:hint="eastAsia" w:ascii="宋体" w:hAnsi="宋体" w:eastAsia="宋体" w:cs="宋体"/>
          <w:b/>
          <w:color w:val="auto"/>
          <w:sz w:val="24"/>
          <w:highlight w:val="none"/>
          <w:lang w:eastAsia="zh-CN"/>
        </w:rPr>
        <w:t>参选</w:t>
      </w:r>
      <w:r>
        <w:rPr>
          <w:rFonts w:hint="eastAsia" w:ascii="宋体" w:hAnsi="宋体" w:eastAsia="宋体" w:cs="宋体"/>
          <w:b/>
          <w:color w:val="auto"/>
          <w:sz w:val="24"/>
          <w:highlight w:val="none"/>
        </w:rPr>
        <w:t>人须知正文及其他章节内容不一致的均以本附表为准。</w:t>
      </w:r>
      <w:r>
        <w:rPr>
          <w:rFonts w:hint="eastAsia" w:ascii="宋体" w:hAnsi="宋体" w:eastAsia="宋体" w:cs="宋体"/>
          <w:b/>
          <w:color w:val="auto"/>
          <w:sz w:val="24"/>
          <w:szCs w:val="18"/>
          <w:highlight w:val="none"/>
        </w:rPr>
        <w:br w:type="page"/>
      </w:r>
    </w:p>
    <w:p w14:paraId="082A2B79">
      <w:pPr>
        <w:keepNext/>
        <w:keepLines/>
        <w:snapToGrid w:val="0"/>
        <w:spacing w:line="360" w:lineRule="auto"/>
        <w:outlineLvl w:val="0"/>
        <w:rPr>
          <w:rFonts w:hint="eastAsia" w:ascii="宋体" w:hAnsi="宋体" w:eastAsia="宋体" w:cs="宋体"/>
          <w:b/>
          <w:color w:val="auto"/>
          <w:sz w:val="24"/>
          <w:szCs w:val="18"/>
          <w:highlight w:val="none"/>
        </w:rPr>
      </w:pPr>
      <w:bookmarkStart w:id="17" w:name="_Toc10564"/>
      <w:bookmarkStart w:id="18" w:name="_Toc12414"/>
      <w:bookmarkStart w:id="19" w:name="_Toc32408"/>
      <w:bookmarkStart w:id="20" w:name="_Toc25209"/>
      <w:bookmarkStart w:id="21" w:name="_Toc30363"/>
      <w:r>
        <w:rPr>
          <w:rFonts w:hint="eastAsia" w:ascii="宋体" w:hAnsi="宋体" w:cs="宋体"/>
          <w:b/>
          <w:color w:val="auto"/>
          <w:sz w:val="24"/>
          <w:szCs w:val="18"/>
          <w:highlight w:val="none"/>
          <w:lang w:eastAsia="zh-CN"/>
        </w:rPr>
        <w:t>1.</w:t>
      </w:r>
      <w:r>
        <w:rPr>
          <w:rFonts w:hint="eastAsia" w:ascii="宋体" w:hAnsi="宋体" w:eastAsia="宋体" w:cs="宋体"/>
          <w:b/>
          <w:color w:val="auto"/>
          <w:sz w:val="24"/>
          <w:szCs w:val="18"/>
          <w:highlight w:val="none"/>
        </w:rPr>
        <w:t>总则</w:t>
      </w:r>
      <w:bookmarkEnd w:id="17"/>
      <w:bookmarkEnd w:id="18"/>
      <w:bookmarkEnd w:id="19"/>
      <w:bookmarkEnd w:id="20"/>
      <w:bookmarkEnd w:id="21"/>
    </w:p>
    <w:p w14:paraId="2CC0218A">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1.1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项目概况</w:t>
      </w:r>
    </w:p>
    <w:p w14:paraId="016580B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 根据《</w:t>
      </w:r>
      <w:r>
        <w:rPr>
          <w:rFonts w:hint="eastAsia" w:ascii="宋体" w:hAnsi="宋体" w:cs="宋体"/>
          <w:color w:val="auto"/>
          <w:sz w:val="21"/>
          <w:highlight w:val="none"/>
          <w:lang w:eastAsia="zh-CN"/>
        </w:rPr>
        <w:t>中华人民共和国招标投标法》</w:t>
      </w:r>
      <w:r>
        <w:rPr>
          <w:rFonts w:hint="eastAsia" w:ascii="宋体" w:hAnsi="宋体" w:cs="宋体"/>
          <w:color w:val="auto"/>
          <w:sz w:val="21"/>
          <w:highlight w:val="none"/>
          <w:lang w:val="en-US" w:eastAsia="zh-CN"/>
        </w:rPr>
        <w:t>和</w:t>
      </w:r>
      <w:r>
        <w:rPr>
          <w:rFonts w:hint="eastAsia" w:ascii="宋体" w:hAnsi="宋体" w:cs="宋体"/>
          <w:color w:val="auto"/>
          <w:sz w:val="21"/>
          <w:highlight w:val="none"/>
          <w:lang w:eastAsia="zh-CN"/>
        </w:rPr>
        <w:t>《中华人民共和国招标投标法实施条例</w:t>
      </w:r>
      <w:r>
        <w:rPr>
          <w:rFonts w:hint="eastAsia" w:ascii="宋体" w:hAnsi="宋体" w:eastAsia="宋体" w:cs="宋体"/>
          <w:color w:val="auto"/>
          <w:sz w:val="21"/>
          <w:highlight w:val="none"/>
        </w:rPr>
        <w:t>》等有关</w:t>
      </w:r>
    </w:p>
    <w:p w14:paraId="254BD8AC">
      <w:pPr>
        <w:adjustRightInd w:val="0"/>
        <w:snapToGrid w:val="0"/>
        <w:spacing w:line="360" w:lineRule="auto"/>
        <w:rPr>
          <w:rFonts w:hint="eastAsia" w:ascii="宋体" w:hAnsi="宋体" w:eastAsia="宋体" w:cs="宋体"/>
          <w:color w:val="auto"/>
          <w:sz w:val="21"/>
          <w:highlight w:val="none"/>
        </w:rPr>
      </w:pPr>
      <w:r>
        <w:rPr>
          <w:rFonts w:hint="eastAsia" w:ascii="宋体" w:hAnsi="宋体" w:cs="宋体"/>
          <w:color w:val="auto"/>
          <w:sz w:val="21"/>
          <w:highlight w:val="none"/>
          <w:lang w:eastAsia="zh-CN"/>
        </w:rPr>
        <w:t>法律法规</w:t>
      </w:r>
      <w:r>
        <w:rPr>
          <w:rFonts w:hint="eastAsia" w:ascii="宋体" w:hAnsi="宋体" w:eastAsia="宋体" w:cs="宋体"/>
          <w:color w:val="auto"/>
          <w:sz w:val="21"/>
          <w:highlight w:val="none"/>
        </w:rPr>
        <w:t>和规章的规定，本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项目已具备</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条件，</w:t>
      </w:r>
      <w:r>
        <w:rPr>
          <w:rFonts w:hint="eastAsia" w:ascii="宋体" w:hAnsi="宋体" w:cs="宋体"/>
          <w:color w:val="auto"/>
          <w:sz w:val="21"/>
          <w:highlight w:val="none"/>
          <w:lang w:val="en-US" w:eastAsia="zh-CN"/>
        </w:rPr>
        <w:t>现</w:t>
      </w:r>
      <w:r>
        <w:rPr>
          <w:rFonts w:hint="eastAsia" w:ascii="宋体" w:hAnsi="宋体" w:eastAsia="宋体" w:cs="宋体"/>
          <w:color w:val="auto"/>
          <w:sz w:val="21"/>
          <w:highlight w:val="none"/>
        </w:rPr>
        <w:t>进行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w:t>
      </w:r>
    </w:p>
    <w:p w14:paraId="70437E5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1.1.2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3CF6A6A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1.1.3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584062C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项目名称：见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EB4964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1.1.5 工程项目名称：即</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项目所属的工程建设项目，见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5FFDACC4">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1.2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项目的资金来源和落实情况</w:t>
      </w:r>
    </w:p>
    <w:p w14:paraId="1C592611">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1.2.1 资金来源及比例：见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6715ECA2">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1.2.2 资金落实情况：见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3AA381A">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1.3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范围、</w:t>
      </w:r>
      <w:r>
        <w:rPr>
          <w:rFonts w:hint="eastAsia" w:ascii="宋体" w:hAnsi="宋体" w:eastAsia="宋体" w:cs="宋体"/>
          <w:b/>
          <w:bCs/>
          <w:color w:val="auto"/>
          <w:sz w:val="24"/>
          <w:szCs w:val="22"/>
          <w:highlight w:val="none"/>
          <w:lang w:eastAsia="zh-CN"/>
        </w:rPr>
        <w:t>服务期</w:t>
      </w:r>
      <w:r>
        <w:rPr>
          <w:rFonts w:hint="eastAsia" w:ascii="宋体" w:hAnsi="宋体" w:eastAsia="宋体" w:cs="宋体"/>
          <w:b/>
          <w:bCs/>
          <w:color w:val="auto"/>
          <w:sz w:val="24"/>
          <w:szCs w:val="22"/>
          <w:highlight w:val="none"/>
        </w:rPr>
        <w:t>、</w:t>
      </w:r>
      <w:r>
        <w:rPr>
          <w:rFonts w:hint="eastAsia" w:ascii="宋体" w:hAnsi="宋体" w:eastAsia="宋体" w:cs="宋体"/>
          <w:b/>
          <w:bCs/>
          <w:color w:val="auto"/>
          <w:sz w:val="24"/>
          <w:szCs w:val="22"/>
          <w:highlight w:val="none"/>
          <w:lang w:eastAsia="zh-CN"/>
        </w:rPr>
        <w:t>服务地点</w:t>
      </w:r>
      <w:r>
        <w:rPr>
          <w:rFonts w:hint="eastAsia" w:ascii="宋体" w:hAnsi="宋体" w:eastAsia="宋体" w:cs="宋体"/>
          <w:b/>
          <w:bCs/>
          <w:color w:val="auto"/>
          <w:sz w:val="24"/>
          <w:szCs w:val="22"/>
          <w:highlight w:val="none"/>
        </w:rPr>
        <w:t>和技术性能指标</w:t>
      </w:r>
    </w:p>
    <w:p w14:paraId="1D08E96E">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1.3.1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范围：见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5B04C978">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1.3.2 </w:t>
      </w:r>
      <w:r>
        <w:rPr>
          <w:rFonts w:hint="eastAsia" w:ascii="宋体" w:hAnsi="宋体" w:eastAsia="宋体" w:cs="宋体"/>
          <w:color w:val="auto"/>
          <w:sz w:val="21"/>
          <w:highlight w:val="none"/>
          <w:lang w:eastAsia="zh-CN"/>
        </w:rPr>
        <w:t>服务期</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BEBFC84">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1.3.3 </w:t>
      </w:r>
      <w:r>
        <w:rPr>
          <w:rFonts w:hint="eastAsia" w:ascii="宋体" w:hAnsi="宋体" w:eastAsia="宋体" w:cs="宋体"/>
          <w:color w:val="auto"/>
          <w:sz w:val="21"/>
          <w:highlight w:val="none"/>
          <w:lang w:eastAsia="zh-CN"/>
        </w:rPr>
        <w:t>服务地点</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69BBF563">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1.3.4 质量标准：见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435CEDB7">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1.4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人资格要求</w:t>
      </w:r>
    </w:p>
    <w:p w14:paraId="22B1421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人应具备承担本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项目资质条件、能力和信誉：</w:t>
      </w:r>
    </w:p>
    <w:p w14:paraId="61BF149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（1）资质要求：见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F67250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（2）信誉要求：见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3BDFD10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rPr>
        <w:t>）其他要求：见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358028E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人为代理经销商的，对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人的资质要求包含对制造商的资质要求。</w:t>
      </w:r>
    </w:p>
    <w:p w14:paraId="694D0EC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需要提交的相关证明材料见本章第 3.5 款的规定。</w:t>
      </w:r>
    </w:p>
    <w:p w14:paraId="60C8C38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1.4.2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的，联合体除应符合本章第 1.4.1 项和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人须知前附表的要求外，还应遵守以下规定：</w:t>
      </w:r>
    </w:p>
    <w:p w14:paraId="38EB4DA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（1）联合体各方应按</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文件提供的格式签订联合体协议书，明确联合体牵头人和各方权利义务，并承诺就中标项目向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人承担连带责任；</w:t>
      </w:r>
    </w:p>
    <w:p w14:paraId="6E3F22B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（2）由同一专业的单位组成的联合体，按照资质等级较低的单位确定资质等级；</w:t>
      </w:r>
    </w:p>
    <w:p w14:paraId="7D4CD97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（3）联合体各方不得再以自己名义单独或参加其他联合体在本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项目中</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，否则各相关</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均无效。</w:t>
      </w:r>
    </w:p>
    <w:p w14:paraId="1F3C4BB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人不得存在下列情形之一：</w:t>
      </w:r>
    </w:p>
    <w:p w14:paraId="52F1979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人存在利害关系且可能影响</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公正性；</w:t>
      </w:r>
    </w:p>
    <w:p w14:paraId="0D6518B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人为同一个单位负责人；</w:t>
      </w:r>
    </w:p>
    <w:p w14:paraId="1993B4D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人存在控股、管理关系；</w:t>
      </w:r>
    </w:p>
    <w:p w14:paraId="76E21DB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人代理同一个制造商同一品牌同一型号的材料</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02FC486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项目提供过设计、编制技术规范和其他文件的咨询服务；</w:t>
      </w:r>
    </w:p>
    <w:p w14:paraId="62C7696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（6）为本工程项目的相关监理人，或者与本工程项目的相关监理人存在隶属关系或者其他利害关系；</w:t>
      </w:r>
    </w:p>
    <w:p w14:paraId="7616D8A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项目的代建人；</w:t>
      </w:r>
    </w:p>
    <w:p w14:paraId="0BBA50F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（8）为本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w:t>
      </w:r>
    </w:p>
    <w:p w14:paraId="3E8AB8B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（9）与本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项目的监理人或代建人或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代理机构同为一个法定代表人；</w:t>
      </w:r>
    </w:p>
    <w:p w14:paraId="761D4D2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（10）与本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项目的监理人或代建人或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代理机构存在控股或参股关系；</w:t>
      </w:r>
    </w:p>
    <w:p w14:paraId="792FAF4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（11）被依法暂停或者取消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资格；</w:t>
      </w:r>
    </w:p>
    <w:p w14:paraId="7E2BD96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（12）被责令停产停业、暂扣或者吊销许可证、暂扣或者吊销执照；</w:t>
      </w:r>
    </w:p>
    <w:p w14:paraId="0E2AC33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（13）进入清算程序，或被宣告破产，或其他丧失履约能力的情形；</w:t>
      </w:r>
    </w:p>
    <w:p w14:paraId="3DDA26A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（14）被工商行政管理机关</w:t>
      </w:r>
      <w:r>
        <w:rPr>
          <w:rFonts w:hint="eastAsia" w:ascii="宋体" w:hAnsi="宋体" w:cs="宋体"/>
          <w:color w:val="auto"/>
          <w:sz w:val="21"/>
          <w:highlight w:val="none"/>
          <w:lang w:eastAsia="zh-CN"/>
        </w:rPr>
        <w:t>在国家企业信用信息公示系统</w:t>
      </w:r>
      <w:r>
        <w:rPr>
          <w:rFonts w:hint="eastAsia" w:ascii="宋体" w:hAnsi="宋体" w:eastAsia="宋体" w:cs="宋体"/>
          <w:color w:val="auto"/>
          <w:sz w:val="21"/>
          <w:highlight w:val="none"/>
        </w:rPr>
        <w:t>中列入严重违法失信企业名单；</w:t>
      </w:r>
    </w:p>
    <w:p w14:paraId="6BB10AF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5</w:t>
      </w:r>
      <w:r>
        <w:rPr>
          <w:rFonts w:hint="eastAsia" w:ascii="宋体" w:hAnsi="宋体" w:eastAsia="宋体" w:cs="宋体"/>
          <w:color w:val="auto"/>
          <w:sz w:val="21"/>
          <w:highlight w:val="none"/>
        </w:rPr>
        <w:t>）被最高人民法院在“信用中国”网站（www.creditchina.gov.cn）或各级信用信息共享平台中列入失信被执行人名单；</w:t>
      </w:r>
    </w:p>
    <w:p w14:paraId="025B449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cs="宋体"/>
          <w:color w:val="auto"/>
          <w:sz w:val="21"/>
          <w:highlight w:val="none"/>
          <w:lang w:val="en-US" w:eastAsia="zh-CN"/>
        </w:rPr>
        <w:t>6</w:t>
      </w:r>
      <w:r>
        <w:rPr>
          <w:rFonts w:hint="eastAsia" w:ascii="宋体" w:hAnsi="宋体" w:eastAsia="宋体" w:cs="宋体"/>
          <w:color w:val="auto"/>
          <w:sz w:val="21"/>
          <w:highlight w:val="none"/>
        </w:rPr>
        <w:t>）法律法规或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人须知前附表规定的其他情形。</w:t>
      </w:r>
    </w:p>
    <w:p w14:paraId="406AB4C5">
      <w:pPr>
        <w:keepNext/>
        <w:keepLines/>
        <w:snapToGrid w:val="0"/>
        <w:spacing w:after="156" w:afterLines="50" w:line="400" w:lineRule="exact"/>
        <w:rPr>
          <w:rFonts w:hint="eastAsia" w:ascii="宋体" w:hAnsi="宋体" w:eastAsia="宋体" w:cs="宋体"/>
          <w:b/>
          <w:bCs/>
          <w:color w:val="auto"/>
          <w:sz w:val="24"/>
          <w:szCs w:val="22"/>
          <w:highlight w:val="none"/>
        </w:rPr>
      </w:pPr>
      <w:bookmarkStart w:id="22" w:name="_Toc531030823"/>
      <w:bookmarkStart w:id="23" w:name="_Toc224103323"/>
      <w:bookmarkStart w:id="24" w:name="_Toc287607752"/>
      <w:bookmarkStart w:id="25" w:name="_Toc277082558"/>
      <w:bookmarkStart w:id="26" w:name="_Toc398133484"/>
      <w:r>
        <w:rPr>
          <w:rFonts w:hint="eastAsia" w:ascii="宋体" w:hAnsi="宋体" w:eastAsia="宋体" w:cs="宋体"/>
          <w:b/>
          <w:bCs/>
          <w:color w:val="auto"/>
          <w:sz w:val="24"/>
          <w:szCs w:val="22"/>
          <w:highlight w:val="none"/>
        </w:rPr>
        <w:t>1.5  费用承担</w:t>
      </w:r>
      <w:bookmarkEnd w:id="22"/>
      <w:bookmarkEnd w:id="23"/>
      <w:bookmarkEnd w:id="24"/>
      <w:bookmarkEnd w:id="25"/>
      <w:bookmarkEnd w:id="26"/>
    </w:p>
    <w:p w14:paraId="034EB883">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人准备和参加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活动发生的费用自理。</w:t>
      </w:r>
    </w:p>
    <w:p w14:paraId="298BD90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1.6 保密</w:t>
      </w:r>
    </w:p>
    <w:p w14:paraId="4CE1E46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参与</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活动的各方应对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文件中的商业和技术等秘密保密，否则应承担相应的法律责任。 </w:t>
      </w:r>
    </w:p>
    <w:p w14:paraId="32D0D24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1.7 语言文字</w:t>
      </w:r>
    </w:p>
    <w:p w14:paraId="1676402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 xml:space="preserve">文件使用的语言文字为中文。专用术语使用外文的，应附有中文注释。 </w:t>
      </w:r>
    </w:p>
    <w:p w14:paraId="667EDA5E">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1.8 计量单位</w:t>
      </w:r>
    </w:p>
    <w:p w14:paraId="49986C6A">
      <w:pPr>
        <w:keepNext w:val="0"/>
        <w:keepLines w:val="0"/>
        <w:adjustRightInd w:val="0"/>
        <w:snapToGrid w:val="0"/>
        <w:spacing w:after="0" w:afterLines="-2147483648" w:line="360" w:lineRule="auto"/>
        <w:ind w:firstLine="420" w:firstLineChars="200"/>
        <w:rPr>
          <w:rFonts w:hint="eastAsia" w:ascii="宋体" w:hAnsi="宋体" w:eastAsia="宋体" w:cs="宋体"/>
          <w:b/>
          <w:bCs/>
          <w:color w:val="auto"/>
          <w:sz w:val="24"/>
          <w:szCs w:val="22"/>
          <w:highlight w:val="none"/>
        </w:rPr>
      </w:pPr>
      <w:r>
        <w:rPr>
          <w:rFonts w:hint="eastAsia" w:ascii="宋体" w:hAnsi="宋体" w:eastAsia="宋体" w:cs="宋体"/>
          <w:color w:val="auto"/>
          <w:sz w:val="21"/>
          <w:highlight w:val="none"/>
        </w:rPr>
        <w:t xml:space="preserve">所有计量均采用中华人民共和国法定计量单位。 </w:t>
      </w:r>
      <w:r>
        <w:rPr>
          <w:rFonts w:hint="eastAsia" w:ascii="宋体" w:hAnsi="宋体" w:eastAsia="宋体" w:cs="宋体"/>
          <w:b/>
          <w:bCs/>
          <w:color w:val="auto"/>
          <w:sz w:val="24"/>
          <w:szCs w:val="22"/>
          <w:highlight w:val="none"/>
        </w:rPr>
        <w:t xml:space="preserve"> </w:t>
      </w:r>
    </w:p>
    <w:p w14:paraId="23A07554">
      <w:pPr>
        <w:keepNext w:val="0"/>
        <w:keepLines w:val="0"/>
        <w:adjustRightInd w:val="0"/>
        <w:snapToGrid w:val="0"/>
        <w:spacing w:after="0" w:afterLines="-2147483648" w:line="360" w:lineRule="auto"/>
        <w:ind w:firstLine="0" w:firstLineChars="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1.9  踏勘现场</w:t>
      </w:r>
    </w:p>
    <w:p w14:paraId="3E3A3E0A">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lang w:val="en-US" w:eastAsia="zh-CN"/>
        </w:rPr>
        <w:t>不组织踏勘现场</w:t>
      </w:r>
      <w:r>
        <w:rPr>
          <w:rFonts w:hint="eastAsia" w:ascii="宋体" w:hAnsi="宋体" w:eastAsia="宋体" w:cs="宋体"/>
          <w:color w:val="auto"/>
          <w:sz w:val="21"/>
          <w:highlight w:val="none"/>
        </w:rPr>
        <w:t xml:space="preserve">。 </w:t>
      </w:r>
    </w:p>
    <w:p w14:paraId="03081211">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1.10 分包</w:t>
      </w:r>
    </w:p>
    <w:p w14:paraId="02BBBEA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1.10.1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人拟在中标后将中标项目的非主体材料进行分包的，应符合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人须知前附表规定的分包内容、分包金额和资质要求等限制性条件，除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人须知前附表规定的非主体材料外，其他工作不得分包。</w:t>
      </w:r>
    </w:p>
    <w:p w14:paraId="2D42A89E">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 xml:space="preserve">1.10.2 </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不得向他人转让中标项目，接受分包的人不得再次分包。</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应当就分包项目向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人负责，接受分包的人就分包项目承担连带责任。</w:t>
      </w:r>
    </w:p>
    <w:p w14:paraId="5E59331C">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1.11响应和偏差</w:t>
      </w:r>
    </w:p>
    <w:p w14:paraId="7C65E05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文件应当对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文件的实质性要求和条件作出</w:t>
      </w:r>
      <w:r>
        <w:rPr>
          <w:rFonts w:hint="eastAsia" w:ascii="宋体" w:hAnsi="宋体" w:cs="宋体"/>
          <w:color w:val="auto"/>
          <w:sz w:val="21"/>
          <w:highlight w:val="none"/>
          <w:lang w:eastAsia="zh-CN"/>
        </w:rPr>
        <w:t>满足</w:t>
      </w:r>
      <w:r>
        <w:rPr>
          <w:rFonts w:hint="eastAsia" w:ascii="宋体" w:hAnsi="宋体" w:eastAsia="宋体" w:cs="宋体"/>
          <w:color w:val="auto"/>
          <w:sz w:val="21"/>
          <w:highlight w:val="none"/>
        </w:rPr>
        <w:t>或更有利于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人的响应，否则，</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将被否决。实质性要求和条件见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16B062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1.11.2投料及</w:t>
      </w:r>
      <w:r>
        <w:rPr>
          <w:rFonts w:hint="eastAsia" w:ascii="宋体" w:hAnsi="宋体" w:cs="宋体"/>
          <w:color w:val="auto"/>
          <w:sz w:val="21"/>
          <w:highlight w:val="none"/>
          <w:lang w:eastAsia="zh-CN"/>
        </w:rPr>
        <w:t>参选人</w:t>
      </w:r>
      <w:r>
        <w:rPr>
          <w:rFonts w:hint="eastAsia" w:ascii="宋体" w:hAnsi="宋体" w:eastAsia="宋体" w:cs="宋体"/>
          <w:color w:val="auto"/>
          <w:sz w:val="21"/>
          <w:highlight w:val="none"/>
        </w:rPr>
        <w:t>应根据</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文件的要求提供</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材料质量标准的详细描述、技术支持资料和相关服务计划等内容以对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文件作出响应。</w:t>
      </w:r>
    </w:p>
    <w:p w14:paraId="359A750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文件中应针对实质性要求和条件中列明的技术要求提供技术支持资料。技术支持资料以制造商公开发布的印刷资料，或检测机构出具的检测报告或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人须知前附表允许的其他形式为准，不符合前述要求的，视为无技术支持资料，其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593CAB9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1.11.4</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人须知前附表规定了可以偏差的范围和最高偏差项数的，偏差应当符合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人须知前附表规定的偏差范围和最高项数，超出偏差范围和最高偏差项数的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72F6474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文件的全部偏差，均应在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cs="宋体"/>
          <w:color w:val="auto"/>
          <w:sz w:val="21"/>
          <w:highlight w:val="none"/>
          <w:lang w:val="en-US" w:eastAsia="zh-CN"/>
        </w:rPr>
        <w:t>资格</w:t>
      </w:r>
      <w:r>
        <w:rPr>
          <w:rFonts w:hint="eastAsia" w:ascii="宋体" w:hAnsi="宋体" w:eastAsia="宋体" w:cs="宋体"/>
          <w:color w:val="auto"/>
          <w:sz w:val="21"/>
          <w:highlight w:val="none"/>
        </w:rPr>
        <w:t>和技术偏差表中列明，除列明的内容外，视为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人响应</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文件的全部要求。</w:t>
      </w:r>
    </w:p>
    <w:p w14:paraId="6545C04D">
      <w:pPr>
        <w:snapToGrid w:val="0"/>
        <w:spacing w:line="520" w:lineRule="exact"/>
        <w:ind w:firstLine="482"/>
        <w:rPr>
          <w:rFonts w:hint="eastAsia" w:ascii="宋体" w:hAnsi="宋体" w:eastAsia="宋体" w:cs="宋体"/>
          <w:color w:val="auto"/>
          <w:sz w:val="24"/>
          <w:highlight w:val="none"/>
        </w:rPr>
      </w:pPr>
    </w:p>
    <w:p w14:paraId="217AEFB5">
      <w:pPr>
        <w:keepNext/>
        <w:keepLines/>
        <w:snapToGrid w:val="0"/>
        <w:spacing w:line="360" w:lineRule="auto"/>
        <w:outlineLvl w:val="0"/>
        <w:rPr>
          <w:rFonts w:hint="eastAsia" w:ascii="宋体" w:hAnsi="宋体" w:eastAsia="宋体" w:cs="宋体"/>
          <w:b/>
          <w:color w:val="auto"/>
          <w:sz w:val="28"/>
          <w:highlight w:val="none"/>
        </w:rPr>
      </w:pPr>
      <w:bookmarkStart w:id="27" w:name="_Toc13610"/>
      <w:bookmarkStart w:id="28" w:name="_Toc17524"/>
      <w:bookmarkStart w:id="29" w:name="_Toc14393"/>
      <w:bookmarkStart w:id="30" w:name="_Toc4075"/>
      <w:bookmarkStart w:id="31" w:name="_Toc9697"/>
      <w:r>
        <w:rPr>
          <w:rFonts w:hint="eastAsia" w:ascii="宋体" w:hAnsi="宋体" w:cs="宋体"/>
          <w:b/>
          <w:color w:val="auto"/>
          <w:sz w:val="28"/>
          <w:highlight w:val="none"/>
          <w:lang w:eastAsia="zh-CN"/>
        </w:rPr>
        <w:t>2.</w:t>
      </w:r>
      <w:r>
        <w:rPr>
          <w:rFonts w:hint="eastAsia" w:ascii="宋体" w:hAnsi="宋体" w:eastAsia="宋体" w:cs="宋体"/>
          <w:b/>
          <w:color w:val="auto"/>
          <w:sz w:val="28"/>
          <w:highlight w:val="none"/>
          <w:lang w:eastAsia="zh-CN"/>
        </w:rPr>
        <w:t>比选</w:t>
      </w:r>
      <w:r>
        <w:rPr>
          <w:rFonts w:hint="eastAsia" w:ascii="宋体" w:hAnsi="宋体" w:eastAsia="宋体" w:cs="宋体"/>
          <w:b/>
          <w:color w:val="auto"/>
          <w:sz w:val="28"/>
          <w:highlight w:val="none"/>
        </w:rPr>
        <w:t>文件</w:t>
      </w:r>
      <w:bookmarkEnd w:id="27"/>
      <w:bookmarkEnd w:id="28"/>
      <w:bookmarkEnd w:id="29"/>
      <w:bookmarkEnd w:id="30"/>
      <w:bookmarkEnd w:id="31"/>
    </w:p>
    <w:p w14:paraId="1565103A">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2.1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文件的组成</w:t>
      </w:r>
    </w:p>
    <w:p w14:paraId="5F84FE9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文件包括：</w:t>
      </w:r>
    </w:p>
    <w:p w14:paraId="32AF94F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公告（或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邀请书）；</w:t>
      </w:r>
    </w:p>
    <w:p w14:paraId="4DEDC65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w:t>
      </w:r>
    </w:p>
    <w:p w14:paraId="47B249D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办法；</w:t>
      </w:r>
    </w:p>
    <w:p w14:paraId="128C39A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（4）合同条款及格式；</w:t>
      </w:r>
    </w:p>
    <w:p w14:paraId="3A49512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r>
        <w:rPr>
          <w:rFonts w:hint="eastAsia" w:ascii="宋体" w:hAnsi="宋体" w:cs="宋体"/>
          <w:color w:val="auto"/>
          <w:sz w:val="21"/>
          <w:highlight w:val="none"/>
          <w:lang w:val="en-US" w:eastAsia="zh-CN"/>
        </w:rPr>
        <w:t>人员及服务</w:t>
      </w:r>
      <w:r>
        <w:rPr>
          <w:rFonts w:hint="eastAsia" w:ascii="宋体" w:hAnsi="宋体" w:eastAsia="宋体" w:cs="宋体"/>
          <w:color w:val="auto"/>
          <w:sz w:val="21"/>
          <w:highlight w:val="none"/>
        </w:rPr>
        <w:t>要求；</w:t>
      </w:r>
    </w:p>
    <w:p w14:paraId="70D5E21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w:t>
      </w:r>
    </w:p>
    <w:p w14:paraId="65B251F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人须知前附表规定的其他资料。</w:t>
      </w:r>
    </w:p>
    <w:p w14:paraId="2B7E2A5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根据本章第1.9款、第2.2款和第2.3款对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文件所作的澄清、修改，构成</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文件的组成部分。</w:t>
      </w:r>
    </w:p>
    <w:p w14:paraId="4370681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2.2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文件的澄清</w:t>
      </w:r>
    </w:p>
    <w:p w14:paraId="66742BC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人应仔细阅读和检查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文件的全部内容。如发现缺页或附件不全，应及时向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人提出，以便补齐。如有疑问，应按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人须知前附表规定的时间和形式将提出的问题送达</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人，要求</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文件予以澄清。</w:t>
      </w:r>
    </w:p>
    <w:p w14:paraId="7C1D363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2.2.2</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文件的澄清以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人须知前附表规定的形式发给所有购买</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人，但不指明澄清问题的来源。澄清发出的时间距本章第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截止时间不足 15 日的，并且澄清内容可能影响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文件编制的，将相应延长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w:t>
      </w:r>
    </w:p>
    <w:p w14:paraId="188D675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人在收到澄清后，应按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人，确认已收到该澄清。</w:t>
      </w:r>
    </w:p>
    <w:p w14:paraId="3D84C2C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2.2.4除非</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人认为确有必要答复，否则，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人有权拒绝回复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人在本章第 2.2.1 项规定的时间后的任何澄清要求。</w:t>
      </w:r>
    </w:p>
    <w:p w14:paraId="2C4F1C7E">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2.3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 xml:space="preserve">文件的修改 </w:t>
      </w:r>
    </w:p>
    <w:p w14:paraId="1277AF1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2.3.1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人须知前附表规定的形式修改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文件，并通知所有已购买</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人。修改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文件的时间距本章第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截止时间不足 15 日的，并且修改内容可能影响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文件编制的，将相应延长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w:t>
      </w:r>
    </w:p>
    <w:p w14:paraId="2DD1E88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2.3.2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人收到修改内容后，应按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人，确认已收到该修改。</w:t>
      </w:r>
    </w:p>
    <w:p w14:paraId="669B1846">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2.4  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文件的异议</w:t>
      </w:r>
    </w:p>
    <w:p w14:paraId="233A61E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文件有异议的，应当在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 10 日前以书面形式提出。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人将在收到异议之日起 3 日内作出答复；作出答复前，将暂停</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w:t>
      </w:r>
    </w:p>
    <w:p w14:paraId="1E9F0D47">
      <w:pPr>
        <w:keepNext/>
        <w:keepLines/>
        <w:snapToGrid w:val="0"/>
        <w:spacing w:line="360" w:lineRule="auto"/>
        <w:outlineLvl w:val="0"/>
        <w:rPr>
          <w:rFonts w:hint="eastAsia" w:ascii="宋体" w:hAnsi="宋体" w:eastAsia="宋体" w:cs="宋体"/>
          <w:b/>
          <w:color w:val="auto"/>
          <w:sz w:val="28"/>
          <w:highlight w:val="none"/>
        </w:rPr>
      </w:pPr>
      <w:bookmarkStart w:id="32" w:name="_Toc23808"/>
      <w:bookmarkStart w:id="33" w:name="_Toc13578"/>
      <w:bookmarkStart w:id="34" w:name="_Toc27106"/>
      <w:bookmarkStart w:id="35" w:name="_Toc7462"/>
      <w:bookmarkStart w:id="36" w:name="_Toc6815"/>
      <w:r>
        <w:rPr>
          <w:rFonts w:hint="eastAsia" w:ascii="宋体" w:hAnsi="宋体" w:cs="宋体"/>
          <w:b/>
          <w:color w:val="auto"/>
          <w:sz w:val="28"/>
          <w:highlight w:val="none"/>
          <w:lang w:eastAsia="zh-CN"/>
        </w:rPr>
        <w:t>3.</w:t>
      </w:r>
      <w:r>
        <w:rPr>
          <w:rFonts w:hint="eastAsia" w:ascii="宋体" w:hAnsi="宋体" w:eastAsia="宋体" w:cs="宋体"/>
          <w:b/>
          <w:color w:val="auto"/>
          <w:sz w:val="28"/>
          <w:highlight w:val="none"/>
          <w:lang w:eastAsia="zh-CN"/>
        </w:rPr>
        <w:t>参选</w:t>
      </w:r>
      <w:r>
        <w:rPr>
          <w:rFonts w:hint="eastAsia" w:ascii="宋体" w:hAnsi="宋体" w:eastAsia="宋体" w:cs="宋体"/>
          <w:b/>
          <w:color w:val="auto"/>
          <w:sz w:val="28"/>
          <w:highlight w:val="none"/>
        </w:rPr>
        <w:t>文件</w:t>
      </w:r>
      <w:bookmarkEnd w:id="32"/>
      <w:bookmarkEnd w:id="33"/>
      <w:bookmarkEnd w:id="34"/>
      <w:bookmarkEnd w:id="35"/>
      <w:bookmarkEnd w:id="36"/>
    </w:p>
    <w:p w14:paraId="37B8FB3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3.1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文件的组成</w:t>
      </w:r>
    </w:p>
    <w:p w14:paraId="41C5C03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文件应包括下列内容：</w:t>
      </w:r>
    </w:p>
    <w:p w14:paraId="519430A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cs="宋体"/>
          <w:color w:val="auto"/>
          <w:sz w:val="21"/>
          <w:highlight w:val="none"/>
          <w:lang w:val="en-US" w:eastAsia="zh-CN"/>
        </w:rPr>
        <w:t>经济部分（</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w:t>
      </w:r>
      <w:r>
        <w:rPr>
          <w:rFonts w:hint="eastAsia" w:ascii="宋体" w:hAnsi="宋体" w:cs="宋体"/>
          <w:color w:val="auto"/>
          <w:sz w:val="21"/>
          <w:highlight w:val="none"/>
          <w:lang w:val="en-US" w:eastAsia="zh-CN"/>
        </w:rPr>
        <w:t>）</w:t>
      </w:r>
      <w:r>
        <w:rPr>
          <w:rFonts w:hint="eastAsia" w:ascii="宋体" w:hAnsi="宋体" w:eastAsia="宋体" w:cs="宋体"/>
          <w:color w:val="auto"/>
          <w:sz w:val="21"/>
          <w:highlight w:val="none"/>
        </w:rPr>
        <w:t>；</w:t>
      </w:r>
    </w:p>
    <w:p w14:paraId="37E8AAD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（2）法定代表人（单位负责人）身份证明或授权委托书；</w:t>
      </w:r>
    </w:p>
    <w:p w14:paraId="758D0DBB">
      <w:pPr>
        <w:adjustRightInd w:val="0"/>
        <w:snapToGrid w:val="0"/>
        <w:spacing w:line="360" w:lineRule="auto"/>
        <w:ind w:firstLine="420" w:firstLineChars="200"/>
        <w:rPr>
          <w:rFonts w:hint="eastAsia" w:ascii="宋体" w:hAnsi="宋体" w:eastAsia="宋体" w:cs="宋体"/>
          <w:color w:val="auto"/>
          <w:sz w:val="18"/>
          <w:szCs w:val="18"/>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资格</w:t>
      </w:r>
      <w:r>
        <w:rPr>
          <w:rFonts w:hint="eastAsia" w:ascii="宋体" w:hAnsi="宋体" w:cs="宋体"/>
          <w:color w:val="auto"/>
          <w:sz w:val="21"/>
          <w:highlight w:val="none"/>
          <w:lang w:val="en-US" w:eastAsia="zh-CN"/>
        </w:rPr>
        <w:t>部分</w:t>
      </w:r>
      <w:r>
        <w:rPr>
          <w:rFonts w:hint="eastAsia" w:ascii="宋体" w:hAnsi="宋体" w:eastAsia="宋体" w:cs="宋体"/>
          <w:color w:val="auto"/>
          <w:sz w:val="21"/>
          <w:highlight w:val="none"/>
        </w:rPr>
        <w:t>；</w:t>
      </w:r>
    </w:p>
    <w:p w14:paraId="2C44797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过程中作出的符合法律法规和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文件规定的澄清确认，构成</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4DBC0B8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人须知前附表规定不接受联合体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人没有组成联合体的，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文件不包括本章第 3.1.1（3）目所指的联合体协议书。</w:t>
      </w:r>
    </w:p>
    <w:p w14:paraId="02F53AE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人须知前附表未要求提交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文件不包括本章第 3.1.1（4）所指的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p>
    <w:p w14:paraId="0264BADA">
      <w:pPr>
        <w:adjustRightInd w:val="0"/>
        <w:snapToGrid w:val="0"/>
        <w:spacing w:line="360" w:lineRule="auto"/>
        <w:ind w:firstLine="420" w:firstLineChars="200"/>
        <w:rPr>
          <w:rFonts w:hint="eastAsia" w:ascii="宋体" w:hAnsi="宋体" w:eastAsia="宋体" w:cs="宋体"/>
          <w:color w:val="auto"/>
          <w:sz w:val="21"/>
          <w:highlight w:val="none"/>
        </w:rPr>
      </w:pPr>
    </w:p>
    <w:p w14:paraId="0D6D4495">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3.2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报价 </w:t>
      </w:r>
    </w:p>
    <w:p w14:paraId="1E3BF7F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报价应包括国家规定的增值税税金。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人应按第六章“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文件格式”的要求在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函中进行报价并填写分项报价表。</w:t>
      </w:r>
    </w:p>
    <w:p w14:paraId="4BE0FD7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人应充分了解该项目的总体情况以及影响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报价的其他要素。</w:t>
      </w:r>
    </w:p>
    <w:p w14:paraId="459A40F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报价为各分项报价金额之和，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报价与分项报价的合价不一致的，应以各分项合价累计数为准，修正</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报价；如分项报价中存在缺漏项，则视为缺漏项价格已包含在其他分项报价之中。</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截止时间前修改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函中的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报价总额，应同时修改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文件“分项报价表”中的相应报价。此修改须符合本章第 4.3 款的有关要求。</w:t>
      </w:r>
    </w:p>
    <w:p w14:paraId="213BED3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3.2.4</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人设有最高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报价不得超过最高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人须知前附表中载明。</w:t>
      </w:r>
    </w:p>
    <w:p w14:paraId="1C7209CA">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3.2.5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报价的其他要求见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人须知前附表。 </w:t>
      </w:r>
    </w:p>
    <w:p w14:paraId="6C1197E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3.3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有效期 </w:t>
      </w:r>
    </w:p>
    <w:p w14:paraId="04B4C87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3.3.1除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有效期为 90 天。</w:t>
      </w:r>
    </w:p>
    <w:p w14:paraId="60B3426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3.3.2在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人撤销</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文件的，应承担</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文件和法律规定的责任。</w:t>
      </w:r>
    </w:p>
    <w:p w14:paraId="69608EC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3.3.3出现特殊情况需要延长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人以书面形式通知所有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人应予以书面答复，同意延长的，应相应延长其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保证金的有效期，但不得要求或被允许修改其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人拒绝延长的，其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失效，但</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人有权收回其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保证金及以现金或者支票形式递交的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保证金的银行同期存款利息。</w:t>
      </w:r>
    </w:p>
    <w:p w14:paraId="64D8B2E5">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3.4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保证金 </w:t>
      </w:r>
    </w:p>
    <w:p w14:paraId="04FF63A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文件的同时，应按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人须知前附表规定的金额、形式和第六章“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保证金格式递交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保证金，并作为其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文件的组成部分。境内</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人以现金或者支票形式提交的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保证金，应当从其基本账户转出并在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文件中附上基本账户开户证明。联合体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保证金可以由牵头人递交，并应符合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人须知前附表的规定</w:t>
      </w:r>
      <w:r>
        <w:rPr>
          <w:rFonts w:hint="eastAsia" w:ascii="宋体" w:hAnsi="宋体" w:cs="宋体"/>
          <w:color w:val="auto"/>
          <w:sz w:val="21"/>
          <w:highlight w:val="none"/>
          <w:lang w:eastAsia="zh-CN"/>
        </w:rPr>
        <w:t>。</w:t>
      </w:r>
      <w:r>
        <w:rPr>
          <w:rFonts w:hint="eastAsia" w:ascii="宋体" w:hAnsi="宋体" w:eastAsia="宋体" w:cs="宋体"/>
          <w:color w:val="auto"/>
          <w:sz w:val="21"/>
          <w:highlight w:val="none"/>
        </w:rPr>
        <w:t xml:space="preserve"> </w:t>
      </w:r>
    </w:p>
    <w:p w14:paraId="074A03A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人不按本章第 3.4.1 项要求提交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委员会将否决其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703775E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人最迟将在与</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签订合同后 5 日内，向未中标的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人和</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保证金以现金或者支票形式递交的，还应退还银行同期存款利息。 </w:t>
      </w:r>
    </w:p>
    <w:p w14:paraId="7E5DFFE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3.4.5 有下列情形之一的，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保证金将不予退还：</w:t>
      </w:r>
    </w:p>
    <w:p w14:paraId="79A7E2C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有效期内撤销</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p>
    <w:p w14:paraId="52A60F2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在收到</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rPr>
        <w:t>通知书后，无正当理由不与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人订立合同，在签订合同时向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人提出附加条件，或者不按照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文件要求提交履约保证金；</w:t>
      </w:r>
    </w:p>
    <w:p w14:paraId="6CEF8B0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（3）发生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人须知前附表规定的其他可以不予退还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保证金的情形。</w:t>
      </w:r>
    </w:p>
    <w:p w14:paraId="7DD88E16">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3.5 资格审查资料</w:t>
      </w:r>
    </w:p>
    <w:p w14:paraId="234787F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人应按下列规定提供资格审查资料，以证明其满足本章第 1.4 款规定的资质、财务、业绩、信誉等要求。</w:t>
      </w:r>
    </w:p>
    <w:p w14:paraId="2BB1970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人基本情况表”应附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人资格或者资质证书副本和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材料检验或认证等材料的复印件以及：</w:t>
      </w:r>
    </w:p>
    <w:p w14:paraId="5716C83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人为企业的，应提交营业执照和组织机构代码证的复印件（按照“三证合一”或“五证合一”登记制度进行登记的，可仅提供营业执照复印件）；</w:t>
      </w:r>
    </w:p>
    <w:p w14:paraId="33758B5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人为依法允许经营的事业单位的，应提交事业单位法人证书和组织机构代码证的复印件。</w:t>
      </w:r>
    </w:p>
    <w:p w14:paraId="7A9EE67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3.5.2“近年财务状况表”应附经会计师事务所或审计机构审计的财务会计报表，包括资产负债表、现金流量表、利润表和财务情况说明书的复印件，具体年份要求见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人的成立时间少于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w:t>
      </w:r>
      <w:r>
        <w:rPr>
          <w:rFonts w:hint="eastAsia" w:ascii="宋体" w:hAnsi="宋体" w:cs="宋体"/>
          <w:color w:val="auto"/>
          <w:sz w:val="21"/>
          <w:highlight w:val="none"/>
          <w:lang w:val="en-US" w:eastAsia="zh-CN"/>
        </w:rPr>
        <w:t>时间</w:t>
      </w:r>
      <w:r>
        <w:rPr>
          <w:rFonts w:hint="eastAsia" w:ascii="宋体" w:hAnsi="宋体" w:eastAsia="宋体" w:cs="宋体"/>
          <w:color w:val="auto"/>
          <w:sz w:val="21"/>
          <w:highlight w:val="none"/>
        </w:rPr>
        <w:t>的，应提供成立以来的财务状况表。</w:t>
      </w:r>
    </w:p>
    <w:p w14:paraId="3C1D634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3.5.3“近年完成的类似项目情况表”应附</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rPr>
        <w:t>通知书和（或）合同协议书、材料进场验收证书等的复印件，具体时间要求见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人须知前附表。每张表格只填写一个项目，并标明序号。</w:t>
      </w:r>
    </w:p>
    <w:p w14:paraId="106A343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3.5.4“正在供货和新承接的项目情况表”应附</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和（或）合同协议书复印件。每张表格只填写一个项目，并标明序号。</w:t>
      </w:r>
    </w:p>
    <w:p w14:paraId="516F0F5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的，本章第 3.5.1 项至第 3.5.5 项规定的表格和资料应包括联合体各方相关情况。</w:t>
      </w:r>
    </w:p>
    <w:p w14:paraId="55093FC6">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3.6 备选</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方案</w:t>
      </w:r>
    </w:p>
    <w:p w14:paraId="44F7C3C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3.6.1除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人须知前附表规定允许外，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人不得递交备选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方案，否则其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24B934A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3.6.2允许</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人递交备选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方案的，只有</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所递交的备选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方案方可予以考虑。</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委员会认为</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的备选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方案优于其按照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文件要求编制的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人可以接受该备选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w:t>
      </w:r>
    </w:p>
    <w:p w14:paraId="0C57B8C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人提供两个或两个以上</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报价，或者在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文件中提供一个报价，但同时提供两个或两个以上供货方案的，视为提供备选方案。</w:t>
      </w:r>
    </w:p>
    <w:p w14:paraId="4FA607CC">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3.7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文件的编制 </w:t>
      </w:r>
    </w:p>
    <w:p w14:paraId="0BFD2D0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文件应按第六章“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文件格式”进行编写，如有必要，可以增加附页，作为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117EDEC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文件应当对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文件有关供货期、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有效期、供货要求、</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范围等实质性内容作出响应。</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文件在满足</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文件实质性要求的基础上，可以提出比</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文件要求更有利于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人的承诺。</w:t>
      </w:r>
    </w:p>
    <w:p w14:paraId="2F5E970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3.7.3（1）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文件应用不褪色的材料书写或打印，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函及对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文件的澄清、说明和补正应由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人的法定代表人（单位负责人）或其授权的代理人签字或盖单位章。由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人的法定代表人（单位负责人）签字的，应附法定代表人（单位负责人）身份证明，由代理人签字的，应附授权委托书，身份证明或授权委托书应符合第六章“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文件格式”的要求。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文件应尽量避免涂改、行间插字或删除。如果出现上述情况，改动之处应由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w:t>
      </w:r>
      <w:r>
        <w:rPr>
          <w:rFonts w:hint="eastAsia" w:ascii="宋体" w:hAnsi="宋体" w:cs="宋体"/>
          <w:color w:val="auto"/>
          <w:sz w:val="21"/>
          <w:highlight w:val="none"/>
          <w:lang w:eastAsia="zh-CN"/>
        </w:rPr>
        <w:t>或加</w:t>
      </w:r>
      <w:r>
        <w:rPr>
          <w:rFonts w:hint="eastAsia" w:ascii="宋体" w:hAnsi="宋体" w:eastAsia="宋体" w:cs="宋体"/>
          <w:color w:val="auto"/>
          <w:sz w:val="21"/>
          <w:highlight w:val="none"/>
        </w:rPr>
        <w:t>盖单</w:t>
      </w:r>
      <w:r>
        <w:rPr>
          <w:rFonts w:hint="eastAsia" w:ascii="宋体" w:hAnsi="宋体" w:cs="宋体"/>
          <w:color w:val="auto"/>
          <w:sz w:val="21"/>
          <w:highlight w:val="none"/>
          <w:lang w:eastAsia="zh-CN"/>
        </w:rPr>
        <w:t>位公</w:t>
      </w:r>
      <w:r>
        <w:rPr>
          <w:rFonts w:hint="eastAsia" w:ascii="宋体" w:hAnsi="宋体" w:eastAsia="宋体" w:cs="宋体"/>
          <w:color w:val="auto"/>
          <w:sz w:val="21"/>
          <w:highlight w:val="none"/>
        </w:rPr>
        <w:t>章。</w:t>
      </w:r>
    </w:p>
    <w:p w14:paraId="0E42A15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文件正本一份，副本</w:t>
      </w:r>
      <w:r>
        <w:rPr>
          <w:rFonts w:hint="eastAsia" w:ascii="宋体" w:hAnsi="宋体" w:cs="宋体"/>
          <w:color w:val="auto"/>
          <w:sz w:val="21"/>
          <w:highlight w:val="none"/>
          <w:lang w:val="en-US" w:eastAsia="zh-CN"/>
        </w:rPr>
        <w:t>一份</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人须知前附表。正本和副本的封面</w:t>
      </w:r>
      <w:r>
        <w:rPr>
          <w:rFonts w:hint="eastAsia" w:ascii="宋体" w:hAnsi="宋体" w:cs="宋体"/>
          <w:color w:val="auto"/>
          <w:sz w:val="21"/>
          <w:highlight w:val="none"/>
          <w:lang w:eastAsia="zh-CN"/>
        </w:rPr>
        <w:t>右上角</w:t>
      </w:r>
      <w:r>
        <w:rPr>
          <w:rFonts w:hint="eastAsia" w:ascii="宋体" w:hAnsi="宋体" w:eastAsia="宋体" w:cs="宋体"/>
          <w:color w:val="auto"/>
          <w:sz w:val="21"/>
          <w:highlight w:val="none"/>
        </w:rPr>
        <w:t>应清楚地标记“正本”或“副本”的字样。</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人应根据</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人须知前附表要求提供电子版文件。当副本和正本不一致或电子版文件和纸质正本文件不一致时，以纸质正本文件为准。</w:t>
      </w:r>
    </w:p>
    <w:p w14:paraId="39DDC27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文件的正本与副本应分别装订，并编制目录，</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文件需分册装订的，具体分册装订要求见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w:t>
      </w:r>
    </w:p>
    <w:p w14:paraId="33EB7F59">
      <w:pPr>
        <w:keepNext/>
        <w:keepLines/>
        <w:snapToGrid w:val="0"/>
        <w:spacing w:line="360" w:lineRule="auto"/>
        <w:outlineLvl w:val="0"/>
        <w:rPr>
          <w:rFonts w:hint="eastAsia" w:ascii="宋体" w:hAnsi="宋体" w:eastAsia="宋体" w:cs="宋体"/>
          <w:b/>
          <w:color w:val="auto"/>
          <w:sz w:val="28"/>
          <w:highlight w:val="none"/>
          <w:lang w:eastAsia="zh-CN"/>
        </w:rPr>
      </w:pPr>
      <w:bookmarkStart w:id="37" w:name="_Toc27230"/>
      <w:bookmarkStart w:id="38" w:name="_Toc22921"/>
      <w:bookmarkStart w:id="39" w:name="_Toc7095"/>
      <w:bookmarkStart w:id="40" w:name="_Toc22663"/>
      <w:bookmarkStart w:id="41" w:name="_Toc20825"/>
      <w:r>
        <w:rPr>
          <w:rFonts w:hint="eastAsia" w:ascii="宋体" w:hAnsi="宋体" w:cs="宋体"/>
          <w:b/>
          <w:color w:val="auto"/>
          <w:sz w:val="28"/>
          <w:highlight w:val="none"/>
          <w:lang w:eastAsia="zh-CN"/>
        </w:rPr>
        <w:t>4.</w:t>
      </w:r>
      <w:bookmarkEnd w:id="37"/>
      <w:bookmarkEnd w:id="38"/>
      <w:bookmarkEnd w:id="39"/>
      <w:r>
        <w:rPr>
          <w:rFonts w:hint="eastAsia" w:ascii="宋体" w:hAnsi="宋体" w:eastAsia="宋体" w:cs="宋体"/>
          <w:b/>
          <w:color w:val="auto"/>
          <w:sz w:val="28"/>
          <w:highlight w:val="none"/>
          <w:lang w:eastAsia="zh-CN"/>
        </w:rPr>
        <w:t>参选</w:t>
      </w:r>
      <w:bookmarkEnd w:id="40"/>
      <w:bookmarkEnd w:id="41"/>
    </w:p>
    <w:p w14:paraId="4414EB0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4.1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文件的密封和标记 </w:t>
      </w:r>
    </w:p>
    <w:p w14:paraId="374789A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文件应密封包装，并在封套的封口处加盖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人单位章或由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w:t>
      </w:r>
    </w:p>
    <w:p w14:paraId="2D8CA45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文件封套上应写明的内容见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068D11A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4.1.3未按本章第 4.1.1 项要求密封的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人将予以拒收。</w:t>
      </w:r>
    </w:p>
    <w:p w14:paraId="26267B8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4.2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文件的递交 </w:t>
      </w:r>
    </w:p>
    <w:p w14:paraId="6FEAA66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p>
    <w:p w14:paraId="4721252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文件的地点：见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6F2215E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4.2.3除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人所递交的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文件不予退还。</w:t>
      </w:r>
    </w:p>
    <w:p w14:paraId="6690D62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4.2.4</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人收到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文件后，向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人出具签收凭证。</w:t>
      </w:r>
    </w:p>
    <w:p w14:paraId="6DC3D2A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4.2.5逾期送达的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人将予以拒收。</w:t>
      </w:r>
    </w:p>
    <w:p w14:paraId="596E3C68">
      <w:pPr>
        <w:pStyle w:val="2"/>
        <w:rPr>
          <w:rFonts w:hint="eastAsia" w:ascii="宋体" w:hAnsi="宋体" w:eastAsia="宋体" w:cs="宋体"/>
          <w:color w:val="auto"/>
          <w:highlight w:val="none"/>
        </w:rPr>
      </w:pPr>
    </w:p>
    <w:p w14:paraId="5313789F">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4.3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文件的修改与撤回 </w:t>
      </w:r>
    </w:p>
    <w:p w14:paraId="170AD49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4.3.1 在本章第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人可以修改或撤回已递交的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文件，但应以书面形式通知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w:t>
      </w:r>
    </w:p>
    <w:p w14:paraId="12EFEA5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4.3.2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人修改或撤回已递交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文件的书面通知应按照本章第 3.7.3的要求签字或盖章。</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人收到书面通知后，向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人出具签收凭证。</w:t>
      </w:r>
    </w:p>
    <w:p w14:paraId="60F1327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4.3.3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人撤回</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人自收到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人书面撤回通知之日起 5 日内退还已收取的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p>
    <w:p w14:paraId="04627FA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4.3.4 修改的内容为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文件的组成部分。修改的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文件应按照本章第 3 条、第 4 条的规定进行编制、密封、标记和递交，并标明“修改”字样。</w:t>
      </w:r>
    </w:p>
    <w:p w14:paraId="299C3EEB">
      <w:pPr>
        <w:keepNext/>
        <w:keepLines/>
        <w:snapToGrid w:val="0"/>
        <w:spacing w:line="360" w:lineRule="auto"/>
        <w:outlineLvl w:val="0"/>
        <w:rPr>
          <w:rFonts w:hint="eastAsia" w:ascii="宋体" w:hAnsi="宋体" w:eastAsia="宋体" w:cs="宋体"/>
          <w:b/>
          <w:color w:val="auto"/>
          <w:sz w:val="28"/>
          <w:highlight w:val="none"/>
        </w:rPr>
      </w:pPr>
      <w:bookmarkStart w:id="42" w:name="_Toc26069"/>
      <w:bookmarkStart w:id="43" w:name="_Toc17267"/>
      <w:bookmarkStart w:id="44" w:name="_Toc17347"/>
      <w:bookmarkStart w:id="45" w:name="_Toc24757"/>
      <w:bookmarkStart w:id="46" w:name="_Toc15012"/>
      <w:r>
        <w:rPr>
          <w:rFonts w:hint="eastAsia" w:ascii="宋体" w:hAnsi="宋体" w:cs="宋体"/>
          <w:b/>
          <w:color w:val="auto"/>
          <w:sz w:val="28"/>
          <w:highlight w:val="none"/>
          <w:lang w:eastAsia="zh-CN"/>
        </w:rPr>
        <w:t>5.</w:t>
      </w:r>
      <w:r>
        <w:rPr>
          <w:rFonts w:hint="eastAsia" w:ascii="宋体" w:hAnsi="宋体" w:eastAsia="宋体" w:cs="宋体"/>
          <w:b/>
          <w:color w:val="auto"/>
          <w:sz w:val="28"/>
          <w:highlight w:val="none"/>
        </w:rPr>
        <w:t>开标</w:t>
      </w:r>
      <w:bookmarkEnd w:id="42"/>
      <w:bookmarkEnd w:id="43"/>
      <w:bookmarkEnd w:id="44"/>
      <w:bookmarkEnd w:id="45"/>
      <w:bookmarkEnd w:id="46"/>
    </w:p>
    <w:p w14:paraId="2FA1BA2D">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5.1 开标时间和地点</w:t>
      </w:r>
    </w:p>
    <w:p w14:paraId="5C242DF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人在本章第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截止时间（开标时间）和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人须知前附表规定的地点公开开标，并邀请所有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人的法定代表人（单位负责人）或其委托代理人准时参加。</w:t>
      </w:r>
    </w:p>
    <w:p w14:paraId="48390EB9">
      <w:pPr>
        <w:adjustRightInd w:val="0"/>
        <w:snapToGrid w:val="0"/>
        <w:spacing w:line="360" w:lineRule="auto"/>
        <w:ind w:firstLine="482" w:firstLineChars="2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5.2 开标程序</w:t>
      </w:r>
    </w:p>
    <w:p w14:paraId="6820729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主持人按下列程序进行开标：</w:t>
      </w:r>
    </w:p>
    <w:p w14:paraId="59E2FB5A">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（1）宣布开标纪律；</w:t>
      </w:r>
    </w:p>
    <w:p w14:paraId="7C1E8842">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（2）公布在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人名称；</w:t>
      </w:r>
    </w:p>
    <w:p w14:paraId="0559FA27">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（3）宣布开标人、唱标人、记录人、监标人等有关人员姓名；</w:t>
      </w:r>
    </w:p>
    <w:p w14:paraId="4271B816">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（4）检查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文件的密封情况，按照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人须知前附表规定的开标顺序当众开标，公布</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项目名称、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人名称、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保证金的递交情况、</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w:t>
      </w:r>
      <w:r>
        <w:rPr>
          <w:rFonts w:hint="eastAsia" w:ascii="宋体" w:hAnsi="宋体" w:eastAsia="宋体" w:cs="宋体"/>
          <w:color w:val="auto"/>
          <w:sz w:val="21"/>
          <w:highlight w:val="none"/>
          <w:lang w:eastAsia="zh-CN"/>
        </w:rPr>
        <w:t>服务期</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服务地点</w:t>
      </w:r>
      <w:r>
        <w:rPr>
          <w:rFonts w:hint="eastAsia" w:ascii="宋体" w:hAnsi="宋体" w:eastAsia="宋体" w:cs="宋体"/>
          <w:color w:val="auto"/>
          <w:sz w:val="21"/>
          <w:highlight w:val="none"/>
        </w:rPr>
        <w:t>及其他内容，并记录在案；</w:t>
      </w:r>
    </w:p>
    <w:p w14:paraId="7B894EDE">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人代表、</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人代表、监标人、记录人等有关人员在开标记录上签字确认；</w:t>
      </w:r>
    </w:p>
    <w:p w14:paraId="6D12D04A">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（6）开标结束。</w:t>
      </w:r>
    </w:p>
    <w:p w14:paraId="7323E13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5.3 开</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异议</w:t>
      </w:r>
    </w:p>
    <w:p w14:paraId="585DDA3B">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人对开标有异议的，应当在开标现场提出，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人当场作出答复，并制作记录。</w:t>
      </w:r>
    </w:p>
    <w:p w14:paraId="695792D0">
      <w:pPr>
        <w:pStyle w:val="2"/>
        <w:rPr>
          <w:rFonts w:hint="eastAsia" w:ascii="宋体" w:hAnsi="宋体" w:eastAsia="宋体" w:cs="宋体"/>
          <w:color w:val="auto"/>
          <w:highlight w:val="none"/>
        </w:rPr>
      </w:pPr>
    </w:p>
    <w:p w14:paraId="6C6773D3">
      <w:pPr>
        <w:keepNext/>
        <w:keepLines/>
        <w:snapToGrid w:val="0"/>
        <w:spacing w:line="360" w:lineRule="auto"/>
        <w:outlineLvl w:val="0"/>
        <w:rPr>
          <w:rFonts w:hint="eastAsia" w:ascii="宋体" w:hAnsi="宋体" w:eastAsia="宋体" w:cs="宋体"/>
          <w:b/>
          <w:color w:val="auto"/>
          <w:sz w:val="28"/>
          <w:szCs w:val="22"/>
          <w:highlight w:val="none"/>
        </w:rPr>
      </w:pPr>
      <w:bookmarkStart w:id="47" w:name="_Toc22774"/>
      <w:bookmarkStart w:id="48" w:name="_Toc22199"/>
      <w:bookmarkStart w:id="49" w:name="_Toc204"/>
      <w:bookmarkStart w:id="50" w:name="_Toc2996"/>
      <w:bookmarkStart w:id="51" w:name="_Toc1030"/>
      <w:r>
        <w:rPr>
          <w:rFonts w:hint="eastAsia" w:ascii="宋体" w:hAnsi="宋体" w:cs="宋体"/>
          <w:b/>
          <w:color w:val="auto"/>
          <w:sz w:val="28"/>
          <w:szCs w:val="22"/>
          <w:highlight w:val="none"/>
          <w:lang w:eastAsia="zh-CN"/>
        </w:rPr>
        <w:t>6.</w:t>
      </w:r>
      <w:r>
        <w:rPr>
          <w:rFonts w:hint="eastAsia" w:ascii="宋体" w:hAnsi="宋体" w:eastAsia="宋体" w:cs="宋体"/>
          <w:b/>
          <w:color w:val="auto"/>
          <w:sz w:val="28"/>
          <w:szCs w:val="22"/>
          <w:highlight w:val="none"/>
        </w:rPr>
        <w:t>评</w:t>
      </w:r>
      <w:r>
        <w:rPr>
          <w:rFonts w:hint="eastAsia" w:ascii="宋体" w:hAnsi="宋体" w:eastAsia="宋体" w:cs="宋体"/>
          <w:b/>
          <w:color w:val="auto"/>
          <w:sz w:val="28"/>
          <w:szCs w:val="22"/>
          <w:highlight w:val="none"/>
          <w:lang w:val="en-US" w:eastAsia="zh-CN"/>
        </w:rPr>
        <w:t>选</w:t>
      </w:r>
      <w:bookmarkEnd w:id="47"/>
      <w:bookmarkEnd w:id="48"/>
      <w:bookmarkEnd w:id="49"/>
      <w:bookmarkEnd w:id="50"/>
      <w:bookmarkEnd w:id="51"/>
    </w:p>
    <w:p w14:paraId="006832F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6.1评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 xml:space="preserve">委员会 </w:t>
      </w:r>
    </w:p>
    <w:p w14:paraId="68373AEE">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6.1.1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人依法组建的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委员会负责。评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人或其委托的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代理机构熟悉相关业务的代表，以及有关技术、经济等方面的专家组成。评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委员会成员人数以及技术、经济等方面专家的确定方式见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4E85DB6">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6.1.2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委员会成员有下列情形之一的，应当回避：</w:t>
      </w:r>
    </w:p>
    <w:p w14:paraId="43948EC1">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人主要负责人的近亲属；</w:t>
      </w:r>
    </w:p>
    <w:p w14:paraId="4E05FBCC">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（2）项目主管部门或者行政监督部门的人员；</w:t>
      </w:r>
    </w:p>
    <w:p w14:paraId="5B985D4A">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人有经济利益关系，可能影响对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公正评审的；</w:t>
      </w:r>
    </w:p>
    <w:p w14:paraId="6C198D8B">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（4）曾因在</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以及其他与</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有关活动中从事违法行为而受过行政处罚或刑事处罚的；</w:t>
      </w:r>
    </w:p>
    <w:p w14:paraId="5A4628C2">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人有其他利害关系。</w:t>
      </w:r>
    </w:p>
    <w:p w14:paraId="35B11CCD">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6.1.3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过程中，评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委员会成员有回避事由、擅离职守或者因健康等原因不能继续</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人有权更换。被更换的评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委员会成员作出的评审结论无效，由更换后的评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委员会成员重新进行评审。</w:t>
      </w:r>
    </w:p>
    <w:p w14:paraId="7EFCEE76">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6.2评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原则</w:t>
      </w:r>
    </w:p>
    <w:p w14:paraId="21B2D46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活动遵循公平、公正、科学和择优的原则。</w:t>
      </w:r>
    </w:p>
    <w:p w14:paraId="58F9279A">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6.3评</w:t>
      </w:r>
      <w:r>
        <w:rPr>
          <w:rFonts w:hint="eastAsia" w:ascii="宋体" w:hAnsi="宋体" w:eastAsia="宋体" w:cs="宋体"/>
          <w:b/>
          <w:bCs/>
          <w:color w:val="auto"/>
          <w:sz w:val="24"/>
          <w:szCs w:val="22"/>
          <w:highlight w:val="none"/>
          <w:lang w:val="en-US" w:eastAsia="zh-CN"/>
        </w:rPr>
        <w:t>选</w:t>
      </w:r>
    </w:p>
    <w:p w14:paraId="29A9AC0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6.3.1</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委员会按照第三章“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办法”规定的方法、评审因素、标准和程序对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文件进行评审。第三章“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办法”没有规定的方法、评审因素和标准，不作为</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依据。</w:t>
      </w:r>
    </w:p>
    <w:p w14:paraId="219CF2A5">
      <w:pPr>
        <w:adjustRightInd w:val="0"/>
        <w:snapToGrid w:val="0"/>
        <w:spacing w:line="360" w:lineRule="auto"/>
        <w:ind w:firstLine="399" w:firstLineChars="19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6.3.2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完成后，</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人提交书面</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报告和中标候选人名单。</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委员会推荐中标候选人的人数见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90C81B7">
      <w:pPr>
        <w:adjustRightInd w:val="0"/>
        <w:snapToGrid w:val="0"/>
        <w:spacing w:line="360" w:lineRule="auto"/>
        <w:ind w:firstLine="420" w:firstLineChars="200"/>
        <w:jc w:val="left"/>
        <w:rPr>
          <w:rFonts w:hint="eastAsia" w:ascii="宋体" w:hAnsi="宋体" w:eastAsia="宋体" w:cs="宋体"/>
          <w:color w:val="auto"/>
          <w:sz w:val="21"/>
          <w:highlight w:val="none"/>
        </w:rPr>
      </w:pPr>
    </w:p>
    <w:p w14:paraId="309DA164">
      <w:pPr>
        <w:keepNext/>
        <w:keepLines/>
        <w:snapToGrid w:val="0"/>
        <w:spacing w:line="360" w:lineRule="auto"/>
        <w:outlineLvl w:val="0"/>
        <w:rPr>
          <w:rFonts w:hint="eastAsia" w:ascii="宋体" w:hAnsi="宋体" w:eastAsia="宋体" w:cs="宋体"/>
          <w:b/>
          <w:color w:val="auto"/>
          <w:sz w:val="28"/>
          <w:szCs w:val="22"/>
          <w:highlight w:val="none"/>
        </w:rPr>
      </w:pPr>
      <w:bookmarkStart w:id="52" w:name="_Toc11034"/>
      <w:bookmarkStart w:id="53" w:name="_Toc6064"/>
      <w:bookmarkStart w:id="54" w:name="_Toc21063"/>
      <w:bookmarkStart w:id="55" w:name="_Toc12303"/>
      <w:bookmarkStart w:id="56" w:name="_Toc21961"/>
      <w:r>
        <w:rPr>
          <w:rFonts w:hint="eastAsia" w:ascii="宋体" w:hAnsi="宋体" w:cs="宋体"/>
          <w:b/>
          <w:color w:val="auto"/>
          <w:sz w:val="28"/>
          <w:szCs w:val="22"/>
          <w:highlight w:val="none"/>
          <w:lang w:eastAsia="zh-CN"/>
        </w:rPr>
        <w:t>7.</w:t>
      </w:r>
      <w:r>
        <w:rPr>
          <w:rFonts w:hint="eastAsia" w:ascii="宋体" w:hAnsi="宋体" w:eastAsia="宋体" w:cs="宋体"/>
          <w:b/>
          <w:color w:val="auto"/>
          <w:sz w:val="28"/>
          <w:szCs w:val="22"/>
          <w:highlight w:val="none"/>
        </w:rPr>
        <w:t>合同授予</w:t>
      </w:r>
      <w:bookmarkEnd w:id="52"/>
      <w:bookmarkEnd w:id="53"/>
      <w:bookmarkEnd w:id="54"/>
      <w:bookmarkEnd w:id="55"/>
      <w:bookmarkEnd w:id="56"/>
    </w:p>
    <w:p w14:paraId="69A93136">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7.1中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候选人公示</w:t>
      </w:r>
    </w:p>
    <w:p w14:paraId="4A5F91C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人在收到评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 xml:space="preserve">报告之日起 </w:t>
      </w:r>
      <w:r>
        <w:rPr>
          <w:rFonts w:hint="eastAsia" w:ascii="宋体" w:hAnsi="宋体" w:cs="宋体"/>
          <w:color w:val="auto"/>
          <w:sz w:val="21"/>
          <w:highlight w:val="none"/>
          <w:lang w:val="en-US" w:eastAsia="zh-CN"/>
        </w:rPr>
        <w:t>5</w:t>
      </w:r>
      <w:r>
        <w:rPr>
          <w:rFonts w:hint="eastAsia" w:ascii="宋体" w:hAnsi="宋体" w:eastAsia="宋体" w:cs="宋体"/>
          <w:color w:val="auto"/>
          <w:sz w:val="21"/>
          <w:highlight w:val="none"/>
        </w:rPr>
        <w:t xml:space="preserve"> 日内，按照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人须知前附表规定的公示媒介和期限公示中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候选人，公示期不得少于 3 天。</w:t>
      </w:r>
    </w:p>
    <w:p w14:paraId="2868725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7.2评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结果异议</w:t>
      </w:r>
    </w:p>
    <w:p w14:paraId="69F4ED3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结果有异议的，应当在中标候选人公示期间提出。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人将在收到异议之日起3日内作出答复；作出答复前，将暂停</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w:t>
      </w:r>
    </w:p>
    <w:p w14:paraId="5039F7C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7.3中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候选人履约能力审查</w:t>
      </w:r>
    </w:p>
    <w:p w14:paraId="4D89E7B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候选人的经营、财务状况发生较大变化或存在违法行为</w:t>
      </w:r>
      <w:r>
        <w:rPr>
          <w:rFonts w:hint="eastAsia" w:ascii="宋体" w:hAnsi="宋体" w:cs="宋体"/>
          <w:color w:val="auto"/>
          <w:sz w:val="21"/>
          <w:highlight w:val="none"/>
          <w:lang w:eastAsia="zh-CN"/>
        </w:rPr>
        <w:t>、提供的投标资料与招标文件要求不符</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人认为可能影响其履约能力的，将在发出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前提请原评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文件规定的标准和方法进行审查确认。</w:t>
      </w:r>
    </w:p>
    <w:p w14:paraId="1EA6EA8D">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7.4定</w:t>
      </w:r>
      <w:r>
        <w:rPr>
          <w:rFonts w:hint="eastAsia" w:ascii="宋体" w:hAnsi="宋体" w:eastAsia="宋体" w:cs="宋体"/>
          <w:b/>
          <w:bCs/>
          <w:color w:val="auto"/>
          <w:sz w:val="24"/>
          <w:szCs w:val="22"/>
          <w:highlight w:val="none"/>
          <w:lang w:val="en-US" w:eastAsia="zh-CN"/>
        </w:rPr>
        <w:t>选</w:t>
      </w:r>
    </w:p>
    <w:p w14:paraId="3A4A17F5">
      <w:pPr>
        <w:snapToGrid w:val="0"/>
        <w:spacing w:line="520" w:lineRule="exact"/>
        <w:ind w:firstLine="482"/>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人须知前附表的规定</w:t>
      </w:r>
      <w:r>
        <w:rPr>
          <w:rFonts w:hint="eastAsia" w:ascii="宋体" w:hAnsi="宋体" w:cs="宋体"/>
          <w:color w:val="auto"/>
          <w:sz w:val="21"/>
          <w:highlight w:val="none"/>
          <w:lang w:eastAsia="zh-CN"/>
        </w:rPr>
        <w:t>，由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人授权的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委员会依法确定中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人。</w:t>
      </w:r>
    </w:p>
    <w:p w14:paraId="57B07B2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7.5中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通知</w:t>
      </w:r>
    </w:p>
    <w:p w14:paraId="5459EEC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在本章第3.3款规定的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人以书面形式向</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，同时将中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结果通知未中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w:t>
      </w:r>
    </w:p>
    <w:p w14:paraId="385F7E35">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7.6履约保证金</w:t>
      </w:r>
    </w:p>
    <w:p w14:paraId="1E50F6C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7.6.1在签订合同前，</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人须知前附表规定的形式、金额和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文件第四章“合同条款及格式”规定的或者事先经过</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人书面认可的履约保证金格式向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人提交履约保证金。除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人须知前附表另有规定外，履约保证金为中标合同金额的 10%。联合体中标的，其履约保证金以联合体各方或者联合体中牵头人的名义提交。</w:t>
      </w:r>
    </w:p>
    <w:p w14:paraId="5EEDBE5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7.6.2</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不能按本章第 7.6.1 项要求提交履约保证金的，视为放弃中标，其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保证金不予退还，给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人造成的损失超过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保证金数额的，</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还应当对超过部分予以赔偿。</w:t>
      </w:r>
    </w:p>
    <w:p w14:paraId="7E7004DA">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7.7签订合同</w:t>
      </w:r>
    </w:p>
    <w:p w14:paraId="7E5F059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人和</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应当在</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发出之日起 30 日内，根据</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文件订立书面合同。</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无正当理由拒签合同，在签订合同时向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人提出附加条件，或者不按照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文件要求提交履约保证金的，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人有权取消其中标资格，其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保证金不予退还；给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人造成的损失超过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保证金数额的，</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还应当对超过部分予以赔偿。</w:t>
      </w:r>
    </w:p>
    <w:p w14:paraId="433223A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7.7.2发出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人无正当理由拒签合同，或者在签订合同时向</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提出附加条件的，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人向</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保证金；给</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造成损失的，还应当赔偿损失。</w:t>
      </w:r>
    </w:p>
    <w:p w14:paraId="2E2535F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7.7.3联合体中标的，联合体各方应当共同与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人签订合同，就中标项目向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人承担连带责任。</w:t>
      </w:r>
    </w:p>
    <w:p w14:paraId="66CE8237">
      <w:pPr>
        <w:keepNext/>
        <w:keepLines/>
        <w:snapToGrid w:val="0"/>
        <w:spacing w:line="360" w:lineRule="auto"/>
        <w:outlineLvl w:val="0"/>
        <w:rPr>
          <w:rFonts w:hint="eastAsia" w:ascii="宋体" w:hAnsi="宋体" w:eastAsia="宋体" w:cs="宋体"/>
          <w:b/>
          <w:color w:val="auto"/>
          <w:sz w:val="28"/>
          <w:highlight w:val="none"/>
        </w:rPr>
      </w:pPr>
      <w:bookmarkStart w:id="57" w:name="_Toc4153"/>
      <w:bookmarkStart w:id="58" w:name="_Toc17078"/>
      <w:bookmarkStart w:id="59" w:name="_Toc4855"/>
      <w:bookmarkStart w:id="60" w:name="_Toc2167"/>
      <w:bookmarkStart w:id="61" w:name="_Toc30445"/>
      <w:r>
        <w:rPr>
          <w:rFonts w:hint="eastAsia" w:ascii="宋体" w:hAnsi="宋体" w:cs="宋体"/>
          <w:b/>
          <w:color w:val="auto"/>
          <w:sz w:val="28"/>
          <w:highlight w:val="none"/>
          <w:lang w:eastAsia="zh-CN"/>
        </w:rPr>
        <w:t>8.</w:t>
      </w:r>
      <w:r>
        <w:rPr>
          <w:rFonts w:hint="eastAsia" w:ascii="宋体" w:hAnsi="宋体" w:eastAsia="宋体" w:cs="宋体"/>
          <w:b/>
          <w:color w:val="auto"/>
          <w:sz w:val="28"/>
          <w:highlight w:val="none"/>
        </w:rPr>
        <w:t>纪律和监督</w:t>
      </w:r>
      <w:bookmarkEnd w:id="57"/>
      <w:bookmarkEnd w:id="58"/>
      <w:bookmarkEnd w:id="59"/>
      <w:bookmarkEnd w:id="60"/>
      <w:bookmarkEnd w:id="61"/>
    </w:p>
    <w:p w14:paraId="245107D6">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8.1 对</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人的纪律要求</w:t>
      </w:r>
    </w:p>
    <w:p w14:paraId="79930241">
      <w:pPr>
        <w:adjustRightInd w:val="0"/>
        <w:snapToGrid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w:t>
      </w:r>
      <w:r>
        <w:rPr>
          <w:rFonts w:hint="eastAsia" w:ascii="宋体" w:hAnsi="宋体" w:cs="宋体"/>
          <w:color w:val="auto"/>
          <w:sz w:val="21"/>
          <w:highlight w:val="none"/>
          <w:lang w:eastAsia="zh-CN"/>
        </w:rPr>
        <w:t>不得泄露</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活动中应当保密的情况和资料，不得与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人串通损害国家利益、社会公共利益或者他人合法权益。</w:t>
      </w:r>
    </w:p>
    <w:p w14:paraId="0B62080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8.2 对</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人的纪律要求</w:t>
      </w:r>
    </w:p>
    <w:p w14:paraId="77987FD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人不得相互串通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或者与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，不得向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人或者</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委员会成员行贿谋取中标，不得以他人名义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或者以其他方式弄虚作假骗取中标；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人不得以任何方式干扰、影响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工作。</w:t>
      </w:r>
    </w:p>
    <w:p w14:paraId="1075083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8.3 对评审委员会成员的纪律要求</w:t>
      </w:r>
    </w:p>
    <w:p w14:paraId="1C4E448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委员会成员不得收受他人的财物或者其他好处，不得向他人</w:t>
      </w:r>
      <w:r>
        <w:rPr>
          <w:rFonts w:hint="eastAsia" w:ascii="宋体" w:hAnsi="宋体" w:cs="宋体"/>
          <w:color w:val="auto"/>
          <w:sz w:val="21"/>
          <w:highlight w:val="none"/>
          <w:lang w:eastAsia="zh-CN"/>
        </w:rPr>
        <w:t>透露</w:t>
      </w:r>
      <w:r>
        <w:rPr>
          <w:rFonts w:hint="eastAsia" w:ascii="宋体" w:hAnsi="宋体" w:eastAsia="宋体" w:cs="宋体"/>
          <w:color w:val="auto"/>
          <w:sz w:val="21"/>
          <w:highlight w:val="none"/>
        </w:rPr>
        <w:t>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文件的评审和比较、中标候选人的推荐情况以及</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有关的其他情况。在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活动中，</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委员会成员应当客观、公正地履行职责，遵守职业道德，不得擅离职守，影响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程序正常进行，不得使用第三章“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办法”没有规定的评审因素和标准进行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w:t>
      </w:r>
    </w:p>
    <w:p w14:paraId="09BCAC2F">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8.4 对与评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活动有关的工作人员的纪律要求</w:t>
      </w:r>
    </w:p>
    <w:p w14:paraId="40C64B6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与评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活动有关的工作人员不得收受他人的财物或者其他好处，不得向他人</w:t>
      </w:r>
      <w:r>
        <w:rPr>
          <w:rFonts w:hint="eastAsia" w:ascii="宋体" w:hAnsi="宋体" w:cs="宋体"/>
          <w:color w:val="auto"/>
          <w:sz w:val="21"/>
          <w:highlight w:val="none"/>
          <w:lang w:eastAsia="zh-CN"/>
        </w:rPr>
        <w:t>透露</w:t>
      </w:r>
      <w:r>
        <w:rPr>
          <w:rFonts w:hint="eastAsia" w:ascii="宋体" w:hAnsi="宋体" w:eastAsia="宋体" w:cs="宋体"/>
          <w:color w:val="auto"/>
          <w:sz w:val="21"/>
          <w:highlight w:val="none"/>
        </w:rPr>
        <w:t>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文件的评审和比较、中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候选人的推荐情况以及</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有关的其他情况。在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活动中，与评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活动有关的工作人员不得擅离职守，影响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程序正常进行。</w:t>
      </w:r>
    </w:p>
    <w:p w14:paraId="6328153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8.5 投诉</w:t>
      </w:r>
    </w:p>
    <w:p w14:paraId="5DFED117">
      <w:pPr>
        <w:adjustRightInd w:val="0"/>
        <w:snapToGrid w:val="0"/>
        <w:spacing w:line="360" w:lineRule="auto"/>
        <w:ind w:firstLine="420" w:firstLineChars="200"/>
        <w:rPr>
          <w:rFonts w:hint="eastAsia" w:ascii="宋体" w:hAnsi="宋体" w:eastAsia="宋体" w:cs="宋体"/>
          <w:color w:val="auto"/>
          <w:sz w:val="21"/>
          <w:highlight w:val="none"/>
        </w:rPr>
      </w:pPr>
      <w:bookmarkStart w:id="62" w:name="_Toc15939"/>
      <w:r>
        <w:rPr>
          <w:rFonts w:hint="eastAsia" w:ascii="宋体" w:hAnsi="宋体" w:eastAsia="宋体" w:cs="宋体"/>
          <w:color w:val="auto"/>
          <w:sz w:val="21"/>
          <w:highlight w:val="none"/>
        </w:rPr>
        <w:t xml:space="preserve">8.5.1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人或者其他利害关系人认为</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活动不符合法律、行政法规规定的，可以自</w:t>
      </w:r>
      <w:bookmarkEnd w:id="62"/>
      <w:r>
        <w:rPr>
          <w:rFonts w:hint="eastAsia" w:ascii="宋体" w:hAnsi="宋体" w:eastAsia="宋体" w:cs="宋体"/>
          <w:color w:val="auto"/>
          <w:sz w:val="21"/>
          <w:highlight w:val="none"/>
        </w:rPr>
        <w:t>知道或者应当知道之日起 10 日内向有关行政监督部门投诉。投诉应当有明确的请求和必要的证明材料。</w:t>
      </w:r>
    </w:p>
    <w:p w14:paraId="62278C2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8.5.2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文件、开标和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结果提出投诉的，应当按照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人须知第 2.4 款、第 5.3 款和第 7.2 款的规定先向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人提出异议。异议答复期间不计算在第 8.5.1项规定的期限内。</w:t>
      </w:r>
    </w:p>
    <w:p w14:paraId="33F31693">
      <w:pPr>
        <w:keepNext/>
        <w:keepLines/>
        <w:snapToGrid w:val="0"/>
        <w:spacing w:after="156" w:afterLines="50" w:line="400" w:lineRule="exact"/>
        <w:rPr>
          <w:rFonts w:hint="eastAsia" w:ascii="宋体" w:hAnsi="宋体" w:eastAsia="宋体" w:cs="宋体"/>
          <w:b/>
          <w:bCs/>
          <w:color w:val="auto"/>
          <w:sz w:val="24"/>
          <w:szCs w:val="22"/>
          <w:highlight w:val="none"/>
        </w:rPr>
      </w:pPr>
    </w:p>
    <w:p w14:paraId="4C16B011">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bookmarkStart w:id="63" w:name="_Toc12231"/>
      <w:bookmarkStart w:id="64" w:name="_Toc1183"/>
      <w:bookmarkStart w:id="65" w:name="_Toc23541"/>
      <w:bookmarkStart w:id="66" w:name="_Toc1276"/>
      <w:bookmarkStart w:id="67" w:name="_Toc32369"/>
      <w:r>
        <w:rPr>
          <w:rFonts w:hint="eastAsia" w:ascii="宋体" w:hAnsi="宋体" w:eastAsia="宋体" w:cs="宋体"/>
          <w:b/>
          <w:bCs/>
          <w:color w:val="auto"/>
          <w:sz w:val="24"/>
          <w:szCs w:val="22"/>
          <w:highlight w:val="none"/>
        </w:rPr>
        <w:t>9</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b/>
          <w:bCs/>
          <w:color w:val="auto"/>
          <w:sz w:val="24"/>
          <w:szCs w:val="22"/>
          <w:highlight w:val="none"/>
        </w:rPr>
        <w:t>是否采用电子</w:t>
      </w:r>
      <w:r>
        <w:rPr>
          <w:rFonts w:hint="eastAsia" w:ascii="宋体" w:hAnsi="宋体" w:eastAsia="宋体" w:cs="宋体"/>
          <w:b/>
          <w:bCs/>
          <w:color w:val="auto"/>
          <w:sz w:val="24"/>
          <w:szCs w:val="22"/>
          <w:highlight w:val="none"/>
          <w:lang w:eastAsia="zh-CN"/>
        </w:rPr>
        <w:t>比选</w:t>
      </w:r>
      <w:bookmarkEnd w:id="63"/>
      <w:bookmarkEnd w:id="64"/>
      <w:bookmarkEnd w:id="65"/>
      <w:r>
        <w:rPr>
          <w:rFonts w:hint="eastAsia" w:ascii="宋体" w:hAnsi="宋体" w:eastAsia="宋体" w:cs="宋体"/>
          <w:b/>
          <w:bCs/>
          <w:color w:val="auto"/>
          <w:sz w:val="24"/>
          <w:szCs w:val="22"/>
          <w:highlight w:val="none"/>
          <w:lang w:eastAsia="zh-CN"/>
        </w:rPr>
        <w:t>参选</w:t>
      </w:r>
      <w:bookmarkEnd w:id="66"/>
      <w:bookmarkEnd w:id="67"/>
    </w:p>
    <w:p w14:paraId="15DDBFDC">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本</w:t>
      </w:r>
      <w:r>
        <w:rPr>
          <w:rFonts w:hint="eastAsia" w:ascii="宋体" w:hAnsi="宋体" w:eastAsia="宋体" w:cs="宋体"/>
          <w:color w:val="auto"/>
          <w:sz w:val="21"/>
          <w:szCs w:val="22"/>
          <w:highlight w:val="none"/>
          <w:lang w:eastAsia="zh-CN"/>
        </w:rPr>
        <w:t>比选</w:t>
      </w:r>
      <w:r>
        <w:rPr>
          <w:rFonts w:hint="eastAsia" w:ascii="宋体" w:hAnsi="宋体" w:eastAsia="宋体" w:cs="宋体"/>
          <w:color w:val="auto"/>
          <w:sz w:val="21"/>
          <w:szCs w:val="22"/>
          <w:highlight w:val="none"/>
        </w:rPr>
        <w:t>项目是否采用电子</w:t>
      </w:r>
      <w:r>
        <w:rPr>
          <w:rFonts w:hint="eastAsia" w:ascii="宋体" w:hAnsi="宋体" w:eastAsia="宋体" w:cs="宋体"/>
          <w:color w:val="auto"/>
          <w:sz w:val="21"/>
          <w:szCs w:val="22"/>
          <w:highlight w:val="none"/>
          <w:lang w:eastAsia="zh-CN"/>
        </w:rPr>
        <w:t>比选参选</w:t>
      </w:r>
      <w:r>
        <w:rPr>
          <w:rFonts w:hint="eastAsia" w:ascii="宋体" w:hAnsi="宋体" w:eastAsia="宋体" w:cs="宋体"/>
          <w:color w:val="auto"/>
          <w:sz w:val="21"/>
          <w:szCs w:val="22"/>
          <w:highlight w:val="none"/>
        </w:rPr>
        <w:t>方式，见</w:t>
      </w:r>
      <w:r>
        <w:rPr>
          <w:rFonts w:hint="eastAsia" w:ascii="宋体" w:hAnsi="宋体" w:eastAsia="宋体" w:cs="宋体"/>
          <w:color w:val="auto"/>
          <w:sz w:val="21"/>
          <w:szCs w:val="22"/>
          <w:highlight w:val="none"/>
          <w:lang w:eastAsia="zh-CN"/>
        </w:rPr>
        <w:t>参选</w:t>
      </w:r>
      <w:r>
        <w:rPr>
          <w:rFonts w:hint="eastAsia" w:ascii="宋体" w:hAnsi="宋体" w:eastAsia="宋体" w:cs="宋体"/>
          <w:color w:val="auto"/>
          <w:sz w:val="21"/>
          <w:szCs w:val="22"/>
          <w:highlight w:val="none"/>
        </w:rPr>
        <w:t>人须知前附表。</w:t>
      </w:r>
    </w:p>
    <w:p w14:paraId="5CC5E701">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bookmarkStart w:id="68" w:name="_Toc32154"/>
      <w:bookmarkStart w:id="69" w:name="_Toc5455"/>
      <w:bookmarkStart w:id="70" w:name="_Toc10470"/>
      <w:bookmarkStart w:id="71" w:name="_Toc27384"/>
      <w:bookmarkStart w:id="72" w:name="_Toc8476"/>
      <w:r>
        <w:rPr>
          <w:rFonts w:hint="eastAsia" w:ascii="宋体" w:hAnsi="宋体" w:eastAsia="宋体" w:cs="宋体"/>
          <w:b/>
          <w:bCs/>
          <w:color w:val="auto"/>
          <w:sz w:val="24"/>
          <w:szCs w:val="22"/>
          <w:highlight w:val="none"/>
          <w:lang w:eastAsia="zh-CN"/>
        </w:rPr>
        <w:t>10</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b/>
          <w:bCs/>
          <w:color w:val="auto"/>
          <w:sz w:val="24"/>
          <w:szCs w:val="22"/>
          <w:highlight w:val="none"/>
          <w:lang w:eastAsia="zh-CN"/>
        </w:rPr>
        <w:t>需要补充的其他内容</w:t>
      </w:r>
      <w:bookmarkEnd w:id="68"/>
      <w:bookmarkEnd w:id="69"/>
      <w:bookmarkEnd w:id="70"/>
      <w:bookmarkEnd w:id="71"/>
      <w:bookmarkEnd w:id="72"/>
    </w:p>
    <w:p w14:paraId="0CF05500">
      <w:pPr>
        <w:tabs>
          <w:tab w:val="left" w:pos="1213"/>
        </w:tabs>
        <w:snapToGrid w:val="0"/>
        <w:spacing w:line="360" w:lineRule="auto"/>
        <w:ind w:firstLine="482"/>
        <w:rPr>
          <w:rFonts w:hint="eastAsia" w:ascii="宋体" w:hAnsi="宋体" w:eastAsia="宋体" w:cs="宋体"/>
          <w:color w:val="auto"/>
          <w:sz w:val="44"/>
          <w:highlight w:val="none"/>
        </w:rPr>
      </w:pPr>
      <w:r>
        <w:rPr>
          <w:rFonts w:hint="eastAsia" w:ascii="宋体" w:hAnsi="宋体" w:eastAsia="宋体" w:cs="宋体"/>
          <w:color w:val="auto"/>
          <w:sz w:val="21"/>
          <w:szCs w:val="22"/>
          <w:highlight w:val="none"/>
        </w:rPr>
        <w:t>需要补充的其他内容：见</w:t>
      </w:r>
      <w:r>
        <w:rPr>
          <w:rFonts w:hint="eastAsia" w:ascii="宋体" w:hAnsi="宋体" w:eastAsia="宋体" w:cs="宋体"/>
          <w:color w:val="auto"/>
          <w:sz w:val="21"/>
          <w:szCs w:val="22"/>
          <w:highlight w:val="none"/>
          <w:lang w:eastAsia="zh-CN"/>
        </w:rPr>
        <w:t>参选</w:t>
      </w:r>
      <w:r>
        <w:rPr>
          <w:rFonts w:hint="eastAsia" w:ascii="宋体" w:hAnsi="宋体" w:eastAsia="宋体" w:cs="宋体"/>
          <w:color w:val="auto"/>
          <w:sz w:val="21"/>
          <w:szCs w:val="22"/>
          <w:highlight w:val="none"/>
        </w:rPr>
        <w:t>人须知前附表。</w:t>
      </w:r>
      <w:r>
        <w:rPr>
          <w:rFonts w:hint="eastAsia" w:ascii="宋体" w:hAnsi="宋体" w:eastAsia="宋体" w:cs="宋体"/>
          <w:color w:val="auto"/>
          <w:sz w:val="21"/>
          <w:szCs w:val="22"/>
          <w:highlight w:val="none"/>
        </w:rPr>
        <w:br w:type="page"/>
      </w:r>
      <w:r>
        <w:rPr>
          <w:rFonts w:hint="eastAsia" w:ascii="宋体" w:hAnsi="宋体" w:eastAsia="宋体" w:cs="宋体"/>
          <w:color w:val="auto"/>
          <w:sz w:val="28"/>
          <w:highlight w:val="none"/>
        </w:rPr>
        <w:t>附件</w:t>
      </w:r>
      <w:r>
        <w:rPr>
          <w:rFonts w:hint="eastAsia" w:ascii="宋体" w:hAnsi="宋体" w:eastAsia="宋体" w:cs="宋体"/>
          <w:color w:val="auto"/>
          <w:sz w:val="28"/>
          <w:highlight w:val="none"/>
          <w:lang w:val="en-US" w:eastAsia="zh-CN"/>
        </w:rPr>
        <w:t>一</w:t>
      </w:r>
      <w:r>
        <w:rPr>
          <w:rFonts w:hint="eastAsia" w:ascii="宋体" w:hAnsi="宋体" w:eastAsia="宋体" w:cs="宋体"/>
          <w:color w:val="auto"/>
          <w:sz w:val="28"/>
          <w:highlight w:val="none"/>
        </w:rPr>
        <w:t xml:space="preserve"> ：问题澄清通知（格式）</w:t>
      </w:r>
    </w:p>
    <w:p w14:paraId="55A77F89">
      <w:pPr>
        <w:autoSpaceDE w:val="0"/>
        <w:autoSpaceDN w:val="0"/>
        <w:snapToGrid w:val="0"/>
        <w:spacing w:line="360" w:lineRule="auto"/>
        <w:ind w:firstLine="48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问题澄清通知</w:t>
      </w:r>
    </w:p>
    <w:p w14:paraId="67D8AB5C">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0CD83D69">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人名称）：</w:t>
      </w:r>
    </w:p>
    <w:p w14:paraId="12238C10">
      <w:pPr>
        <w:autoSpaceDE w:val="0"/>
        <w:autoSpaceDN w:val="0"/>
        <w:snapToGrid w:val="0"/>
        <w:spacing w:line="360" w:lineRule="auto"/>
        <w:ind w:firstLine="1056" w:firstLineChars="4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委员会，对你方的</w:t>
      </w: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文件进行了仔细的审查，现需你方对下列问题以书面形式予以澄清、说明或补正：</w:t>
      </w:r>
    </w:p>
    <w:p w14:paraId="7C4AC1F1">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0FD4072A">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6272C06D">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p>
    <w:p w14:paraId="3E63EEDF">
      <w:pPr>
        <w:autoSpaceDE w:val="0"/>
        <w:autoSpaceDN w:val="0"/>
        <w:snapToGrid w:val="0"/>
        <w:spacing w:line="360" w:lineRule="auto"/>
        <w:ind w:firstLine="482"/>
        <w:rPr>
          <w:rFonts w:hint="eastAsia" w:ascii="宋体" w:hAnsi="宋体" w:eastAsia="宋体" w:cs="宋体"/>
          <w:color w:val="auto"/>
          <w:sz w:val="24"/>
          <w:highlight w:val="none"/>
        </w:rPr>
      </w:pPr>
    </w:p>
    <w:p w14:paraId="526E7DD9">
      <w:pPr>
        <w:autoSpaceDE w:val="0"/>
        <w:autoSpaceDN w:val="0"/>
        <w:snapToGrid w:val="0"/>
        <w:spacing w:line="360" w:lineRule="auto"/>
        <w:ind w:firstLine="482"/>
        <w:rPr>
          <w:rFonts w:hint="eastAsia" w:ascii="宋体" w:hAnsi="宋体" w:eastAsia="宋体" w:cs="宋体"/>
          <w:color w:val="auto"/>
          <w:sz w:val="24"/>
          <w:highlight w:val="none"/>
        </w:rPr>
      </w:pPr>
    </w:p>
    <w:p w14:paraId="2C8F660E">
      <w:pPr>
        <w:pStyle w:val="18"/>
        <w:widowControl/>
        <w:autoSpaceDE w:val="0"/>
        <w:autoSpaceDN w:val="0"/>
        <w:snapToGrid w:val="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请将上述问题的澄清、说明或补正于＿＿＿＿年＿＿月＿＿日＿＿时前递交至＿＿＿＿＿＿＿＿＿＿＿＿ （详细地址）或传真至＿＿＿＿＿＿（传真号码）。采用传真方式的，应在＿＿＿＿年＿＿月＿＿日＿＿时前将原件递交至                      （详细地址）。</w:t>
      </w:r>
    </w:p>
    <w:p w14:paraId="5B7FE80D">
      <w:pPr>
        <w:autoSpaceDE w:val="0"/>
        <w:autoSpaceDN w:val="0"/>
        <w:snapToGrid w:val="0"/>
        <w:spacing w:line="360" w:lineRule="auto"/>
        <w:ind w:firstLine="482"/>
        <w:rPr>
          <w:rFonts w:hint="eastAsia" w:ascii="宋体" w:hAnsi="宋体" w:eastAsia="宋体" w:cs="宋体"/>
          <w:color w:val="auto"/>
          <w:sz w:val="24"/>
          <w:highlight w:val="none"/>
        </w:rPr>
      </w:pPr>
    </w:p>
    <w:p w14:paraId="1CFF5807">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委员会授权的</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人或</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代理机构： （签字或盖章）</w:t>
      </w:r>
    </w:p>
    <w:p w14:paraId="0C7BC7B0">
      <w:pPr>
        <w:autoSpaceDE w:val="0"/>
        <w:autoSpaceDN w:val="0"/>
        <w:snapToGrid w:val="0"/>
        <w:spacing w:line="360" w:lineRule="auto"/>
        <w:ind w:firstLine="2733" w:firstLineChars="1139"/>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10F36E57">
      <w:pPr>
        <w:autoSpaceDE w:val="0"/>
        <w:autoSpaceDN w:val="0"/>
        <w:snapToGrid w:val="0"/>
        <w:spacing w:line="360" w:lineRule="auto"/>
        <w:ind w:firstLine="482"/>
        <w:rPr>
          <w:rFonts w:hint="eastAsia" w:ascii="宋体" w:hAnsi="宋体" w:eastAsia="宋体" w:cs="宋体"/>
          <w:color w:val="auto"/>
          <w:sz w:val="28"/>
          <w:highlight w:val="none"/>
        </w:rPr>
      </w:pPr>
      <w:r>
        <w:rPr>
          <w:rFonts w:hint="eastAsia" w:ascii="宋体" w:hAnsi="宋体" w:eastAsia="宋体" w:cs="宋体"/>
          <w:color w:val="auto"/>
          <w:highlight w:val="none"/>
        </w:rPr>
        <w:br w:type="page"/>
      </w:r>
      <w:r>
        <w:rPr>
          <w:rFonts w:hint="eastAsia" w:ascii="宋体" w:hAnsi="宋体" w:eastAsia="宋体" w:cs="宋体"/>
          <w:color w:val="auto"/>
          <w:sz w:val="28"/>
          <w:highlight w:val="none"/>
          <w:lang w:eastAsia="zh-CN"/>
        </w:rPr>
        <w:t>比选</w:t>
      </w:r>
      <w:r>
        <w:rPr>
          <w:rFonts w:hint="eastAsia" w:ascii="宋体" w:hAnsi="宋体" w:eastAsia="宋体" w:cs="宋体"/>
          <w:color w:val="auto"/>
          <w:sz w:val="28"/>
          <w:highlight w:val="none"/>
        </w:rPr>
        <w:t xml:space="preserve">文件附件2  </w:t>
      </w:r>
      <w:r>
        <w:rPr>
          <w:rFonts w:hint="eastAsia" w:ascii="宋体" w:hAnsi="宋体" w:eastAsia="宋体" w:cs="宋体"/>
          <w:b/>
          <w:color w:val="auto"/>
          <w:sz w:val="28"/>
          <w:highlight w:val="none"/>
        </w:rPr>
        <w:t>问题的澄清（格式）</w:t>
      </w:r>
    </w:p>
    <w:p w14:paraId="2BA3D87A">
      <w:pPr>
        <w:autoSpaceDE w:val="0"/>
        <w:autoSpaceDN w:val="0"/>
        <w:snapToGrid w:val="0"/>
        <w:spacing w:line="360" w:lineRule="auto"/>
        <w:ind w:firstLine="48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问题的澄清</w:t>
      </w:r>
    </w:p>
    <w:p w14:paraId="30A83F1D">
      <w:pPr>
        <w:autoSpaceDE w:val="0"/>
        <w:autoSpaceDN w:val="0"/>
        <w:snapToGrid w:val="0"/>
        <w:spacing w:line="360" w:lineRule="auto"/>
        <w:ind w:firstLine="482"/>
        <w:rPr>
          <w:rFonts w:hint="eastAsia" w:ascii="宋体" w:hAnsi="宋体" w:eastAsia="宋体" w:cs="宋体"/>
          <w:color w:val="auto"/>
          <w:sz w:val="28"/>
          <w:highlight w:val="none"/>
        </w:rPr>
      </w:pPr>
    </w:p>
    <w:p w14:paraId="4847877C">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6B9A4E63">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比选评审</w:t>
      </w:r>
      <w:r>
        <w:rPr>
          <w:rFonts w:hint="eastAsia" w:ascii="宋体" w:hAnsi="宋体" w:eastAsia="宋体" w:cs="宋体"/>
          <w:color w:val="auto"/>
          <w:sz w:val="24"/>
          <w:highlight w:val="none"/>
        </w:rPr>
        <w:t>委员会：</w:t>
      </w:r>
    </w:p>
    <w:p w14:paraId="04AFC171">
      <w:pPr>
        <w:autoSpaceDE w:val="0"/>
        <w:autoSpaceDN w:val="0"/>
        <w:snapToGrid w:val="0"/>
        <w:spacing w:line="360" w:lineRule="auto"/>
        <w:ind w:firstLine="482"/>
        <w:rPr>
          <w:rFonts w:hint="eastAsia" w:ascii="宋体" w:hAnsi="宋体" w:eastAsia="宋体" w:cs="宋体"/>
          <w:color w:val="auto"/>
          <w:sz w:val="24"/>
          <w:highlight w:val="none"/>
        </w:rPr>
      </w:pPr>
    </w:p>
    <w:p w14:paraId="32DC271C">
      <w:pPr>
        <w:autoSpaceDE w:val="0"/>
        <w:autoSpaceDN w:val="0"/>
        <w:snapToGrid w:val="0"/>
        <w:spacing w:line="360" w:lineRule="auto"/>
        <w:ind w:firstLine="1056" w:firstLineChars="440"/>
        <w:rPr>
          <w:rFonts w:hint="eastAsia" w:ascii="宋体" w:hAnsi="宋体" w:eastAsia="宋体" w:cs="宋体"/>
          <w:color w:val="auto"/>
          <w:sz w:val="24"/>
          <w:highlight w:val="none"/>
        </w:rPr>
      </w:pPr>
      <w:r>
        <w:rPr>
          <w:rFonts w:hint="eastAsia" w:ascii="宋体" w:hAnsi="宋体" w:eastAsia="宋体" w:cs="宋体"/>
          <w:color w:val="auto"/>
          <w:sz w:val="24"/>
          <w:highlight w:val="none"/>
        </w:rPr>
        <w:t>问题澄清通知（编号：＿＿＿ ）已收悉，现澄清、说明或补正如下：</w:t>
      </w:r>
    </w:p>
    <w:p w14:paraId="41DBC839">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1E9278FB">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5E5D9E3E">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21C98A6C">
      <w:pPr>
        <w:autoSpaceDE w:val="0"/>
        <w:autoSpaceDN w:val="0"/>
        <w:snapToGrid w:val="0"/>
        <w:spacing w:line="360" w:lineRule="auto"/>
        <w:ind w:firstLine="482"/>
        <w:rPr>
          <w:rFonts w:hint="eastAsia" w:ascii="宋体" w:hAnsi="宋体" w:eastAsia="宋体" w:cs="宋体"/>
          <w:color w:val="auto"/>
          <w:sz w:val="24"/>
          <w:highlight w:val="none"/>
        </w:rPr>
      </w:pPr>
    </w:p>
    <w:p w14:paraId="2688A7AF">
      <w:pPr>
        <w:pStyle w:val="18"/>
        <w:widowControl/>
        <w:rPr>
          <w:rFonts w:hint="eastAsia" w:ascii="宋体" w:hAnsi="宋体" w:eastAsia="宋体" w:cs="宋体"/>
          <w:color w:val="auto"/>
          <w:szCs w:val="24"/>
          <w:highlight w:val="none"/>
        </w:rPr>
      </w:pPr>
      <w:r>
        <w:rPr>
          <w:rFonts w:hint="eastAsia" w:ascii="宋体" w:hAnsi="宋体" w:eastAsia="宋体" w:cs="宋体"/>
          <w:color w:val="auto"/>
          <w:szCs w:val="24"/>
          <w:highlight w:val="none"/>
        </w:rPr>
        <w:t>上述问题澄清、说明或补正，不改变我方</w:t>
      </w:r>
      <w:r>
        <w:rPr>
          <w:rFonts w:hint="eastAsia" w:ascii="宋体" w:hAnsi="宋体" w:eastAsia="宋体" w:cs="宋体"/>
          <w:color w:val="auto"/>
          <w:szCs w:val="24"/>
          <w:highlight w:val="none"/>
          <w:lang w:eastAsia="zh-CN"/>
        </w:rPr>
        <w:t>参选</w:t>
      </w:r>
      <w:r>
        <w:rPr>
          <w:rFonts w:hint="eastAsia" w:ascii="宋体" w:hAnsi="宋体" w:eastAsia="宋体" w:cs="宋体"/>
          <w:color w:val="auto"/>
          <w:szCs w:val="24"/>
          <w:highlight w:val="none"/>
        </w:rPr>
        <w:t>文件的实质性内容，构成我方</w:t>
      </w:r>
      <w:r>
        <w:rPr>
          <w:rFonts w:hint="eastAsia" w:ascii="宋体" w:hAnsi="宋体" w:eastAsia="宋体" w:cs="宋体"/>
          <w:color w:val="auto"/>
          <w:szCs w:val="24"/>
          <w:highlight w:val="none"/>
          <w:lang w:eastAsia="zh-CN"/>
        </w:rPr>
        <w:t>参选</w:t>
      </w:r>
      <w:r>
        <w:rPr>
          <w:rFonts w:hint="eastAsia" w:ascii="宋体" w:hAnsi="宋体" w:eastAsia="宋体" w:cs="宋体"/>
          <w:color w:val="auto"/>
          <w:szCs w:val="24"/>
          <w:highlight w:val="none"/>
        </w:rPr>
        <w:t>文件的组成部分。</w:t>
      </w:r>
    </w:p>
    <w:p w14:paraId="4C19B9BD">
      <w:pPr>
        <w:autoSpaceDE w:val="0"/>
        <w:autoSpaceDN w:val="0"/>
        <w:snapToGrid w:val="0"/>
        <w:spacing w:line="360" w:lineRule="auto"/>
        <w:ind w:firstLine="482"/>
        <w:rPr>
          <w:rFonts w:hint="eastAsia" w:ascii="宋体" w:hAnsi="宋体" w:eastAsia="宋体" w:cs="宋体"/>
          <w:color w:val="auto"/>
          <w:sz w:val="24"/>
          <w:highlight w:val="none"/>
        </w:rPr>
      </w:pPr>
    </w:p>
    <w:p w14:paraId="06699954">
      <w:pPr>
        <w:autoSpaceDE w:val="0"/>
        <w:autoSpaceDN w:val="0"/>
        <w:snapToGrid w:val="0"/>
        <w:spacing w:line="360" w:lineRule="auto"/>
        <w:ind w:firstLine="482"/>
        <w:rPr>
          <w:rFonts w:hint="eastAsia" w:ascii="宋体" w:hAnsi="宋体" w:eastAsia="宋体" w:cs="宋体"/>
          <w:color w:val="auto"/>
          <w:sz w:val="24"/>
          <w:highlight w:val="none"/>
        </w:rPr>
      </w:pPr>
    </w:p>
    <w:p w14:paraId="75E4985D">
      <w:pPr>
        <w:autoSpaceDE w:val="0"/>
        <w:autoSpaceDN w:val="0"/>
        <w:snapToGrid w:val="0"/>
        <w:spacing w:line="360" w:lineRule="auto"/>
        <w:ind w:firstLine="2798" w:firstLineChars="1166"/>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人：＿＿＿＿＿＿＿＿＿＿＿ （盖单位公章）</w:t>
      </w:r>
    </w:p>
    <w:p w14:paraId="050E537B">
      <w:pPr>
        <w:pStyle w:val="18"/>
        <w:widowControl/>
        <w:autoSpaceDE w:val="0"/>
        <w:autoSpaceDN w:val="0"/>
        <w:snapToGrid w:val="0"/>
        <w:spacing w:line="360" w:lineRule="auto"/>
        <w:ind w:firstLine="2798" w:firstLineChars="1166"/>
        <w:rPr>
          <w:rFonts w:hint="eastAsia" w:ascii="宋体" w:hAnsi="宋体" w:eastAsia="宋体" w:cs="宋体"/>
          <w:color w:val="auto"/>
          <w:highlight w:val="none"/>
        </w:rPr>
      </w:pPr>
      <w:r>
        <w:rPr>
          <w:rFonts w:hint="eastAsia" w:ascii="宋体" w:hAnsi="宋体" w:eastAsia="宋体" w:cs="宋体"/>
          <w:color w:val="auto"/>
          <w:szCs w:val="24"/>
          <w:highlight w:val="none"/>
        </w:rPr>
        <w:t>法定代表人（单位负责人）或其委托代理人：</w:t>
      </w:r>
      <w:r>
        <w:rPr>
          <w:rFonts w:hint="eastAsia" w:ascii="宋体" w:hAnsi="宋体" w:eastAsia="宋体" w:cs="宋体"/>
          <w:color w:val="auto"/>
          <w:highlight w:val="none"/>
        </w:rPr>
        <w:t>＿＿ （签字）</w:t>
      </w:r>
    </w:p>
    <w:p w14:paraId="5F17B100">
      <w:pPr>
        <w:autoSpaceDE w:val="0"/>
        <w:autoSpaceDN w:val="0"/>
        <w:snapToGrid w:val="0"/>
        <w:spacing w:line="360" w:lineRule="auto"/>
        <w:ind w:firstLine="4228" w:firstLineChars="1762"/>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25315323">
      <w:pPr>
        <w:autoSpaceDE w:val="0"/>
        <w:autoSpaceDN w:val="0"/>
        <w:snapToGrid w:val="0"/>
        <w:spacing w:line="360" w:lineRule="auto"/>
        <w:ind w:firstLine="482"/>
        <w:rPr>
          <w:rFonts w:hint="eastAsia" w:ascii="宋体" w:hAnsi="宋体" w:eastAsia="宋体" w:cs="宋体"/>
          <w:color w:val="auto"/>
          <w:sz w:val="24"/>
          <w:highlight w:val="none"/>
        </w:rPr>
      </w:pPr>
    </w:p>
    <w:p w14:paraId="21E55801">
      <w:pPr>
        <w:autoSpaceDE w:val="0"/>
        <w:autoSpaceDN w:val="0"/>
        <w:snapToGrid w:val="0"/>
        <w:spacing w:line="360" w:lineRule="auto"/>
        <w:ind w:firstLine="482"/>
        <w:rPr>
          <w:rFonts w:hint="eastAsia" w:ascii="宋体" w:hAnsi="宋体" w:eastAsia="宋体" w:cs="宋体"/>
          <w:color w:val="auto"/>
          <w:sz w:val="24"/>
          <w:highlight w:val="none"/>
        </w:rPr>
      </w:pPr>
    </w:p>
    <w:p w14:paraId="70B93FD5">
      <w:pPr>
        <w:autoSpaceDE w:val="0"/>
        <w:autoSpaceDN w:val="0"/>
        <w:snapToGrid w:val="0"/>
        <w:spacing w:line="360" w:lineRule="auto"/>
        <w:ind w:firstLine="482"/>
        <w:rPr>
          <w:rFonts w:hint="eastAsia" w:ascii="宋体" w:hAnsi="宋体" w:eastAsia="宋体" w:cs="宋体"/>
          <w:color w:val="auto"/>
          <w:sz w:val="24"/>
          <w:highlight w:val="none"/>
        </w:rPr>
      </w:pPr>
    </w:p>
    <w:p w14:paraId="09C76064">
      <w:pPr>
        <w:autoSpaceDE w:val="0"/>
        <w:autoSpaceDN w:val="0"/>
        <w:snapToGrid w:val="0"/>
        <w:spacing w:line="360" w:lineRule="auto"/>
        <w:ind w:firstLine="482"/>
        <w:rPr>
          <w:rFonts w:hint="eastAsia" w:ascii="宋体" w:hAnsi="宋体" w:eastAsia="宋体" w:cs="宋体"/>
          <w:color w:val="auto"/>
          <w:sz w:val="24"/>
          <w:highlight w:val="none"/>
        </w:rPr>
      </w:pPr>
    </w:p>
    <w:p w14:paraId="3BE38444">
      <w:pPr>
        <w:autoSpaceDE w:val="0"/>
        <w:autoSpaceDN w:val="0"/>
        <w:snapToGrid w:val="0"/>
        <w:spacing w:line="360" w:lineRule="auto"/>
        <w:ind w:firstLine="482"/>
        <w:rPr>
          <w:rFonts w:hint="eastAsia" w:ascii="宋体" w:hAnsi="宋体" w:eastAsia="宋体" w:cs="宋体"/>
          <w:color w:val="auto"/>
          <w:sz w:val="24"/>
          <w:highlight w:val="none"/>
        </w:rPr>
      </w:pPr>
    </w:p>
    <w:p w14:paraId="0437A5B1">
      <w:pPr>
        <w:autoSpaceDE w:val="0"/>
        <w:autoSpaceDN w:val="0"/>
        <w:snapToGrid w:val="0"/>
        <w:spacing w:line="360" w:lineRule="auto"/>
        <w:ind w:firstLine="482"/>
        <w:rPr>
          <w:rFonts w:hint="eastAsia" w:ascii="宋体" w:hAnsi="宋体" w:eastAsia="宋体" w:cs="宋体"/>
          <w:color w:val="auto"/>
          <w:sz w:val="24"/>
          <w:highlight w:val="none"/>
        </w:rPr>
      </w:pPr>
    </w:p>
    <w:p w14:paraId="631B6D50">
      <w:pPr>
        <w:autoSpaceDE w:val="0"/>
        <w:autoSpaceDN w:val="0"/>
        <w:snapToGrid w:val="0"/>
        <w:spacing w:line="360" w:lineRule="auto"/>
        <w:ind w:firstLine="482"/>
        <w:rPr>
          <w:rFonts w:hint="eastAsia" w:ascii="宋体" w:hAnsi="宋体" w:eastAsia="宋体" w:cs="宋体"/>
          <w:color w:val="auto"/>
          <w:sz w:val="24"/>
          <w:highlight w:val="none"/>
        </w:rPr>
      </w:pPr>
    </w:p>
    <w:p w14:paraId="4D3D33BF">
      <w:pPr>
        <w:autoSpaceDE w:val="0"/>
        <w:autoSpaceDN w:val="0"/>
        <w:snapToGrid w:val="0"/>
        <w:spacing w:line="360" w:lineRule="auto"/>
        <w:ind w:firstLine="482"/>
        <w:rPr>
          <w:rFonts w:hint="eastAsia" w:ascii="宋体" w:hAnsi="宋体" w:eastAsia="宋体" w:cs="宋体"/>
          <w:color w:val="auto"/>
          <w:sz w:val="24"/>
          <w:highlight w:val="none"/>
        </w:rPr>
      </w:pPr>
    </w:p>
    <w:p w14:paraId="5B31A484">
      <w:pPr>
        <w:autoSpaceDE w:val="0"/>
        <w:autoSpaceDN w:val="0"/>
        <w:snapToGrid w:val="0"/>
        <w:spacing w:line="360" w:lineRule="auto"/>
        <w:ind w:firstLine="482"/>
        <w:rPr>
          <w:rFonts w:hint="eastAsia" w:ascii="宋体" w:hAnsi="宋体" w:eastAsia="宋体" w:cs="宋体"/>
          <w:color w:val="auto"/>
          <w:sz w:val="24"/>
          <w:highlight w:val="none"/>
        </w:rPr>
      </w:pPr>
    </w:p>
    <w:p w14:paraId="693C8893">
      <w:pPr>
        <w:pStyle w:val="3"/>
        <w:numPr>
          <w:ilvl w:val="0"/>
          <w:numId w:val="0"/>
        </w:numPr>
        <w:tabs>
          <w:tab w:val="clear" w:pos="600"/>
        </w:tabs>
        <w:ind w:left="240" w:firstLine="0"/>
        <w:jc w:val="center"/>
        <w:rPr>
          <w:rFonts w:hint="eastAsia" w:ascii="宋体" w:hAnsi="宋体" w:eastAsia="宋体" w:cs="宋体"/>
          <w:bCs w:val="0"/>
          <w:color w:val="auto"/>
          <w:sz w:val="30"/>
          <w:szCs w:val="30"/>
          <w:highlight w:val="none"/>
        </w:rPr>
      </w:pPr>
      <w:bookmarkStart w:id="73" w:name="_Toc5630"/>
      <w:bookmarkStart w:id="74" w:name="_Toc9901"/>
      <w:bookmarkStart w:id="75" w:name="_Toc2110"/>
      <w:bookmarkStart w:id="76" w:name="_Toc7362"/>
      <w:bookmarkStart w:id="77" w:name="_Toc26273"/>
      <w:bookmarkStart w:id="78" w:name="_Toc505868062"/>
      <w:bookmarkStart w:id="79" w:name="_Toc29031"/>
      <w:bookmarkStart w:id="80" w:name="_Toc26467"/>
      <w:bookmarkStart w:id="81" w:name="_Toc12775_WPSOffice_Level1"/>
      <w:bookmarkStart w:id="82" w:name="_Toc27321"/>
      <w:bookmarkStart w:id="83" w:name="_Toc31657_WPSOffice_Level1"/>
      <w:r>
        <w:rPr>
          <w:rFonts w:hint="eastAsia" w:ascii="宋体" w:hAnsi="宋体" w:eastAsia="宋体" w:cs="宋体"/>
          <w:bCs w:val="0"/>
          <w:color w:val="auto"/>
          <w:sz w:val="30"/>
          <w:szCs w:val="30"/>
          <w:highlight w:val="none"/>
        </w:rPr>
        <w:t xml:space="preserve">第三章 </w:t>
      </w:r>
      <w:r>
        <w:rPr>
          <w:rFonts w:hint="eastAsia" w:ascii="宋体" w:hAnsi="宋体" w:eastAsia="宋体" w:cs="宋体"/>
          <w:bCs w:val="0"/>
          <w:color w:val="auto"/>
          <w:sz w:val="30"/>
          <w:szCs w:val="30"/>
          <w:highlight w:val="none"/>
          <w:lang w:val="en-US" w:eastAsia="zh-CN"/>
        </w:rPr>
        <w:t>评审</w:t>
      </w:r>
      <w:r>
        <w:rPr>
          <w:rFonts w:hint="eastAsia" w:ascii="宋体" w:hAnsi="宋体" w:eastAsia="宋体" w:cs="宋体"/>
          <w:bCs w:val="0"/>
          <w:color w:val="auto"/>
          <w:sz w:val="30"/>
          <w:szCs w:val="30"/>
          <w:highlight w:val="none"/>
        </w:rPr>
        <w:t>办法（经评审的最低投标价法）</w:t>
      </w:r>
      <w:bookmarkEnd w:id="73"/>
      <w:bookmarkEnd w:id="74"/>
      <w:bookmarkEnd w:id="75"/>
      <w:bookmarkEnd w:id="76"/>
      <w:bookmarkEnd w:id="77"/>
      <w:bookmarkEnd w:id="78"/>
      <w:bookmarkEnd w:id="79"/>
      <w:bookmarkEnd w:id="80"/>
      <w:bookmarkEnd w:id="81"/>
      <w:bookmarkEnd w:id="82"/>
      <w:bookmarkEnd w:id="83"/>
    </w:p>
    <w:p w14:paraId="34ED7EE4">
      <w:pPr>
        <w:pStyle w:val="4"/>
        <w:adjustRightInd w:val="0"/>
        <w:snapToGrid w:val="0"/>
        <w:spacing w:before="0" w:after="0" w:line="360" w:lineRule="auto"/>
        <w:rPr>
          <w:rFonts w:hint="eastAsia" w:ascii="宋体" w:hAnsi="宋体" w:eastAsia="宋体" w:cs="宋体"/>
          <w:color w:val="auto"/>
          <w:sz w:val="21"/>
          <w:szCs w:val="21"/>
          <w:highlight w:val="none"/>
        </w:rPr>
      </w:pPr>
      <w:bookmarkStart w:id="84" w:name="_Toc16617"/>
      <w:bookmarkStart w:id="85" w:name="_Toc1952_WPSOffice_Level2"/>
      <w:bookmarkStart w:id="86" w:name="_Toc428439631"/>
      <w:bookmarkStart w:id="87" w:name="_Toc505868063"/>
      <w:bookmarkStart w:id="88" w:name="_Toc15147"/>
      <w:bookmarkStart w:id="89" w:name="_Toc3015"/>
      <w:bookmarkStart w:id="90" w:name="_Toc1347"/>
      <w:bookmarkStart w:id="91" w:name="_Toc408317835"/>
      <w:bookmarkStart w:id="92" w:name="_Toc18609"/>
      <w:bookmarkStart w:id="93" w:name="_Toc31508_WPSOffice_Level2"/>
      <w:r>
        <w:rPr>
          <w:rFonts w:hint="eastAsia" w:ascii="宋体" w:hAnsi="宋体" w:eastAsia="宋体" w:cs="宋体"/>
          <w:color w:val="auto"/>
          <w:sz w:val="21"/>
          <w:szCs w:val="21"/>
          <w:highlight w:val="none"/>
        </w:rPr>
        <w:t>评审办法前附表</w:t>
      </w:r>
      <w:bookmarkEnd w:id="84"/>
      <w:bookmarkEnd w:id="85"/>
      <w:bookmarkEnd w:id="86"/>
      <w:bookmarkEnd w:id="87"/>
      <w:bookmarkEnd w:id="88"/>
      <w:bookmarkEnd w:id="89"/>
      <w:bookmarkEnd w:id="90"/>
      <w:bookmarkEnd w:id="91"/>
      <w:bookmarkEnd w:id="92"/>
      <w:bookmarkEnd w:id="93"/>
    </w:p>
    <w:tbl>
      <w:tblPr>
        <w:tblStyle w:val="23"/>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82"/>
        <w:gridCol w:w="1657"/>
        <w:gridCol w:w="6489"/>
      </w:tblGrid>
      <w:tr w14:paraId="5DA6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6C02931C">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657" w:type="dxa"/>
            <w:noWrap w:val="0"/>
            <w:vAlign w:val="center"/>
          </w:tcPr>
          <w:p w14:paraId="740A2D03">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489" w:type="dxa"/>
            <w:noWrap w:val="0"/>
            <w:vAlign w:val="center"/>
          </w:tcPr>
          <w:p w14:paraId="51F90706">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4AEC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14:paraId="5075C2BE">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82" w:type="dxa"/>
            <w:noWrap w:val="0"/>
            <w:textDirection w:val="tbRlV"/>
            <w:vAlign w:val="center"/>
          </w:tcPr>
          <w:p w14:paraId="69BF202E">
            <w:pPr>
              <w:adjustRightInd/>
              <w:snapToGrid/>
              <w:spacing w:beforeLines="0" w:afterLines="0" w:line="400" w:lineRule="exact"/>
              <w:rPr>
                <w:rFonts w:hint="eastAsia" w:ascii="宋体" w:hAnsi="宋体" w:eastAsia="宋体" w:cs="宋体"/>
                <w:color w:val="auto"/>
                <w:sz w:val="21"/>
                <w:szCs w:val="21"/>
                <w:highlight w:val="none"/>
              </w:rPr>
            </w:pPr>
          </w:p>
          <w:p w14:paraId="027A077C">
            <w:pPr>
              <w:adjustRightInd/>
              <w:snapToGrid/>
              <w:spacing w:beforeLines="0" w:afterLines="0" w:line="400" w:lineRule="exact"/>
              <w:rPr>
                <w:rFonts w:hint="eastAsia" w:ascii="宋体" w:hAnsi="宋体" w:eastAsia="宋体" w:cs="宋体"/>
                <w:color w:val="auto"/>
                <w:sz w:val="21"/>
                <w:szCs w:val="21"/>
                <w:highlight w:val="none"/>
              </w:rPr>
            </w:pPr>
          </w:p>
          <w:p w14:paraId="6F23DB62">
            <w:pPr>
              <w:adjustRightInd/>
              <w:snapToGrid/>
              <w:spacing w:beforeLines="0" w:afterLines="0" w:line="400" w:lineRule="exact"/>
              <w:rPr>
                <w:rFonts w:hint="eastAsia" w:ascii="宋体" w:hAnsi="宋体" w:eastAsia="宋体" w:cs="宋体"/>
                <w:color w:val="auto"/>
                <w:sz w:val="21"/>
                <w:szCs w:val="21"/>
                <w:highlight w:val="none"/>
              </w:rPr>
            </w:pPr>
          </w:p>
          <w:p w14:paraId="23ADA4F5">
            <w:pPr>
              <w:adjustRightInd/>
              <w:snapToGrid/>
              <w:spacing w:beforeLines="0" w:afterLines="0"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方法</w:t>
            </w:r>
          </w:p>
          <w:p w14:paraId="36F79936">
            <w:pPr>
              <w:adjustRightInd/>
              <w:snapToGrid/>
              <w:spacing w:beforeLines="0" w:afterLines="0" w:line="400" w:lineRule="exact"/>
              <w:rPr>
                <w:rFonts w:hint="eastAsia" w:ascii="宋体" w:hAnsi="宋体" w:eastAsia="宋体" w:cs="宋体"/>
                <w:color w:val="auto"/>
                <w:sz w:val="21"/>
                <w:szCs w:val="21"/>
                <w:highlight w:val="none"/>
              </w:rPr>
            </w:pPr>
          </w:p>
          <w:p w14:paraId="2E7B2440">
            <w:pPr>
              <w:adjustRightInd/>
              <w:snapToGrid/>
              <w:spacing w:beforeLines="0" w:afterLines="0" w:line="400" w:lineRule="exact"/>
              <w:rPr>
                <w:rFonts w:hint="eastAsia" w:ascii="宋体" w:hAnsi="宋体" w:eastAsia="宋体" w:cs="宋体"/>
                <w:color w:val="auto"/>
                <w:sz w:val="21"/>
                <w:szCs w:val="21"/>
                <w:highlight w:val="none"/>
              </w:rPr>
            </w:pPr>
          </w:p>
          <w:p w14:paraId="32F13F59">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1B913119">
            <w:pPr>
              <w:adjustRightInd/>
              <w:snapToGrid/>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中选候选人排序方法</w:t>
            </w:r>
          </w:p>
        </w:tc>
        <w:tc>
          <w:tcPr>
            <w:tcW w:w="6489" w:type="dxa"/>
            <w:noWrap w:val="0"/>
            <w:vAlign w:val="center"/>
          </w:tcPr>
          <w:p w14:paraId="5EC78CBD">
            <w:pPr>
              <w:tabs>
                <w:tab w:val="left" w:pos="1875"/>
              </w:tabs>
              <w:adjustRightInd/>
              <w:snapToGrid/>
              <w:spacing w:beforeLines="0" w:afterLines="0" w:line="400" w:lineRule="exact"/>
              <w:ind w:firstLine="420" w:firstLineChars="200"/>
              <w:jc w:val="left"/>
              <w:rPr>
                <w:rFonts w:hint="eastAsia" w:ascii="宋体" w:hAnsi="宋体" w:cs="宋体"/>
                <w:bCs/>
                <w:color w:val="auto"/>
                <w:sz w:val="21"/>
                <w:szCs w:val="21"/>
                <w:highlight w:val="none"/>
              </w:rPr>
            </w:pPr>
            <w:r>
              <w:rPr>
                <w:rFonts w:hint="eastAsia" w:ascii="宋体" w:hAnsi="宋体" w:eastAsia="宋体" w:cs="宋体"/>
                <w:bCs/>
                <w:color w:val="auto"/>
                <w:sz w:val="21"/>
                <w:szCs w:val="21"/>
                <w:highlight w:val="none"/>
              </w:rPr>
              <w:t>本次评审采用</w:t>
            </w:r>
            <w:r>
              <w:rPr>
                <w:rFonts w:hint="eastAsia" w:ascii="宋体" w:hAnsi="宋体" w:cs="宋体"/>
                <w:b/>
                <w:bCs w:val="0"/>
                <w:color w:val="auto"/>
                <w:sz w:val="21"/>
                <w:szCs w:val="21"/>
                <w:highlight w:val="none"/>
                <w:lang w:val="en-US" w:eastAsia="zh-CN"/>
              </w:rPr>
              <w:t>经评审的</w:t>
            </w:r>
            <w:r>
              <w:rPr>
                <w:rFonts w:hint="eastAsia" w:ascii="宋体" w:hAnsi="宋体" w:eastAsia="宋体" w:cs="宋体"/>
                <w:b/>
                <w:bCs w:val="0"/>
                <w:color w:val="auto"/>
                <w:sz w:val="21"/>
                <w:szCs w:val="21"/>
                <w:highlight w:val="none"/>
              </w:rPr>
              <w:t>最低投标价法</w:t>
            </w:r>
          </w:p>
          <w:p w14:paraId="0809041E">
            <w:pPr>
              <w:tabs>
                <w:tab w:val="left" w:pos="1875"/>
              </w:tabs>
              <w:spacing w:line="400" w:lineRule="exact"/>
              <w:ind w:firstLine="422" w:firstLineChars="200"/>
              <w:jc w:val="left"/>
              <w:rPr>
                <w:rFonts w:hint="eastAsia" w:ascii="宋体" w:hAnsi="宋体" w:cs="宋体"/>
                <w:bCs/>
                <w:color w:val="auto"/>
                <w:sz w:val="21"/>
                <w:szCs w:val="21"/>
                <w:highlight w:val="none"/>
              </w:rPr>
            </w:pPr>
            <w:r>
              <w:rPr>
                <w:rFonts w:hint="eastAsia" w:ascii="宋体" w:hAnsi="宋体" w:eastAsia="宋体" w:cs="宋体"/>
                <w:b/>
                <w:bCs w:val="0"/>
                <w:color w:val="auto"/>
                <w:sz w:val="21"/>
                <w:szCs w:val="21"/>
                <w:highlight w:val="none"/>
                <w:lang w:val="en-US" w:eastAsia="zh-CN" w:bidi="ar-SA"/>
              </w:rPr>
              <w:t>1.</w:t>
            </w:r>
            <w:r>
              <w:rPr>
                <w:rFonts w:hint="eastAsia" w:ascii="宋体" w:hAnsi="宋体" w:cs="宋体"/>
                <w:b/>
                <w:bCs w:val="0"/>
                <w:color w:val="auto"/>
                <w:sz w:val="21"/>
                <w:szCs w:val="21"/>
                <w:highlight w:val="none"/>
              </w:rPr>
              <w:t>不含税总价基准价计算方法：</w:t>
            </w:r>
            <w:r>
              <w:rPr>
                <w:rFonts w:hint="eastAsia" w:ascii="宋体" w:hAnsi="宋体" w:cs="宋体"/>
                <w:bCs/>
                <w:color w:val="auto"/>
                <w:sz w:val="21"/>
                <w:szCs w:val="21"/>
                <w:highlight w:val="none"/>
              </w:rPr>
              <w:t>取所有通过初步评审单位的不含税总价的算术平均值作为评标基准价（若比选单位存在单项报价超过对应不含税单价最高限价的情况，或各单项报价下浮比例不一致的情况，其报价均视为无效，不参与基准价计算），基准价计算完成后（除因计算错误需修正外），后续评审过程中基准价不得调整。</w:t>
            </w:r>
          </w:p>
          <w:p w14:paraId="34833774">
            <w:pPr>
              <w:tabs>
                <w:tab w:val="left" w:pos="1875"/>
              </w:tabs>
              <w:spacing w:line="400" w:lineRule="exact"/>
              <w:ind w:firstLine="422" w:firstLineChars="200"/>
              <w:jc w:val="left"/>
              <w:rPr>
                <w:rFonts w:hint="eastAsia" w:ascii="宋体" w:hAnsi="宋体" w:cs="宋体"/>
                <w:bCs/>
                <w:color w:val="auto"/>
                <w:sz w:val="21"/>
                <w:szCs w:val="21"/>
                <w:highlight w:val="none"/>
              </w:rPr>
            </w:pPr>
            <w:r>
              <w:rPr>
                <w:rFonts w:hint="eastAsia" w:ascii="宋体" w:hAnsi="宋体" w:cs="宋体"/>
                <w:b/>
                <w:bCs w:val="0"/>
                <w:color w:val="auto"/>
                <w:sz w:val="21"/>
                <w:szCs w:val="21"/>
                <w:highlight w:val="none"/>
              </w:rPr>
              <w:t>2.不合理低价判定：</w:t>
            </w:r>
            <w:r>
              <w:rPr>
                <w:rFonts w:hint="eastAsia" w:ascii="宋体" w:hAnsi="宋体" w:cs="宋体"/>
                <w:bCs/>
                <w:color w:val="auto"/>
                <w:sz w:val="21"/>
                <w:szCs w:val="21"/>
                <w:highlight w:val="none"/>
              </w:rPr>
              <w:t>不含税总价比评标基准价低1</w:t>
            </w:r>
            <w:r>
              <w:rPr>
                <w:rFonts w:hint="eastAsia" w:ascii="宋体" w:hAnsi="宋体" w:cs="宋体"/>
                <w:bCs/>
                <w:color w:val="auto"/>
                <w:sz w:val="21"/>
                <w:szCs w:val="21"/>
                <w:highlight w:val="none"/>
                <w:lang w:val="en-US" w:eastAsia="zh-CN"/>
              </w:rPr>
              <w:t>5</w:t>
            </w:r>
            <w:r>
              <w:rPr>
                <w:rFonts w:hint="eastAsia" w:ascii="宋体" w:hAnsi="宋体" w:cs="宋体"/>
                <w:bCs/>
                <w:color w:val="auto"/>
                <w:sz w:val="21"/>
                <w:szCs w:val="21"/>
                <w:highlight w:val="none"/>
              </w:rPr>
              <w:t>%及以上，该报价将被判定为不合理低价，不参与后续报价排序，亦不被推荐为中选候选人。</w:t>
            </w:r>
          </w:p>
          <w:p w14:paraId="72E1C22F">
            <w:pPr>
              <w:tabs>
                <w:tab w:val="left" w:pos="1875"/>
              </w:tabs>
              <w:spacing w:line="400" w:lineRule="exact"/>
              <w:ind w:firstLine="422" w:firstLineChars="200"/>
              <w:jc w:val="left"/>
              <w:rPr>
                <w:rFonts w:hint="eastAsia" w:ascii="宋体" w:hAnsi="宋体" w:cs="宋体"/>
                <w:b w:val="0"/>
                <w:bCs/>
                <w:color w:val="auto"/>
                <w:sz w:val="21"/>
                <w:szCs w:val="21"/>
                <w:highlight w:val="none"/>
              </w:rPr>
            </w:pPr>
            <w:r>
              <w:rPr>
                <w:rFonts w:hint="eastAsia" w:ascii="宋体" w:hAnsi="宋体" w:cs="宋体"/>
                <w:b/>
                <w:bCs w:val="0"/>
                <w:color w:val="auto"/>
                <w:sz w:val="21"/>
                <w:szCs w:val="21"/>
                <w:highlight w:val="none"/>
              </w:rPr>
              <w:t>3.不含税总价排序</w:t>
            </w:r>
          </w:p>
          <w:p w14:paraId="3415FE72">
            <w:pPr>
              <w:tabs>
                <w:tab w:val="left" w:pos="1875"/>
              </w:tabs>
              <w:spacing w:line="400" w:lineRule="exact"/>
              <w:ind w:firstLine="420" w:firstLineChars="20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1）正常排序：对剔除不合理低价后的合格比选单位，按其不含税总价由低到高排序，不含税总价最低的合格单位为第一候选人，后续按价格由低到高确定第二、第三候选人。如果排名第一的中选候选人放弃中选，比选人将依法确定排名第二的中选候选人递补为中选人，以此类推。</w:t>
            </w:r>
          </w:p>
          <w:p w14:paraId="76073CC1">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rPr>
              <w:t>（2）价格并列处理：若两家及以上比选单位不含税总价相同且为当前最低，需组织上述单位现场进行二次报价，直至出现价差为止，对未中选情况不做解释。</w:t>
            </w:r>
          </w:p>
        </w:tc>
      </w:tr>
      <w:tr w14:paraId="5C00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14:paraId="3ED898F5">
            <w:pPr>
              <w:adjustRightInd/>
              <w:snapToGrid/>
              <w:spacing w:beforeLines="0" w:afterLines="0"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882" w:type="dxa"/>
            <w:noWrap w:val="0"/>
            <w:textDirection w:val="tbRlV"/>
            <w:vAlign w:val="center"/>
          </w:tcPr>
          <w:p w14:paraId="68D0FB05">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shd w:val="clear" w:color="auto" w:fill="auto"/>
            <w:noWrap w:val="0"/>
            <w:vAlign w:val="center"/>
          </w:tcPr>
          <w:p w14:paraId="580129A1">
            <w:pPr>
              <w:spacing w:line="400" w:lineRule="exact"/>
              <w:jc w:val="center"/>
              <w:rPr>
                <w:rFonts w:hint="eastAsia" w:ascii="宋体" w:hAnsi="宋体" w:eastAsia="宋体" w:cs="Times New Roman"/>
                <w:color w:val="auto"/>
                <w:kern w:val="0"/>
                <w:highlight w:val="none"/>
                <w:lang w:val="en-US" w:eastAsia="zh-CN" w:bidi="ar-SA"/>
              </w:rPr>
            </w:pPr>
            <w:r>
              <w:rPr>
                <w:rFonts w:hint="eastAsia" w:ascii="宋体" w:hAnsi="宋体" w:cs="宋体"/>
                <w:color w:val="auto"/>
                <w:kern w:val="0"/>
                <w:sz w:val="21"/>
                <w:szCs w:val="21"/>
                <w:highlight w:val="none"/>
              </w:rPr>
              <w:t>符合性审查</w:t>
            </w:r>
          </w:p>
        </w:tc>
        <w:tc>
          <w:tcPr>
            <w:tcW w:w="6489" w:type="dxa"/>
            <w:shd w:val="clear" w:color="auto" w:fill="auto"/>
            <w:noWrap w:val="0"/>
            <w:vAlign w:val="center"/>
          </w:tcPr>
          <w:p w14:paraId="1B8D3C80">
            <w:pPr>
              <w:spacing w:line="400" w:lineRule="exact"/>
              <w:ind w:firstLine="420" w:firstLineChars="200"/>
              <w:jc w:val="left"/>
              <w:rPr>
                <w:rFonts w:hint="eastAsia" w:ascii="宋体" w:hAnsi="宋体" w:eastAsia="宋体" w:cs="Times New Roman"/>
                <w:color w:val="auto"/>
                <w:kern w:val="0"/>
                <w:highlight w:val="none"/>
                <w:lang w:val="en-US" w:eastAsia="zh-CN" w:bidi="ar-SA"/>
              </w:rPr>
            </w:pPr>
            <w:r>
              <w:rPr>
                <w:rFonts w:hint="eastAsia" w:ascii="宋体" w:hAnsi="宋体" w:cs="宋体"/>
                <w:bCs/>
                <w:color w:val="auto"/>
                <w:kern w:val="0"/>
                <w:sz w:val="21"/>
                <w:szCs w:val="21"/>
                <w:highlight w:val="none"/>
                <w:lang w:val="en-US" w:eastAsia="zh-CN"/>
              </w:rPr>
              <w:t>对样品评审合格的参选人</w:t>
            </w:r>
            <w:r>
              <w:rPr>
                <w:rFonts w:hint="eastAsia" w:ascii="宋体" w:hAnsi="宋体" w:cs="宋体"/>
                <w:bCs/>
                <w:color w:val="auto"/>
                <w:spacing w:val="0"/>
                <w:kern w:val="0"/>
                <w:sz w:val="21"/>
                <w:szCs w:val="21"/>
                <w:highlight w:val="none"/>
              </w:rPr>
              <w:t>进行符合性审查。符合性审查内容：形式评审、资格评审、响应性评审。</w:t>
            </w:r>
            <w:r>
              <w:rPr>
                <w:rFonts w:hint="eastAsia" w:ascii="宋体" w:hAnsi="宋体" w:cs="宋体"/>
                <w:bCs/>
                <w:color w:val="auto"/>
                <w:spacing w:val="0"/>
                <w:kern w:val="0"/>
                <w:sz w:val="21"/>
                <w:szCs w:val="21"/>
                <w:highlight w:val="none"/>
                <w:lang w:val="en-US" w:eastAsia="zh-CN"/>
              </w:rPr>
              <w:t>按照</w:t>
            </w:r>
            <w:r>
              <w:rPr>
                <w:rFonts w:hint="eastAsia" w:ascii="宋体" w:hAnsi="宋体" w:cs="宋体"/>
                <w:bCs/>
                <w:color w:val="auto"/>
                <w:sz w:val="21"/>
                <w:szCs w:val="21"/>
                <w:highlight w:val="none"/>
                <w:lang w:val="en-US" w:eastAsia="zh-CN"/>
              </w:rPr>
              <w:t>投标单位</w:t>
            </w:r>
            <w:r>
              <w:rPr>
                <w:rFonts w:hint="eastAsia" w:ascii="宋体" w:hAnsi="宋体" w:cs="宋体"/>
                <w:bCs/>
                <w:color w:val="auto"/>
                <w:sz w:val="21"/>
                <w:szCs w:val="21"/>
                <w:highlight w:val="none"/>
              </w:rPr>
              <w:t>不含税总价由低到高排序，</w:t>
            </w:r>
            <w:r>
              <w:rPr>
                <w:rFonts w:hint="eastAsia" w:ascii="宋体" w:hAnsi="宋体" w:cs="宋体"/>
                <w:bCs/>
                <w:color w:val="auto"/>
                <w:sz w:val="21"/>
                <w:szCs w:val="21"/>
                <w:highlight w:val="none"/>
                <w:lang w:val="en-US" w:eastAsia="zh-CN"/>
              </w:rPr>
              <w:t>推荐</w:t>
            </w:r>
            <w:r>
              <w:rPr>
                <w:rFonts w:hint="eastAsia" w:ascii="宋体" w:hAnsi="宋体" w:cs="宋体"/>
                <w:bCs/>
                <w:color w:val="auto"/>
                <w:sz w:val="21"/>
                <w:szCs w:val="21"/>
                <w:highlight w:val="none"/>
              </w:rPr>
              <w:t>不含税总价最低的合格单位为第一候选人，后续按价格由低到高确定第二、第三候选人。如果排名第一的中选候选人放弃中选，比选人将依法确定排名第二的中选候选人递补为中选人，以此类推。</w:t>
            </w:r>
          </w:p>
        </w:tc>
      </w:tr>
      <w:tr w14:paraId="7DCC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vMerge w:val="restart"/>
            <w:noWrap w:val="0"/>
            <w:vAlign w:val="center"/>
          </w:tcPr>
          <w:p w14:paraId="2DD5E1D2">
            <w:pPr>
              <w:adjustRightInd/>
              <w:snapToGrid/>
              <w:spacing w:beforeLines="0" w:afterLines="0" w:line="40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2.1.1</w:t>
            </w:r>
          </w:p>
        </w:tc>
        <w:tc>
          <w:tcPr>
            <w:tcW w:w="882" w:type="dxa"/>
            <w:vMerge w:val="restart"/>
            <w:noWrap w:val="0"/>
            <w:textDirection w:val="tbRlV"/>
            <w:vAlign w:val="center"/>
          </w:tcPr>
          <w:p w14:paraId="42E073D2">
            <w:pPr>
              <w:adjustRightInd/>
              <w:snapToGrid/>
              <w:spacing w:beforeLines="0" w:afterLines="0"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样品评审</w:t>
            </w:r>
          </w:p>
        </w:tc>
        <w:tc>
          <w:tcPr>
            <w:tcW w:w="8146" w:type="dxa"/>
            <w:gridSpan w:val="2"/>
            <w:shd w:val="clear" w:color="auto" w:fill="auto"/>
            <w:noWrap w:val="0"/>
            <w:vAlign w:val="center"/>
          </w:tcPr>
          <w:p w14:paraId="15373C13">
            <w:pPr>
              <w:widowControl/>
              <w:spacing w:line="300" w:lineRule="exact"/>
              <w:ind w:firstLine="0" w:firstLineChars="0"/>
              <w:jc w:val="left"/>
              <w:textAlignment w:val="center"/>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样品合格率达到100%视为样品合格。</w:t>
            </w:r>
          </w:p>
          <w:p w14:paraId="105B012A">
            <w:pPr>
              <w:widowControl/>
              <w:spacing w:line="300" w:lineRule="exact"/>
              <w:ind w:firstLine="0" w:firstLineChars="0"/>
              <w:jc w:val="left"/>
              <w:textAlignment w:val="center"/>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样品要求：</w:t>
            </w:r>
          </w:p>
          <w:p w14:paraId="2AB6476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1.</w:t>
            </w:r>
            <w:r>
              <w:rPr>
                <w:rFonts w:hint="eastAsia" w:asciiTheme="minorEastAsia" w:hAnsiTheme="minorEastAsia" w:eastAsiaTheme="minorEastAsia" w:cstheme="minorEastAsia"/>
                <w:color w:val="auto"/>
                <w:kern w:val="0"/>
                <w:sz w:val="21"/>
                <w:szCs w:val="21"/>
                <w:highlight w:val="none"/>
                <w:lang w:bidi="ar"/>
              </w:rPr>
              <w:t>水溶性好，附水溶性检测报告（可分散性）。</w:t>
            </w:r>
          </w:p>
          <w:p w14:paraId="218A8D9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2.</w:t>
            </w:r>
            <w:r>
              <w:rPr>
                <w:rFonts w:hint="eastAsia" w:asciiTheme="minorEastAsia" w:hAnsiTheme="minorEastAsia" w:eastAsiaTheme="minorEastAsia" w:cstheme="minorEastAsia"/>
                <w:color w:val="auto"/>
                <w:kern w:val="0"/>
                <w:sz w:val="21"/>
                <w:szCs w:val="21"/>
                <w:highlight w:val="none"/>
                <w:lang w:bidi="ar"/>
              </w:rPr>
              <w:t xml:space="preserve">不添加可迁移荧光剂及漂白剂。           </w:t>
            </w:r>
          </w:p>
          <w:p w14:paraId="18A18D4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3.</w:t>
            </w:r>
            <w:r>
              <w:rPr>
                <w:rFonts w:hint="eastAsia" w:asciiTheme="minorEastAsia" w:hAnsiTheme="minorEastAsia" w:eastAsiaTheme="minorEastAsia" w:cstheme="minorEastAsia"/>
                <w:color w:val="auto"/>
                <w:kern w:val="0"/>
                <w:sz w:val="21"/>
                <w:szCs w:val="21"/>
                <w:highlight w:val="none"/>
                <w:lang w:bidi="ar"/>
              </w:rPr>
              <w:t>主要成分：100%原生</w:t>
            </w:r>
            <w:r>
              <w:rPr>
                <w:rFonts w:hint="eastAsia" w:asciiTheme="minorEastAsia" w:hAnsiTheme="minorEastAsia" w:eastAsiaTheme="minorEastAsia" w:cstheme="minorEastAsia"/>
                <w:color w:val="auto"/>
                <w:kern w:val="0"/>
                <w:sz w:val="21"/>
                <w:szCs w:val="21"/>
                <w:highlight w:val="none"/>
                <w:lang w:val="en-US" w:eastAsia="zh-CN" w:bidi="ar"/>
              </w:rPr>
              <w:t>木</w:t>
            </w:r>
            <w:r>
              <w:rPr>
                <w:rFonts w:hint="eastAsia" w:asciiTheme="minorEastAsia" w:hAnsiTheme="minorEastAsia" w:eastAsiaTheme="minorEastAsia" w:cstheme="minorEastAsia"/>
                <w:color w:val="auto"/>
                <w:kern w:val="0"/>
                <w:sz w:val="21"/>
                <w:szCs w:val="21"/>
                <w:highlight w:val="none"/>
                <w:lang w:bidi="ar"/>
              </w:rPr>
              <w:t xml:space="preserve">浆。 </w:t>
            </w:r>
          </w:p>
          <w:p w14:paraId="3C46DC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4.</w:t>
            </w:r>
            <w:r>
              <w:rPr>
                <w:rFonts w:hint="eastAsia" w:asciiTheme="minorEastAsia" w:hAnsiTheme="minorEastAsia" w:eastAsiaTheme="minorEastAsia" w:cstheme="minorEastAsia"/>
                <w:color w:val="auto"/>
                <w:kern w:val="0"/>
                <w:sz w:val="21"/>
                <w:szCs w:val="21"/>
                <w:highlight w:val="none"/>
                <w:lang w:bidi="ar"/>
              </w:rPr>
              <w:t>满足国家关于</w:t>
            </w:r>
            <w:r>
              <w:rPr>
                <w:rFonts w:hint="eastAsia" w:asciiTheme="minorEastAsia" w:hAnsiTheme="minorEastAsia" w:eastAsiaTheme="minorEastAsia" w:cstheme="minorEastAsia"/>
                <w:color w:val="auto"/>
                <w:kern w:val="0"/>
                <w:sz w:val="21"/>
                <w:szCs w:val="21"/>
                <w:highlight w:val="none"/>
                <w:lang w:eastAsia="zh-CN" w:bidi="ar"/>
              </w:rPr>
              <w:t>GB/T 20810-2018《卫生纸（含卫生纸原纸）》</w:t>
            </w:r>
            <w:r>
              <w:rPr>
                <w:rFonts w:hint="eastAsia" w:asciiTheme="minorEastAsia" w:hAnsiTheme="minorEastAsia" w:eastAsiaTheme="minorEastAsia" w:cstheme="minorEastAsia"/>
                <w:color w:val="auto"/>
                <w:kern w:val="0"/>
                <w:sz w:val="21"/>
                <w:szCs w:val="21"/>
                <w:highlight w:val="none"/>
                <w:lang w:val="en-US" w:eastAsia="zh-CN" w:bidi="ar"/>
              </w:rPr>
              <w:t>有合格</w:t>
            </w:r>
            <w:r>
              <w:rPr>
                <w:rFonts w:hint="eastAsia" w:asciiTheme="minorEastAsia" w:hAnsiTheme="minorEastAsia" w:eastAsiaTheme="minorEastAsia" w:cstheme="minorEastAsia"/>
                <w:color w:val="auto"/>
                <w:kern w:val="0"/>
                <w:sz w:val="21"/>
                <w:szCs w:val="21"/>
                <w:highlight w:val="none"/>
                <w:lang w:bidi="ar"/>
              </w:rPr>
              <w:t>检测报告。</w:t>
            </w:r>
          </w:p>
          <w:p w14:paraId="50E897A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5.</w:t>
            </w:r>
            <w:r>
              <w:rPr>
                <w:rFonts w:hint="eastAsia" w:asciiTheme="minorEastAsia" w:hAnsiTheme="minorEastAsia" w:eastAsiaTheme="minorEastAsia" w:cstheme="minorEastAsia"/>
                <w:color w:val="auto"/>
                <w:kern w:val="0"/>
                <w:sz w:val="21"/>
                <w:szCs w:val="21"/>
                <w:highlight w:val="none"/>
                <w:lang w:bidi="ar"/>
              </w:rPr>
              <w:t>包装规格为12卷/箱。</w:t>
            </w:r>
          </w:p>
          <w:p w14:paraId="42C2F96A">
            <w:pPr>
              <w:widowControl/>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6.</w:t>
            </w:r>
            <w:r>
              <w:rPr>
                <w:rFonts w:hint="eastAsia" w:asciiTheme="minorEastAsia" w:hAnsiTheme="minorEastAsia" w:eastAsiaTheme="minorEastAsia" w:cstheme="minorEastAsia"/>
                <w:color w:val="auto"/>
                <w:kern w:val="0"/>
                <w:sz w:val="21"/>
                <w:szCs w:val="21"/>
                <w:highlight w:val="none"/>
                <w:lang w:bidi="ar"/>
              </w:rPr>
              <w:t>纸张：双层，每节纸宽度</w:t>
            </w:r>
            <w:r>
              <w:rPr>
                <w:rFonts w:hint="eastAsia" w:asciiTheme="minorEastAsia" w:hAnsiTheme="minorEastAsia" w:eastAsiaTheme="minorEastAsia" w:cstheme="minorEastAsia"/>
                <w:color w:val="auto"/>
                <w:kern w:val="0"/>
                <w:sz w:val="21"/>
                <w:szCs w:val="21"/>
                <w:highlight w:val="none"/>
                <w:lang w:val="en-US" w:eastAsia="zh-CN" w:bidi="ar"/>
              </w:rPr>
              <w:t>130</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val="en-US" w:eastAsia="zh-CN" w:bidi="ar"/>
              </w:rPr>
              <w:t>134</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、长度</w:t>
            </w:r>
            <w:r>
              <w:rPr>
                <w:rFonts w:hint="eastAsia" w:asciiTheme="minorEastAsia" w:hAnsiTheme="minorEastAsia" w:eastAsiaTheme="minorEastAsia" w:cstheme="minorEastAsia"/>
                <w:color w:val="auto"/>
                <w:kern w:val="0"/>
                <w:sz w:val="21"/>
                <w:szCs w:val="21"/>
                <w:highlight w:val="none"/>
                <w:lang w:val="en-US" w:eastAsia="zh-CN" w:bidi="ar"/>
              </w:rPr>
              <w:t>170</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val="en-US" w:eastAsia="zh-CN" w:bidi="ar"/>
              </w:rPr>
              <w:t>200</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w:t>
            </w:r>
          </w:p>
          <w:p w14:paraId="294DDF01">
            <w:pPr>
              <w:widowControl/>
              <w:spacing w:line="300" w:lineRule="exact"/>
              <w:ind w:firstLine="0" w:firstLineChars="0"/>
              <w:jc w:val="left"/>
              <w:textAlignment w:val="center"/>
              <w:rPr>
                <w:rFonts w:hint="eastAsia" w:ascii="宋体" w:hAnsi="宋体" w:cs="宋体"/>
                <w:bCs/>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7.单卷1000节（含）以上</w:t>
            </w:r>
          </w:p>
        </w:tc>
      </w:tr>
      <w:tr w14:paraId="7EC6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vMerge w:val="continue"/>
            <w:noWrap w:val="0"/>
            <w:vAlign w:val="center"/>
          </w:tcPr>
          <w:p w14:paraId="07AFA64F">
            <w:pPr>
              <w:adjustRightInd/>
              <w:snapToGrid/>
              <w:spacing w:beforeLines="0" w:afterLines="0" w:line="400" w:lineRule="exact"/>
              <w:jc w:val="center"/>
              <w:rPr>
                <w:rFonts w:hint="default" w:ascii="宋体" w:hAnsi="宋体" w:cs="宋体"/>
                <w:color w:val="auto"/>
                <w:sz w:val="21"/>
                <w:szCs w:val="21"/>
                <w:highlight w:val="none"/>
                <w:lang w:val="en-US" w:eastAsia="zh-CN"/>
              </w:rPr>
            </w:pPr>
          </w:p>
        </w:tc>
        <w:tc>
          <w:tcPr>
            <w:tcW w:w="882" w:type="dxa"/>
            <w:vMerge w:val="continue"/>
            <w:noWrap w:val="0"/>
            <w:textDirection w:val="tbRlV"/>
            <w:vAlign w:val="center"/>
          </w:tcPr>
          <w:p w14:paraId="52C8B5DC">
            <w:pPr>
              <w:adjustRightInd/>
              <w:snapToGrid/>
              <w:spacing w:beforeLines="0" w:afterLines="0" w:line="400" w:lineRule="exact"/>
              <w:rPr>
                <w:rFonts w:hint="default" w:ascii="宋体" w:hAnsi="宋体" w:eastAsia="宋体" w:cs="宋体"/>
                <w:color w:val="auto"/>
                <w:sz w:val="21"/>
                <w:szCs w:val="21"/>
                <w:highlight w:val="none"/>
                <w:lang w:val="en-US" w:eastAsia="zh-CN"/>
              </w:rPr>
            </w:pPr>
          </w:p>
        </w:tc>
        <w:tc>
          <w:tcPr>
            <w:tcW w:w="1657" w:type="dxa"/>
            <w:shd w:val="clear" w:color="auto" w:fill="auto"/>
            <w:noWrap w:val="0"/>
            <w:vAlign w:val="center"/>
          </w:tcPr>
          <w:p w14:paraId="6DC457EC">
            <w:pPr>
              <w:spacing w:line="400" w:lineRule="exact"/>
              <w:jc w:val="center"/>
              <w:rPr>
                <w:rFonts w:hint="default" w:ascii="宋体" w:hAnsi="宋体" w:eastAsia="宋体"/>
                <w:color w:val="auto"/>
                <w:kern w:val="0"/>
                <w:highlight w:val="none"/>
                <w:lang w:val="en-US" w:eastAsia="zh-CN"/>
              </w:rPr>
            </w:pPr>
            <w:r>
              <w:rPr>
                <w:rFonts w:hint="eastAsia" w:ascii="宋体" w:hAnsi="宋体" w:cs="宋体"/>
                <w:color w:val="auto"/>
                <w:kern w:val="0"/>
                <w:sz w:val="21"/>
                <w:szCs w:val="21"/>
                <w:highlight w:val="none"/>
                <w:lang w:val="en-US" w:eastAsia="zh-CN"/>
              </w:rPr>
              <w:t>样品评审</w:t>
            </w:r>
          </w:p>
        </w:tc>
        <w:tc>
          <w:tcPr>
            <w:tcW w:w="6489" w:type="dxa"/>
            <w:shd w:val="clear" w:color="auto" w:fill="auto"/>
            <w:noWrap w:val="0"/>
            <w:vAlign w:val="center"/>
          </w:tcPr>
          <w:p w14:paraId="782114A9">
            <w:pPr>
              <w:numPr>
                <w:ilvl w:val="0"/>
                <w:numId w:val="5"/>
              </w:numPr>
              <w:spacing w:beforeLines="0" w:afterLines="0" w:line="400" w:lineRule="exact"/>
              <w:ind w:firstLine="0" w:firstLineChars="0"/>
              <w:jc w:val="both"/>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参选人未提供样品、样品提供不齐全的</w:t>
            </w:r>
            <w:r>
              <w:rPr>
                <w:rFonts w:hint="eastAsia" w:ascii="宋体" w:hAnsi="宋体" w:eastAsia="宋体" w:cs="宋体"/>
                <w:bCs/>
                <w:color w:val="auto"/>
                <w:sz w:val="21"/>
                <w:szCs w:val="21"/>
                <w:highlight w:val="none"/>
                <w:lang w:val="en-US" w:eastAsia="zh-CN"/>
              </w:rPr>
              <w:t>参选</w:t>
            </w:r>
            <w:r>
              <w:rPr>
                <w:rFonts w:hint="eastAsia" w:ascii="宋体" w:hAnsi="宋体" w:cs="宋体"/>
                <w:bCs/>
                <w:color w:val="auto"/>
                <w:sz w:val="21"/>
                <w:szCs w:val="21"/>
                <w:highlight w:val="none"/>
                <w:lang w:val="en-US" w:eastAsia="zh-CN"/>
              </w:rPr>
              <w:t>被否决。</w:t>
            </w:r>
          </w:p>
          <w:p w14:paraId="44EA667D">
            <w:pPr>
              <w:spacing w:beforeLines="0" w:afterLines="0" w:line="400" w:lineRule="exact"/>
              <w:ind w:firstLine="0" w:firstLineChars="0"/>
              <w:jc w:val="both"/>
              <w:rPr>
                <w:rFonts w:hint="default"/>
                <w:highlight w:val="none"/>
                <w:lang w:val="en-US" w:eastAsia="zh-CN"/>
              </w:rPr>
            </w:pPr>
            <w:r>
              <w:rPr>
                <w:rFonts w:hint="eastAsia" w:ascii="宋体" w:hAnsi="宋体" w:eastAsia="宋体" w:cs="宋体"/>
                <w:bCs/>
                <w:color w:val="auto"/>
                <w:sz w:val="21"/>
                <w:szCs w:val="21"/>
                <w:highlight w:val="none"/>
                <w:lang w:val="en-US" w:eastAsia="zh-CN"/>
              </w:rPr>
              <w:t>（2）样品要求详见附件B要求。</w:t>
            </w:r>
          </w:p>
        </w:tc>
      </w:tr>
      <w:tr w14:paraId="2FD7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center"/>
          </w:tcPr>
          <w:p w14:paraId="0ADA7164">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2</w:t>
            </w:r>
          </w:p>
        </w:tc>
        <w:tc>
          <w:tcPr>
            <w:tcW w:w="882" w:type="dxa"/>
            <w:vMerge w:val="restart"/>
            <w:noWrap w:val="0"/>
            <w:textDirection w:val="tbRlV"/>
            <w:vAlign w:val="center"/>
          </w:tcPr>
          <w:p w14:paraId="47328EAD">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657" w:type="dxa"/>
            <w:noWrap w:val="0"/>
            <w:vAlign w:val="center"/>
          </w:tcPr>
          <w:p w14:paraId="5B94FBC7">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tc>
        <w:tc>
          <w:tcPr>
            <w:tcW w:w="6489" w:type="dxa"/>
            <w:noWrap w:val="0"/>
            <w:vAlign w:val="center"/>
          </w:tcPr>
          <w:p w14:paraId="66D545AC">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与营业执照一致</w:t>
            </w:r>
          </w:p>
        </w:tc>
      </w:tr>
      <w:tr w14:paraId="3B4A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39A64013">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222E0F6F">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60A3162C">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函签字盖章</w:t>
            </w:r>
          </w:p>
        </w:tc>
        <w:tc>
          <w:tcPr>
            <w:tcW w:w="6489" w:type="dxa"/>
            <w:noWrap w:val="0"/>
            <w:vAlign w:val="center"/>
          </w:tcPr>
          <w:p w14:paraId="3D6E5E15">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由</w:t>
            </w:r>
            <w:r>
              <w:rPr>
                <w:rFonts w:hint="eastAsia" w:ascii="宋体" w:hAnsi="宋体" w:eastAsia="宋体" w:cs="宋体"/>
                <w:bCs/>
                <w:color w:val="auto"/>
                <w:sz w:val="21"/>
                <w:szCs w:val="21"/>
                <w:highlight w:val="none"/>
              </w:rPr>
              <w:t>法定代表人（单位负责人）或其委托代理人签字或加盖单</w:t>
            </w:r>
            <w:r>
              <w:rPr>
                <w:rFonts w:hint="eastAsia" w:ascii="宋体" w:hAnsi="宋体" w:cs="宋体"/>
                <w:bCs/>
                <w:color w:val="auto"/>
                <w:sz w:val="21"/>
                <w:szCs w:val="21"/>
                <w:highlight w:val="none"/>
                <w:lang w:eastAsia="zh-CN"/>
              </w:rPr>
              <w:t>位公</w:t>
            </w:r>
            <w:r>
              <w:rPr>
                <w:rFonts w:hint="eastAsia" w:ascii="宋体" w:hAnsi="宋体" w:eastAsia="宋体" w:cs="宋体"/>
                <w:bCs/>
                <w:color w:val="auto"/>
                <w:sz w:val="21"/>
                <w:szCs w:val="21"/>
                <w:highlight w:val="none"/>
              </w:rPr>
              <w:t>章。由法定代表人（单位负责人）签字的，应附法定代表人（单位负责人）身份证明，由代理人签字的，应附授权委托书，身份证明或授权委托书应符合第六章“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文件格式”的规定</w:t>
            </w:r>
            <w:bookmarkStart w:id="94" w:name="_Toc289585069"/>
            <w:r>
              <w:rPr>
                <w:rFonts w:hint="eastAsia" w:ascii="宋体" w:hAnsi="宋体" w:eastAsia="宋体" w:cs="宋体"/>
                <w:color w:val="auto"/>
                <w:sz w:val="21"/>
                <w:szCs w:val="21"/>
                <w:highlight w:val="none"/>
              </w:rPr>
              <w:t>。</w:t>
            </w:r>
          </w:p>
        </w:tc>
      </w:tr>
      <w:tr w14:paraId="15CB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1" w:type="dxa"/>
            <w:vMerge w:val="continue"/>
            <w:noWrap w:val="0"/>
            <w:vAlign w:val="top"/>
          </w:tcPr>
          <w:p w14:paraId="57194119">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3597A7B1">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2FFF80D1">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w:t>
            </w:r>
          </w:p>
          <w:bookmarkEnd w:id="94"/>
        </w:tc>
        <w:tc>
          <w:tcPr>
            <w:tcW w:w="6489" w:type="dxa"/>
            <w:noWrap w:val="0"/>
            <w:vAlign w:val="center"/>
          </w:tcPr>
          <w:p w14:paraId="4CD7860F">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文件格式”的规定</w:t>
            </w:r>
          </w:p>
        </w:tc>
      </w:tr>
      <w:tr w14:paraId="64FB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58A48FEB">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684526FB">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44588027">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w:t>
            </w:r>
          </w:p>
        </w:tc>
        <w:tc>
          <w:tcPr>
            <w:tcW w:w="6489" w:type="dxa"/>
            <w:noWrap w:val="0"/>
            <w:vAlign w:val="center"/>
          </w:tcPr>
          <w:p w14:paraId="778E46A5">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086E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FBADC45">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1E95C79A">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43AEFD65">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489" w:type="dxa"/>
            <w:noWrap w:val="0"/>
            <w:vAlign w:val="center"/>
          </w:tcPr>
          <w:p w14:paraId="57BD8E23">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w:t>
            </w:r>
          </w:p>
        </w:tc>
      </w:tr>
      <w:tr w14:paraId="1F44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726BBE49">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2A20D50C">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6925313B">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6489" w:type="dxa"/>
            <w:noWrap w:val="0"/>
            <w:vAlign w:val="center"/>
          </w:tcPr>
          <w:p w14:paraId="596FA809">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人法定代表人的委托代理人有法定代表人签署的授权委托书，且其授权委托书符合</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文件规定的格式。</w:t>
            </w:r>
          </w:p>
        </w:tc>
      </w:tr>
      <w:tr w14:paraId="000B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top"/>
          </w:tcPr>
          <w:p w14:paraId="6FF49FF8">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3</w:t>
            </w:r>
          </w:p>
        </w:tc>
        <w:tc>
          <w:tcPr>
            <w:tcW w:w="882" w:type="dxa"/>
            <w:vMerge w:val="restart"/>
            <w:noWrap w:val="0"/>
            <w:vAlign w:val="top"/>
          </w:tcPr>
          <w:p w14:paraId="55982AC4">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1657" w:type="dxa"/>
            <w:noWrap w:val="0"/>
            <w:vAlign w:val="center"/>
          </w:tcPr>
          <w:p w14:paraId="7D1ADFE6">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营业执照</w:t>
            </w:r>
          </w:p>
        </w:tc>
        <w:tc>
          <w:tcPr>
            <w:tcW w:w="6489" w:type="dxa"/>
            <w:noWrap w:val="0"/>
            <w:vAlign w:val="center"/>
          </w:tcPr>
          <w:p w14:paraId="39928C66">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人须知前附表”第1.4.1项规定。</w:t>
            </w:r>
          </w:p>
        </w:tc>
      </w:tr>
      <w:tr w14:paraId="7450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130DEABE">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78E5852E">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1B55D16C">
            <w:pPr>
              <w:adjustRightInd/>
              <w:snapToGrid/>
              <w:spacing w:beforeLines="0" w:afterLines="0" w:line="400" w:lineRule="exact"/>
              <w:rPr>
                <w:rFonts w:hint="default" w:ascii="宋体" w:hAnsi="宋体" w:eastAsia="宋体" w:cs="宋体"/>
                <w:bCs/>
                <w:color w:val="auto"/>
                <w:sz w:val="21"/>
                <w:szCs w:val="21"/>
                <w:highlight w:val="none"/>
                <w:lang w:val="en-US"/>
              </w:rPr>
            </w:pPr>
            <w:r>
              <w:rPr>
                <w:rFonts w:hint="eastAsia" w:ascii="宋体" w:hAnsi="宋体" w:cs="宋体"/>
                <w:bCs/>
                <w:color w:val="auto"/>
                <w:sz w:val="21"/>
                <w:szCs w:val="21"/>
                <w:highlight w:val="none"/>
                <w:lang w:val="en-US" w:eastAsia="zh-CN"/>
              </w:rPr>
              <w:t>业绩要求</w:t>
            </w:r>
          </w:p>
        </w:tc>
        <w:tc>
          <w:tcPr>
            <w:tcW w:w="6489" w:type="dxa"/>
            <w:noWrap w:val="0"/>
            <w:vAlign w:val="center"/>
          </w:tcPr>
          <w:p w14:paraId="3EB83F42">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7B4C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113FD40A">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22E2E6AC">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7AA86CD3">
            <w:pPr>
              <w:adjustRightInd/>
              <w:snapToGrid/>
              <w:spacing w:beforeLines="0" w:afterLines="0" w:line="400" w:lineRule="exact"/>
              <w:rPr>
                <w:rFonts w:hint="default" w:ascii="宋体" w:hAnsi="宋体" w:eastAsia="宋体" w:cs="宋体"/>
                <w:bCs/>
                <w:color w:val="auto"/>
                <w:sz w:val="21"/>
                <w:szCs w:val="21"/>
                <w:highlight w:val="none"/>
                <w:lang w:val="en-US"/>
              </w:rPr>
            </w:pPr>
            <w:r>
              <w:rPr>
                <w:rFonts w:hint="eastAsia" w:ascii="宋体" w:hAnsi="宋体" w:cs="宋体"/>
                <w:color w:val="auto"/>
                <w:sz w:val="21"/>
                <w:szCs w:val="21"/>
                <w:highlight w:val="none"/>
                <w:lang w:val="en-US" w:eastAsia="zh-CN"/>
              </w:rPr>
              <w:t>财务状况</w:t>
            </w:r>
          </w:p>
        </w:tc>
        <w:tc>
          <w:tcPr>
            <w:tcW w:w="6489" w:type="dxa"/>
            <w:noWrap w:val="0"/>
            <w:vAlign w:val="center"/>
          </w:tcPr>
          <w:p w14:paraId="186ED550">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1736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1BA94C17">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37EC4DC5">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5A244A38">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信誉证明</w:t>
            </w:r>
          </w:p>
        </w:tc>
        <w:tc>
          <w:tcPr>
            <w:tcW w:w="6489" w:type="dxa"/>
            <w:noWrap w:val="0"/>
            <w:vAlign w:val="center"/>
          </w:tcPr>
          <w:p w14:paraId="6C16BA64">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5035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7B6148E0">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2F08C671">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1DC9945C">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参选样品</w:t>
            </w:r>
          </w:p>
        </w:tc>
        <w:tc>
          <w:tcPr>
            <w:tcW w:w="6489" w:type="dxa"/>
            <w:noWrap w:val="0"/>
            <w:vAlign w:val="center"/>
          </w:tcPr>
          <w:p w14:paraId="44DCFDC2">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w:t>
            </w:r>
            <w:r>
              <w:rPr>
                <w:rFonts w:hint="eastAsia" w:ascii="宋体" w:hAnsi="宋体" w:cs="宋体"/>
                <w:bCs/>
                <w:color w:val="auto"/>
                <w:sz w:val="21"/>
                <w:szCs w:val="21"/>
                <w:highlight w:val="none"/>
                <w:lang w:val="en-US" w:eastAsia="zh-CN"/>
              </w:rPr>
              <w:t>1.4.1</w:t>
            </w:r>
            <w:r>
              <w:rPr>
                <w:rFonts w:hint="eastAsia" w:ascii="宋体" w:hAnsi="宋体" w:eastAsia="宋体" w:cs="宋体"/>
                <w:bCs/>
                <w:color w:val="auto"/>
                <w:sz w:val="21"/>
                <w:szCs w:val="21"/>
                <w:highlight w:val="none"/>
              </w:rPr>
              <w:t>项规定</w:t>
            </w:r>
          </w:p>
        </w:tc>
      </w:tr>
      <w:tr w14:paraId="16FF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3D782918">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514E0B72">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4EA17BA2">
            <w:pPr>
              <w:adjustRightInd/>
              <w:snapToGrid/>
              <w:spacing w:beforeLines="0" w:afterLines="0" w:line="400" w:lineRule="exact"/>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关联关系</w:t>
            </w:r>
          </w:p>
        </w:tc>
        <w:tc>
          <w:tcPr>
            <w:tcW w:w="6489" w:type="dxa"/>
            <w:noWrap w:val="0"/>
            <w:vAlign w:val="center"/>
          </w:tcPr>
          <w:p w14:paraId="47609722">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1681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403C987B">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5F6B6629">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6A5BCF5F">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联合体</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w:t>
            </w:r>
          </w:p>
        </w:tc>
        <w:tc>
          <w:tcPr>
            <w:tcW w:w="6489" w:type="dxa"/>
            <w:noWrap w:val="0"/>
            <w:vAlign w:val="center"/>
          </w:tcPr>
          <w:p w14:paraId="1F4D9458">
            <w:pPr>
              <w:adjustRightInd/>
              <w:snapToGrid/>
              <w:spacing w:beforeLines="0" w:afterLines="0" w:line="400" w:lineRule="exac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6E01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50C1548E">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5E5FC929">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6939BC66">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不存在禁止</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的情形</w:t>
            </w:r>
          </w:p>
        </w:tc>
        <w:tc>
          <w:tcPr>
            <w:tcW w:w="6489" w:type="dxa"/>
            <w:noWrap w:val="0"/>
            <w:vAlign w:val="center"/>
          </w:tcPr>
          <w:p w14:paraId="5A441DA0">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不存在第二章“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人须知”第 1.4.3 项规定的任何一种情形</w:t>
            </w:r>
          </w:p>
        </w:tc>
      </w:tr>
      <w:tr w14:paraId="20C4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29766919">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657" w:type="dxa"/>
            <w:noWrap w:val="0"/>
            <w:vAlign w:val="center"/>
          </w:tcPr>
          <w:p w14:paraId="2607951B">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489" w:type="dxa"/>
            <w:noWrap w:val="0"/>
            <w:vAlign w:val="center"/>
          </w:tcPr>
          <w:p w14:paraId="0214A829">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2E7C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bottom"/>
          </w:tcPr>
          <w:p w14:paraId="347EFFE5">
            <w:pPr>
              <w:spacing w:beforeLines="0" w:afterLines="0" w:line="400" w:lineRule="exact"/>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4</w:t>
            </w:r>
          </w:p>
        </w:tc>
        <w:tc>
          <w:tcPr>
            <w:tcW w:w="882" w:type="dxa"/>
            <w:vMerge w:val="restart"/>
            <w:noWrap w:val="0"/>
            <w:vAlign w:val="center"/>
          </w:tcPr>
          <w:p w14:paraId="49761BFD">
            <w:pPr>
              <w:adjustRightInd/>
              <w:snapToGrid/>
              <w:spacing w:beforeLines="0" w:afterLines="0" w:line="400" w:lineRule="exact"/>
              <w:jc w:val="center"/>
              <w:rPr>
                <w:rFonts w:hint="eastAsia" w:ascii="宋体" w:hAnsi="宋体" w:eastAsia="宋体" w:cs="宋体"/>
                <w:color w:val="auto"/>
                <w:sz w:val="21"/>
                <w:szCs w:val="21"/>
                <w:highlight w:val="none"/>
              </w:rPr>
            </w:pPr>
          </w:p>
          <w:p w14:paraId="6F964C03">
            <w:pPr>
              <w:adjustRightInd/>
              <w:snapToGrid/>
              <w:spacing w:beforeLines="0" w:afterLines="0" w:line="400" w:lineRule="exact"/>
              <w:jc w:val="center"/>
              <w:rPr>
                <w:rFonts w:hint="eastAsia" w:ascii="宋体" w:hAnsi="宋体" w:eastAsia="宋体" w:cs="宋体"/>
                <w:color w:val="auto"/>
                <w:sz w:val="21"/>
                <w:szCs w:val="21"/>
                <w:highlight w:val="none"/>
              </w:rPr>
            </w:pPr>
          </w:p>
          <w:p w14:paraId="1807D194">
            <w:pPr>
              <w:adjustRightInd/>
              <w:snapToGrid/>
              <w:spacing w:beforeLines="0" w:afterLines="0" w:line="400" w:lineRule="exact"/>
              <w:jc w:val="center"/>
              <w:rPr>
                <w:rFonts w:hint="eastAsia" w:ascii="宋体" w:hAnsi="宋体" w:eastAsia="宋体" w:cs="宋体"/>
                <w:color w:val="auto"/>
                <w:sz w:val="21"/>
                <w:szCs w:val="21"/>
                <w:highlight w:val="none"/>
              </w:rPr>
            </w:pPr>
          </w:p>
          <w:p w14:paraId="5B7A0CF0">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1657" w:type="dxa"/>
            <w:noWrap w:val="0"/>
            <w:vAlign w:val="center"/>
          </w:tcPr>
          <w:p w14:paraId="353389DD">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6489" w:type="dxa"/>
            <w:noWrap w:val="0"/>
            <w:vAlign w:val="top"/>
          </w:tcPr>
          <w:p w14:paraId="471631CA">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3.2 款规定</w:t>
            </w:r>
          </w:p>
        </w:tc>
      </w:tr>
      <w:tr w14:paraId="3B04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noWrap w:val="0"/>
            <w:vAlign w:val="top"/>
          </w:tcPr>
          <w:p w14:paraId="362A171B">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60B0B253">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5B41AD1C">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内容</w:t>
            </w:r>
          </w:p>
        </w:tc>
        <w:tc>
          <w:tcPr>
            <w:tcW w:w="6489" w:type="dxa"/>
            <w:noWrap w:val="0"/>
            <w:vAlign w:val="top"/>
          </w:tcPr>
          <w:p w14:paraId="43512569">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1.3.1 项规定</w:t>
            </w:r>
          </w:p>
        </w:tc>
      </w:tr>
      <w:tr w14:paraId="0AF7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C0CD504">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16887BEF">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3626D718">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6489" w:type="dxa"/>
            <w:noWrap w:val="0"/>
            <w:vAlign w:val="top"/>
          </w:tcPr>
          <w:p w14:paraId="7C74B611">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1.3.2 项规定</w:t>
            </w:r>
          </w:p>
        </w:tc>
      </w:tr>
      <w:tr w14:paraId="2544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89B6473">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02EFC39C">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1E282A0F">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服务地点</w:t>
            </w:r>
          </w:p>
        </w:tc>
        <w:tc>
          <w:tcPr>
            <w:tcW w:w="6489" w:type="dxa"/>
            <w:noWrap w:val="0"/>
            <w:vAlign w:val="top"/>
          </w:tcPr>
          <w:p w14:paraId="35845FE4">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1.3.3 项规定</w:t>
            </w:r>
          </w:p>
        </w:tc>
      </w:tr>
      <w:tr w14:paraId="672D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65D386B2">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370279FF">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4ADE17B5">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489" w:type="dxa"/>
            <w:noWrap w:val="0"/>
            <w:vAlign w:val="top"/>
          </w:tcPr>
          <w:p w14:paraId="2E4263F0">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1.3.4 项规定</w:t>
            </w:r>
          </w:p>
        </w:tc>
      </w:tr>
      <w:tr w14:paraId="1364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1" w:type="dxa"/>
            <w:vMerge w:val="continue"/>
            <w:noWrap w:val="0"/>
            <w:vAlign w:val="top"/>
          </w:tcPr>
          <w:p w14:paraId="58593E6D">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72A9E4AD">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6A5D2E25">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w:t>
            </w:r>
          </w:p>
        </w:tc>
        <w:tc>
          <w:tcPr>
            <w:tcW w:w="6489" w:type="dxa"/>
            <w:noWrap w:val="0"/>
            <w:vAlign w:val="center"/>
          </w:tcPr>
          <w:p w14:paraId="31779975">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3.3.1 项规定</w:t>
            </w:r>
          </w:p>
        </w:tc>
      </w:tr>
      <w:tr w14:paraId="7C95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508B5BCB">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textDirection w:val="tbRlV"/>
            <w:vAlign w:val="top"/>
          </w:tcPr>
          <w:p w14:paraId="758AA26B">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6554FD65">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tc>
        <w:tc>
          <w:tcPr>
            <w:tcW w:w="6489" w:type="dxa"/>
            <w:noWrap w:val="0"/>
            <w:vAlign w:val="top"/>
          </w:tcPr>
          <w:p w14:paraId="0E8B9ECB">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3.4.1 项规定</w:t>
            </w:r>
          </w:p>
        </w:tc>
      </w:tr>
      <w:tr w14:paraId="5743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C4B557C">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378A209B">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08386DD7">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6489" w:type="dxa"/>
            <w:noWrap w:val="0"/>
            <w:vAlign w:val="top"/>
          </w:tcPr>
          <w:p w14:paraId="33B32EFA">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符合第四章“合同条款及格式”中的实质性要求和条件</w:t>
            </w:r>
          </w:p>
        </w:tc>
      </w:tr>
      <w:tr w14:paraId="69F7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EEE3667">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2BC7CF42">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5A4CC627">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相关服务</w:t>
            </w:r>
          </w:p>
        </w:tc>
        <w:tc>
          <w:tcPr>
            <w:tcW w:w="6489" w:type="dxa"/>
            <w:noWrap w:val="0"/>
            <w:vAlign w:val="top"/>
          </w:tcPr>
          <w:p w14:paraId="3DAE60AF">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符合第五章“</w:t>
            </w:r>
            <w:r>
              <w:rPr>
                <w:rFonts w:hint="eastAsia" w:ascii="宋体" w:hAnsi="宋体" w:eastAsia="宋体" w:cs="宋体"/>
                <w:color w:val="auto"/>
                <w:sz w:val="21"/>
                <w:szCs w:val="21"/>
                <w:highlight w:val="none"/>
                <w:lang w:val="en-US" w:eastAsia="zh-CN"/>
              </w:rPr>
              <w:t>发包人要求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要求</w:t>
            </w:r>
          </w:p>
        </w:tc>
      </w:tr>
      <w:tr w14:paraId="0AB7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46" w:type="dxa"/>
          <w:trHeight w:val="113" w:hRule="atLeast"/>
          <w:jc w:val="center"/>
        </w:trPr>
        <w:tc>
          <w:tcPr>
            <w:tcW w:w="1623" w:type="dxa"/>
            <w:gridSpan w:val="2"/>
            <w:noWrap w:val="0"/>
            <w:vAlign w:val="center"/>
          </w:tcPr>
          <w:p w14:paraId="3955B558">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r>
      <w:tr w14:paraId="2373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623" w:type="dxa"/>
            <w:gridSpan w:val="2"/>
            <w:noWrap w:val="0"/>
            <w:vAlign w:val="center"/>
          </w:tcPr>
          <w:p w14:paraId="645DEDFB">
            <w:pPr>
              <w:adjustRightInd/>
              <w:snapToGrid/>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657" w:type="dxa"/>
            <w:noWrap w:val="0"/>
            <w:vAlign w:val="center"/>
          </w:tcPr>
          <w:p w14:paraId="685609F5">
            <w:pPr>
              <w:tabs>
                <w:tab w:val="left" w:pos="1875"/>
              </w:tabs>
              <w:adjustRightInd/>
              <w:snapToGrid/>
              <w:spacing w:beforeLines="0" w:afterLines="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评</w:t>
            </w:r>
            <w:r>
              <w:rPr>
                <w:rFonts w:hint="eastAsia" w:ascii="宋体" w:hAnsi="宋体" w:eastAsia="宋体" w:cs="宋体"/>
                <w:bCs/>
                <w:color w:val="auto"/>
                <w:sz w:val="21"/>
                <w:szCs w:val="21"/>
                <w:highlight w:val="none"/>
                <w:lang w:val="en-US" w:eastAsia="zh-CN"/>
              </w:rPr>
              <w:t>选</w:t>
            </w:r>
            <w:r>
              <w:rPr>
                <w:rFonts w:hint="eastAsia" w:ascii="宋体" w:hAnsi="宋体" w:eastAsia="宋体" w:cs="宋体"/>
                <w:bCs/>
                <w:color w:val="auto"/>
                <w:sz w:val="21"/>
                <w:szCs w:val="21"/>
                <w:highlight w:val="none"/>
              </w:rPr>
              <w:t>基准价</w:t>
            </w:r>
          </w:p>
        </w:tc>
        <w:tc>
          <w:tcPr>
            <w:tcW w:w="6489" w:type="dxa"/>
            <w:noWrap w:val="0"/>
            <w:vAlign w:val="center"/>
          </w:tcPr>
          <w:p w14:paraId="23DECFF4">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eastAsia" w:ascii="宋体" w:hAnsi="宋体" w:eastAsia="宋体" w:cs="宋体"/>
                <w:bCs/>
                <w:strike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不含税总价评标基准价计算方法：所有通过初步评审的比选单位的</w:t>
            </w:r>
            <w:r>
              <w:rPr>
                <w:rFonts w:hint="eastAsia" w:ascii="宋体" w:hAnsi="宋体" w:cs="宋体"/>
                <w:bCs/>
                <w:color w:val="auto"/>
                <w:sz w:val="21"/>
                <w:szCs w:val="21"/>
                <w:highlight w:val="none"/>
                <w:lang w:val="en-US" w:eastAsia="zh-CN"/>
              </w:rPr>
              <w:t>不</w:t>
            </w:r>
            <w:r>
              <w:rPr>
                <w:rFonts w:hint="eastAsia" w:ascii="宋体" w:hAnsi="宋体" w:eastAsia="宋体" w:cs="宋体"/>
                <w:bCs/>
                <w:color w:val="auto"/>
                <w:sz w:val="21"/>
                <w:szCs w:val="21"/>
                <w:highlight w:val="none"/>
                <w:lang w:val="en-US" w:eastAsia="zh-CN"/>
              </w:rPr>
              <w:t>含税总价的算术平均值作为不含税总价的评标基准价。在评标基准价计算完成后（除计算错误外），在后续的评审过程中不得再对其做出调整。</w:t>
            </w:r>
          </w:p>
        </w:tc>
      </w:tr>
      <w:tr w14:paraId="3FA5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623" w:type="dxa"/>
            <w:gridSpan w:val="2"/>
            <w:shd w:val="clear" w:color="auto" w:fill="auto"/>
            <w:noWrap w:val="0"/>
            <w:vAlign w:val="center"/>
          </w:tcPr>
          <w:p w14:paraId="10BFF15B">
            <w:pPr>
              <w:adjustRightInd/>
              <w:snapToGrid/>
              <w:spacing w:beforeLines="0" w:afterLines="0" w:line="40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2.2.2</w:t>
            </w:r>
          </w:p>
        </w:tc>
        <w:tc>
          <w:tcPr>
            <w:tcW w:w="1657" w:type="dxa"/>
            <w:shd w:val="clear" w:color="auto" w:fill="auto"/>
            <w:noWrap w:val="0"/>
            <w:vAlign w:val="center"/>
          </w:tcPr>
          <w:p w14:paraId="3745808C">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rPr>
              <w:t>不合理低价判定</w:t>
            </w:r>
          </w:p>
        </w:tc>
        <w:tc>
          <w:tcPr>
            <w:tcW w:w="6489" w:type="dxa"/>
            <w:shd w:val="clear" w:color="auto" w:fill="auto"/>
            <w:noWrap w:val="0"/>
            <w:vAlign w:val="top"/>
          </w:tcPr>
          <w:p w14:paraId="24D20B16">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rPr>
              <w:t>不含税总价比评</w:t>
            </w:r>
            <w:r>
              <w:rPr>
                <w:rFonts w:hint="eastAsia" w:ascii="宋体" w:hAnsi="宋体" w:cs="宋体"/>
                <w:bCs/>
                <w:color w:val="auto"/>
                <w:sz w:val="21"/>
                <w:szCs w:val="21"/>
                <w:highlight w:val="none"/>
                <w:lang w:val="en-US" w:eastAsia="zh-CN"/>
              </w:rPr>
              <w:t>选</w:t>
            </w:r>
            <w:r>
              <w:rPr>
                <w:rFonts w:hint="eastAsia" w:ascii="宋体" w:hAnsi="宋体" w:eastAsia="宋体" w:cs="宋体"/>
                <w:bCs/>
                <w:color w:val="auto"/>
                <w:sz w:val="21"/>
                <w:szCs w:val="21"/>
                <w:highlight w:val="none"/>
                <w:lang w:val="en-US" w:eastAsia="zh-CN"/>
              </w:rPr>
              <w:t>基准价低15%以上的，不参与后续报价排序，不被推荐为中选候选人。</w:t>
            </w:r>
          </w:p>
        </w:tc>
      </w:tr>
      <w:tr w14:paraId="7351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1623" w:type="dxa"/>
            <w:gridSpan w:val="2"/>
            <w:noWrap w:val="0"/>
            <w:vAlign w:val="center"/>
          </w:tcPr>
          <w:p w14:paraId="68C03856">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657" w:type="dxa"/>
            <w:noWrap w:val="0"/>
            <w:vAlign w:val="center"/>
          </w:tcPr>
          <w:p w14:paraId="44A97D4A">
            <w:pPr>
              <w:adjustRightInd/>
              <w:snapToGrid/>
              <w:spacing w:beforeLines="0" w:afterLines="0" w:line="400" w:lineRule="exact"/>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评标程序</w:t>
            </w:r>
          </w:p>
        </w:tc>
        <w:tc>
          <w:tcPr>
            <w:tcW w:w="6489" w:type="dxa"/>
            <w:noWrap w:val="0"/>
            <w:vAlign w:val="center"/>
          </w:tcPr>
          <w:p w14:paraId="3EBDE868">
            <w:pPr>
              <w:adjustRightInd/>
              <w:snapToGrid/>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.根据本章第2.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款约定进行符合性审查。符合性审查合格的</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人中，</w:t>
            </w:r>
            <w:r>
              <w:rPr>
                <w:rFonts w:hint="eastAsia" w:ascii="宋体" w:hAnsi="宋体" w:cs="宋体"/>
                <w:color w:val="auto"/>
                <w:sz w:val="21"/>
                <w:szCs w:val="21"/>
                <w:highlight w:val="none"/>
                <w:lang w:val="en-US" w:eastAsia="zh-CN"/>
              </w:rPr>
              <w:t>有效</w:t>
            </w:r>
            <w:r>
              <w:rPr>
                <w:rFonts w:hint="eastAsia" w:ascii="宋体" w:hAnsi="宋体" w:eastAsia="宋体" w:cs="宋体"/>
                <w:color w:val="auto"/>
                <w:sz w:val="21"/>
                <w:szCs w:val="21"/>
                <w:highlight w:val="none"/>
              </w:rPr>
              <w:t>报价最低的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rPr>
              <w:t>成为第一</w:t>
            </w:r>
            <w:r>
              <w:rPr>
                <w:rFonts w:hint="eastAsia" w:ascii="宋体" w:hAnsi="宋体" w:cs="宋体"/>
                <w:color w:val="auto"/>
                <w:sz w:val="21"/>
                <w:szCs w:val="21"/>
                <w:highlight w:val="none"/>
                <w:lang w:val="en-US" w:eastAsia="zh-CN"/>
              </w:rPr>
              <w:t>中选</w:t>
            </w:r>
            <w:r>
              <w:rPr>
                <w:rFonts w:hint="eastAsia" w:ascii="宋体" w:hAnsi="宋体" w:eastAsia="宋体" w:cs="宋体"/>
                <w:color w:val="auto"/>
                <w:sz w:val="21"/>
                <w:szCs w:val="21"/>
                <w:highlight w:val="none"/>
              </w:rPr>
              <w:t>候选人，报价次低的成为第二</w:t>
            </w:r>
            <w:r>
              <w:rPr>
                <w:rFonts w:hint="eastAsia" w:ascii="宋体" w:hAnsi="宋体" w:cs="宋体"/>
                <w:color w:val="auto"/>
                <w:sz w:val="21"/>
                <w:szCs w:val="21"/>
                <w:highlight w:val="none"/>
                <w:lang w:val="en-US" w:eastAsia="zh-CN"/>
              </w:rPr>
              <w:t>中选</w:t>
            </w:r>
            <w:r>
              <w:rPr>
                <w:rFonts w:hint="eastAsia" w:ascii="宋体" w:hAnsi="宋体" w:eastAsia="宋体" w:cs="宋体"/>
                <w:color w:val="auto"/>
                <w:sz w:val="21"/>
                <w:szCs w:val="21"/>
                <w:highlight w:val="none"/>
              </w:rPr>
              <w:t>候选人，</w:t>
            </w:r>
            <w:r>
              <w:rPr>
                <w:rFonts w:hint="eastAsia" w:ascii="宋体" w:hAnsi="宋体" w:cs="宋体"/>
                <w:color w:val="auto"/>
                <w:sz w:val="21"/>
                <w:szCs w:val="21"/>
                <w:highlight w:val="none"/>
                <w:lang w:eastAsia="zh-CN"/>
              </w:rPr>
              <w:t>依此类推</w:t>
            </w:r>
            <w:r>
              <w:rPr>
                <w:rFonts w:hint="eastAsia" w:ascii="宋体" w:hAnsi="宋体" w:eastAsia="宋体" w:cs="宋体"/>
                <w:color w:val="auto"/>
                <w:sz w:val="21"/>
                <w:szCs w:val="21"/>
                <w:highlight w:val="none"/>
              </w:rPr>
              <w:t>。</w:t>
            </w:r>
          </w:p>
          <w:p w14:paraId="63AFC105">
            <w:pPr>
              <w:adjustRightInd/>
              <w:snapToGrid/>
              <w:spacing w:beforeLines="0" w:afterLines="0" w:line="400" w:lineRule="exact"/>
              <w:ind w:firstLine="420" w:firstLineChars="200"/>
              <w:rPr>
                <w:rFonts w:hint="eastAsia" w:ascii="宋体" w:hAnsi="宋体" w:eastAsia="宋体" w:cs="宋体"/>
                <w:color w:val="auto"/>
                <w:sz w:val="21"/>
                <w:szCs w:val="21"/>
                <w:highlight w:val="yellow"/>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因</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委员会作否决</w:t>
            </w:r>
            <w:r>
              <w:rPr>
                <w:rFonts w:hint="eastAsia" w:ascii="宋体" w:hAnsi="宋体" w:cs="宋体"/>
                <w:color w:val="auto"/>
                <w:sz w:val="21"/>
                <w:szCs w:val="21"/>
                <w:highlight w:val="none"/>
                <w:lang w:eastAsia="zh-CN"/>
              </w:rPr>
              <w:t>参选</w:t>
            </w:r>
            <w:r>
              <w:rPr>
                <w:rFonts w:hint="eastAsia" w:ascii="宋体" w:hAnsi="宋体" w:eastAsia="宋体" w:cs="宋体"/>
                <w:color w:val="auto"/>
                <w:sz w:val="21"/>
                <w:szCs w:val="21"/>
                <w:highlight w:val="none"/>
              </w:rPr>
              <w:t>处理，导致有效</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人不足三个的，评标委员会应当否决所有</w:t>
            </w:r>
            <w:r>
              <w:rPr>
                <w:rFonts w:hint="eastAsia" w:ascii="宋体" w:hAnsi="宋体" w:cs="宋体"/>
                <w:color w:val="auto"/>
                <w:sz w:val="21"/>
                <w:szCs w:val="21"/>
                <w:highlight w:val="none"/>
                <w:lang w:val="en-US" w:eastAsia="zh-CN"/>
              </w:rPr>
              <w:t>参选。</w:t>
            </w:r>
          </w:p>
          <w:p w14:paraId="76C11100">
            <w:pPr>
              <w:adjustRightInd/>
              <w:snapToGrid/>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cs="宋体"/>
                <w:color w:val="auto"/>
                <w:sz w:val="21"/>
                <w:szCs w:val="21"/>
                <w:highlight w:val="none"/>
              </w:rPr>
              <w:t>若出现不含税总价最低</w:t>
            </w:r>
            <w:r>
              <w:rPr>
                <w:rFonts w:hint="eastAsia" w:ascii="宋体" w:hAnsi="宋体" w:cs="宋体"/>
                <w:color w:val="auto"/>
                <w:sz w:val="21"/>
                <w:szCs w:val="21"/>
                <w:highlight w:val="none"/>
                <w:lang w:eastAsia="zh-CN"/>
              </w:rPr>
              <w:t>有</w:t>
            </w:r>
            <w:r>
              <w:rPr>
                <w:rFonts w:hint="eastAsia" w:ascii="宋体" w:hAnsi="宋体" w:cs="宋体"/>
                <w:color w:val="auto"/>
                <w:sz w:val="21"/>
                <w:szCs w:val="21"/>
                <w:highlight w:val="none"/>
              </w:rPr>
              <w:t>两家及以上的情况，须</w:t>
            </w:r>
            <w:r>
              <w:rPr>
                <w:rFonts w:hint="eastAsia" w:ascii="宋体" w:hAnsi="宋体" w:cs="宋体"/>
                <w:color w:val="auto"/>
                <w:sz w:val="21"/>
                <w:szCs w:val="21"/>
                <w:highlight w:val="none"/>
                <w:lang w:eastAsia="zh-CN"/>
              </w:rPr>
              <w:t>由不含税总价一致的各授权代表在</w:t>
            </w:r>
            <w:r>
              <w:rPr>
                <w:rFonts w:hint="eastAsia" w:ascii="宋体" w:hAnsi="宋体" w:cs="宋体"/>
                <w:color w:val="auto"/>
                <w:sz w:val="21"/>
                <w:szCs w:val="21"/>
                <w:highlight w:val="none"/>
              </w:rPr>
              <w:t>现场进行二次</w:t>
            </w:r>
            <w:r>
              <w:rPr>
                <w:rFonts w:hint="eastAsia" w:ascii="宋体" w:hAnsi="宋体" w:cs="宋体"/>
                <w:color w:val="auto"/>
                <w:sz w:val="21"/>
                <w:szCs w:val="21"/>
                <w:highlight w:val="none"/>
                <w:lang w:eastAsia="zh-CN"/>
              </w:rPr>
              <w:t>报价</w:t>
            </w:r>
            <w:r>
              <w:rPr>
                <w:rFonts w:hint="eastAsia" w:ascii="宋体" w:hAnsi="宋体" w:cs="宋体"/>
                <w:color w:val="auto"/>
                <w:sz w:val="21"/>
                <w:szCs w:val="21"/>
                <w:highlight w:val="none"/>
              </w:rPr>
              <w:t>，直至出现价差为止，对未中选情况不做解释。</w:t>
            </w:r>
          </w:p>
        </w:tc>
      </w:tr>
      <w:tr w14:paraId="2D0B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noWrap w:val="0"/>
            <w:vAlign w:val="center"/>
          </w:tcPr>
          <w:p w14:paraId="1CE004C1">
            <w:pPr>
              <w:snapToGrid/>
              <w:spacing w:beforeLines="0" w:afterLines="0" w:line="40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3.1</w:t>
            </w:r>
          </w:p>
        </w:tc>
        <w:tc>
          <w:tcPr>
            <w:tcW w:w="882" w:type="dxa"/>
            <w:noWrap w:val="0"/>
            <w:vAlign w:val="center"/>
          </w:tcPr>
          <w:p w14:paraId="40AFEF46">
            <w:pPr>
              <w:adjustRightInd/>
              <w:snapToGrid/>
              <w:spacing w:beforeLines="0" w:afterLines="0" w:line="40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评标结果</w:t>
            </w:r>
          </w:p>
        </w:tc>
        <w:tc>
          <w:tcPr>
            <w:tcW w:w="8146" w:type="dxa"/>
            <w:gridSpan w:val="2"/>
            <w:noWrap w:val="0"/>
            <w:vAlign w:val="top"/>
          </w:tcPr>
          <w:p w14:paraId="4FB51AEC">
            <w:pPr>
              <w:adjustRightInd/>
              <w:snapToGrid/>
              <w:spacing w:before="0" w:beforeLines="0" w:after="0" w:afterLines="0" w:line="400" w:lineRule="exact"/>
              <w:ind w:firstLine="42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评审委员会</w:t>
            </w:r>
            <w:r>
              <w:rPr>
                <w:rFonts w:hint="eastAsia" w:ascii="宋体" w:hAnsi="宋体" w:eastAsia="宋体" w:cs="宋体"/>
                <w:color w:val="auto"/>
                <w:sz w:val="21"/>
                <w:szCs w:val="21"/>
                <w:highlight w:val="none"/>
              </w:rPr>
              <w:t>完成评标后，应当向</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人提交书面评标报告和中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候选人名单。</w:t>
            </w:r>
          </w:p>
        </w:tc>
      </w:tr>
    </w:tbl>
    <w:p w14:paraId="4D132250">
      <w:pPr>
        <w:pStyle w:val="4"/>
        <w:adjustRightInd w:val="0"/>
        <w:snapToGrid w:val="0"/>
        <w:spacing w:before="0" w:after="0" w:line="360" w:lineRule="auto"/>
        <w:ind w:firstLine="301" w:firstLineChars="150"/>
        <w:rPr>
          <w:rFonts w:hint="eastAsia" w:ascii="宋体" w:hAnsi="宋体" w:eastAsia="宋体" w:cs="宋体"/>
          <w:color w:val="auto"/>
          <w:sz w:val="21"/>
          <w:szCs w:val="21"/>
          <w:highlight w:val="none"/>
        </w:rPr>
      </w:pPr>
      <w:r>
        <w:rPr>
          <w:rFonts w:hint="eastAsia" w:ascii="宋体" w:hAnsi="宋体" w:eastAsia="宋体" w:cs="宋体"/>
          <w:color w:val="auto"/>
          <w:highlight w:val="none"/>
        </w:rPr>
        <w:br w:type="page"/>
      </w:r>
      <w:bookmarkStart w:id="95" w:name="_Toc23188"/>
      <w:bookmarkStart w:id="96" w:name="_Toc27384_WPSOffice_Level3"/>
      <w:bookmarkStart w:id="97" w:name="_Toc9512"/>
      <w:bookmarkStart w:id="98" w:name="_Toc32066"/>
      <w:bookmarkStart w:id="99" w:name="_Toc5920"/>
      <w:bookmarkStart w:id="100" w:name="_Toc505868064"/>
      <w:bookmarkStart w:id="101" w:name="_Toc18841"/>
      <w:r>
        <w:rPr>
          <w:rFonts w:hint="eastAsia" w:ascii="宋体" w:hAnsi="宋体" w:eastAsia="宋体" w:cs="宋体"/>
          <w:color w:val="auto"/>
          <w:sz w:val="21"/>
          <w:szCs w:val="21"/>
          <w:highlight w:val="none"/>
        </w:rPr>
        <w:t>1. 评审方法</w:t>
      </w:r>
      <w:bookmarkEnd w:id="95"/>
      <w:bookmarkEnd w:id="96"/>
      <w:bookmarkEnd w:id="97"/>
      <w:bookmarkEnd w:id="98"/>
      <w:bookmarkEnd w:id="99"/>
      <w:bookmarkEnd w:id="100"/>
      <w:bookmarkEnd w:id="101"/>
    </w:p>
    <w:p w14:paraId="7992D34A">
      <w:pPr>
        <w:adjustRightInd w:val="0"/>
        <w:snapToGrid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本次评审采用</w:t>
      </w:r>
      <w:r>
        <w:rPr>
          <w:rFonts w:hint="eastAsia" w:ascii="宋体" w:hAnsi="宋体" w:eastAsia="宋体" w:cs="宋体"/>
          <w:b w:val="0"/>
          <w:bCs w:val="0"/>
          <w:color w:val="auto"/>
          <w:sz w:val="21"/>
          <w:szCs w:val="21"/>
          <w:highlight w:val="none"/>
          <w:lang w:val="en-US" w:eastAsia="zh-CN"/>
        </w:rPr>
        <w:t>经评审的</w:t>
      </w:r>
      <w:r>
        <w:rPr>
          <w:rFonts w:hint="eastAsia" w:ascii="宋体" w:hAnsi="宋体" w:eastAsia="宋体" w:cs="宋体"/>
          <w:b w:val="0"/>
          <w:bCs w:val="0"/>
          <w:color w:val="auto"/>
          <w:sz w:val="21"/>
          <w:szCs w:val="21"/>
          <w:highlight w:val="none"/>
        </w:rPr>
        <w:t>最低投标价法</w:t>
      </w:r>
      <w:r>
        <w:rPr>
          <w:rFonts w:hint="eastAsia" w:ascii="宋体" w:hAnsi="宋体" w:eastAsia="宋体" w:cs="宋体"/>
          <w:color w:val="auto"/>
          <w:sz w:val="21"/>
          <w:szCs w:val="21"/>
          <w:highlight w:val="none"/>
        </w:rPr>
        <w:t>。在合格评标基准价范围内，按照投标单位不含税总价由低到高排序，推荐不含税总价最低的合格单位为第一候选人，后续按价格由低到高确定第二、第三候选人。如果排名第一的中选候选人放弃中选，比选人将依法确定排名第二的中选候选人递补为中选人，以此类推。</w:t>
      </w:r>
      <w:bookmarkStart w:id="102" w:name="_Toc21716"/>
      <w:bookmarkStart w:id="103" w:name="_Toc18585"/>
      <w:bookmarkStart w:id="104" w:name="_Toc21079_WPSOffice_Level3"/>
      <w:bookmarkStart w:id="105" w:name="_Toc505868065"/>
      <w:bookmarkStart w:id="106" w:name="_Toc22311"/>
      <w:bookmarkStart w:id="107" w:name="_Toc4822"/>
      <w:bookmarkStart w:id="108" w:name="_Toc25182"/>
    </w:p>
    <w:p w14:paraId="0172202D">
      <w:pPr>
        <w:pStyle w:val="4"/>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评审标准</w:t>
      </w:r>
      <w:bookmarkEnd w:id="102"/>
      <w:bookmarkEnd w:id="103"/>
      <w:bookmarkEnd w:id="104"/>
      <w:bookmarkEnd w:id="105"/>
      <w:bookmarkEnd w:id="106"/>
      <w:bookmarkEnd w:id="107"/>
      <w:bookmarkEnd w:id="108"/>
    </w:p>
    <w:p w14:paraId="0FFFB073">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09" w:name="_Toc24431"/>
      <w:bookmarkStart w:id="110" w:name="_Toc505868066"/>
      <w:bookmarkStart w:id="111" w:name="_Toc7217"/>
      <w:r>
        <w:rPr>
          <w:rFonts w:hint="eastAsia" w:ascii="宋体" w:hAnsi="宋体" w:eastAsia="宋体" w:cs="宋体"/>
          <w:color w:val="auto"/>
          <w:sz w:val="21"/>
          <w:szCs w:val="21"/>
          <w:highlight w:val="none"/>
        </w:rPr>
        <w:t>2.1 初步评审标准</w:t>
      </w:r>
      <w:bookmarkEnd w:id="109"/>
      <w:bookmarkEnd w:id="110"/>
      <w:bookmarkEnd w:id="111"/>
    </w:p>
    <w:p w14:paraId="16A1FAA4">
      <w:pPr>
        <w:adjustRightInd w:val="0"/>
        <w:snapToGrid w:val="0"/>
        <w:spacing w:line="360" w:lineRule="auto"/>
        <w:ind w:firstLine="420" w:firstLineChars="200"/>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2.1.1样品评审：</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459A364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cs="宋体"/>
          <w:color w:val="auto"/>
          <w:sz w:val="21"/>
          <w:highlight w:val="none"/>
          <w:lang w:val="en-US" w:eastAsia="zh-CN"/>
        </w:rPr>
        <w:t>2.1.2</w:t>
      </w:r>
      <w:r>
        <w:rPr>
          <w:rFonts w:hint="eastAsia" w:ascii="宋体" w:hAnsi="宋体" w:eastAsia="宋体" w:cs="宋体"/>
          <w:color w:val="auto"/>
          <w:sz w:val="21"/>
          <w:highlight w:val="none"/>
        </w:rPr>
        <w:t>形式评审标准：见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5D11ADF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2.1.</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rPr>
        <w:t>资格评审标准：见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1A3BA34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2.1.</w:t>
      </w:r>
      <w:r>
        <w:rPr>
          <w:rFonts w:hint="eastAsia" w:ascii="宋体" w:hAnsi="宋体" w:cs="宋体"/>
          <w:color w:val="auto"/>
          <w:sz w:val="21"/>
          <w:highlight w:val="none"/>
          <w:lang w:val="en-US" w:eastAsia="zh-CN"/>
        </w:rPr>
        <w:t>4</w:t>
      </w:r>
      <w:r>
        <w:rPr>
          <w:rFonts w:hint="eastAsia" w:ascii="宋体" w:hAnsi="宋体" w:eastAsia="宋体" w:cs="宋体"/>
          <w:color w:val="auto"/>
          <w:sz w:val="21"/>
          <w:highlight w:val="none"/>
        </w:rPr>
        <w:t>响应性评审标准：见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3DA5B7CE">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12" w:name="_Toc13835"/>
      <w:bookmarkStart w:id="113" w:name="_Toc505868067"/>
      <w:bookmarkStart w:id="114" w:name="_Toc22320"/>
      <w:r>
        <w:rPr>
          <w:rFonts w:hint="eastAsia" w:ascii="宋体" w:hAnsi="宋体" w:eastAsia="宋体" w:cs="宋体"/>
          <w:color w:val="auto"/>
          <w:sz w:val="21"/>
          <w:szCs w:val="21"/>
          <w:highlight w:val="none"/>
        </w:rPr>
        <w:t xml:space="preserve">2.2 </w:t>
      </w:r>
      <w:r>
        <w:rPr>
          <w:rFonts w:hint="eastAsia" w:ascii="宋体" w:hAnsi="宋体" w:eastAsia="宋体" w:cs="宋体"/>
          <w:color w:val="auto"/>
          <w:sz w:val="21"/>
          <w:szCs w:val="21"/>
          <w:highlight w:val="none"/>
          <w:lang w:val="en-US" w:eastAsia="zh-CN"/>
        </w:rPr>
        <w:t>价格评审</w:t>
      </w:r>
      <w:r>
        <w:rPr>
          <w:rFonts w:hint="eastAsia" w:ascii="宋体" w:hAnsi="宋体" w:eastAsia="宋体" w:cs="宋体"/>
          <w:color w:val="auto"/>
          <w:sz w:val="21"/>
          <w:szCs w:val="21"/>
          <w:highlight w:val="none"/>
        </w:rPr>
        <w:t>标准</w:t>
      </w:r>
      <w:bookmarkEnd w:id="112"/>
      <w:bookmarkEnd w:id="113"/>
      <w:bookmarkEnd w:id="114"/>
    </w:p>
    <w:p w14:paraId="03A9C47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2.2.1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基准价计算</w:t>
      </w:r>
    </w:p>
    <w:p w14:paraId="0794FB5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基准价计算方法：见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281ABBD2">
      <w:pPr>
        <w:pStyle w:val="4"/>
        <w:adjustRightInd w:val="0"/>
        <w:snapToGrid w:val="0"/>
        <w:spacing w:before="0" w:after="0" w:line="360" w:lineRule="auto"/>
        <w:ind w:firstLine="422" w:firstLineChars="200"/>
        <w:rPr>
          <w:rFonts w:hint="eastAsia" w:ascii="宋体" w:hAnsi="宋体" w:eastAsia="宋体" w:cs="宋体"/>
          <w:color w:val="auto"/>
          <w:sz w:val="21"/>
          <w:szCs w:val="21"/>
          <w:highlight w:val="none"/>
        </w:rPr>
      </w:pPr>
      <w:bookmarkStart w:id="115" w:name="_Toc12349"/>
      <w:bookmarkStart w:id="116" w:name="_Toc692"/>
      <w:bookmarkStart w:id="117" w:name="_Toc18992"/>
      <w:bookmarkStart w:id="118" w:name="_Toc505868068"/>
      <w:bookmarkStart w:id="119" w:name="_Toc27446_WPSOffice_Level3"/>
      <w:bookmarkStart w:id="120" w:name="_Toc20269"/>
      <w:bookmarkStart w:id="121" w:name="_Toc5071"/>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程序</w:t>
      </w:r>
      <w:bookmarkEnd w:id="115"/>
      <w:bookmarkEnd w:id="116"/>
      <w:bookmarkEnd w:id="117"/>
      <w:bookmarkEnd w:id="118"/>
      <w:bookmarkEnd w:id="119"/>
      <w:bookmarkEnd w:id="120"/>
      <w:bookmarkEnd w:id="121"/>
    </w:p>
    <w:p w14:paraId="7AE4060F">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22" w:name="_Toc505868069"/>
      <w:bookmarkStart w:id="123" w:name="_Toc12601"/>
      <w:bookmarkStart w:id="124" w:name="_Toc7771"/>
      <w:r>
        <w:rPr>
          <w:rFonts w:hint="eastAsia" w:ascii="宋体" w:hAnsi="宋体" w:eastAsia="宋体" w:cs="宋体"/>
          <w:color w:val="auto"/>
          <w:sz w:val="21"/>
          <w:szCs w:val="21"/>
          <w:highlight w:val="none"/>
        </w:rPr>
        <w:t>3.1 初步评审</w:t>
      </w:r>
      <w:bookmarkEnd w:id="122"/>
      <w:bookmarkEnd w:id="123"/>
      <w:bookmarkEnd w:id="124"/>
    </w:p>
    <w:p w14:paraId="1712E78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3.1.1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委员会可以要求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人提交第二章“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人须知”规定的有关证明和证件的原件，以便核验。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委员会依据本章第2.1款规定的标准对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文件进行初步评审。有一项不符合评审标准的，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3EB4530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人有以下情形之一的，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63C91C5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文件没有对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文件的实质性要求和条件作出响应，或者对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文件的偏差超出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文件规定的偏差范围或最高项数；</w:t>
      </w:r>
    </w:p>
    <w:p w14:paraId="4602624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（2）有串通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、弄虚作假、行贿等违法行为。</w:t>
      </w:r>
    </w:p>
    <w:p w14:paraId="124974F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报价有算术错误及其他错误的，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委员会按以下原则要求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报价进</w:t>
      </w:r>
      <w:bookmarkStart w:id="125" w:name="_Toc300835013"/>
      <w:bookmarkStart w:id="126" w:name="_Toc152042380"/>
      <w:bookmarkStart w:id="127" w:name="_Toc352691538"/>
      <w:bookmarkStart w:id="128" w:name="_Toc247527628"/>
      <w:bookmarkStart w:id="129" w:name="_Toc247514027"/>
      <w:bookmarkStart w:id="130" w:name="_Toc152045603"/>
      <w:bookmarkStart w:id="131" w:name="_Toc2907"/>
      <w:bookmarkStart w:id="132" w:name="_Toc361508651"/>
      <w:bookmarkStart w:id="133" w:name="_Toc369531582"/>
      <w:bookmarkStart w:id="134" w:name="_Toc144974570"/>
      <w:bookmarkStart w:id="135" w:name="_Toc384308277"/>
      <w:r>
        <w:rPr>
          <w:rFonts w:hint="eastAsia" w:ascii="宋体" w:hAnsi="宋体" w:eastAsia="宋体" w:cs="宋体"/>
          <w:color w:val="auto"/>
          <w:sz w:val="21"/>
          <w:highlight w:val="none"/>
        </w:rPr>
        <w:t>行修正，并要求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人书面澄清确认。</w:t>
      </w:r>
      <w:bookmarkEnd w:id="125"/>
      <w:bookmarkEnd w:id="126"/>
      <w:bookmarkEnd w:id="127"/>
      <w:bookmarkEnd w:id="128"/>
      <w:bookmarkEnd w:id="129"/>
      <w:bookmarkEnd w:id="130"/>
      <w:bookmarkEnd w:id="131"/>
      <w:bookmarkEnd w:id="132"/>
      <w:bookmarkEnd w:id="133"/>
      <w:bookmarkEnd w:id="134"/>
      <w:bookmarkEnd w:id="135"/>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人拒不澄清确认的，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09C9E54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文件中的大写金额与小写金额不一致的，以大写金额为准；</w:t>
      </w:r>
    </w:p>
    <w:p w14:paraId="057C9F5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（2）总价金额与单价金额不一致的，以单价金额为准，但单价金额小数点有明显错误的除外；</w:t>
      </w:r>
    </w:p>
    <w:p w14:paraId="0E243A3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报价为各分项报价金额之和，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报价与分项报价的合价不一致的，应以各分项合价累计数为准，修正</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w:t>
      </w:r>
    </w:p>
    <w:p w14:paraId="082DEA8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（4）如果分项报价中存在缺漏项，则视为缺漏项价格已包含在其他分项报价之中。</w:t>
      </w:r>
    </w:p>
    <w:p w14:paraId="7FC4DB0F">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36" w:name="_Toc505868070"/>
      <w:bookmarkStart w:id="137" w:name="_Toc3831"/>
      <w:bookmarkStart w:id="138" w:name="_Toc25175"/>
      <w:r>
        <w:rPr>
          <w:rFonts w:hint="eastAsia" w:ascii="宋体" w:hAnsi="宋体" w:eastAsia="宋体" w:cs="宋体"/>
          <w:color w:val="auto"/>
          <w:sz w:val="21"/>
          <w:szCs w:val="21"/>
          <w:highlight w:val="none"/>
        </w:rPr>
        <w:t xml:space="preserve">3.2 </w:t>
      </w:r>
      <w:bookmarkEnd w:id="136"/>
      <w:bookmarkEnd w:id="137"/>
      <w:bookmarkEnd w:id="138"/>
      <w:bookmarkStart w:id="139" w:name="_Toc505868071"/>
      <w:bookmarkStart w:id="140" w:name="_Toc26972"/>
      <w:bookmarkStart w:id="141" w:name="_Toc22775"/>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文件的澄清</w:t>
      </w:r>
      <w:bookmarkEnd w:id="139"/>
      <w:bookmarkEnd w:id="140"/>
      <w:bookmarkEnd w:id="141"/>
    </w:p>
    <w:p w14:paraId="27C784E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 在评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过程中，评审委员会可以书面形式要求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文件中含义不明确、对同类问题表述不一致或者有明显文字和计算错误的内容</w:t>
      </w:r>
      <w:r>
        <w:rPr>
          <w:rFonts w:hint="eastAsia" w:ascii="宋体" w:hAnsi="宋体" w:cs="宋体"/>
          <w:color w:val="auto"/>
          <w:sz w:val="21"/>
          <w:highlight w:val="none"/>
          <w:lang w:eastAsia="zh-CN"/>
        </w:rPr>
        <w:t>做必要</w:t>
      </w:r>
      <w:r>
        <w:rPr>
          <w:rFonts w:hint="eastAsia" w:ascii="宋体" w:hAnsi="宋体" w:eastAsia="宋体" w:cs="宋体"/>
          <w:color w:val="auto"/>
          <w:sz w:val="21"/>
          <w:highlight w:val="none"/>
        </w:rPr>
        <w:t>的澄清、说明或补正。澄清、说明或补正应以书面方式进行。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委员会不接受</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人主动提出的澄清、说明或补正。</w:t>
      </w:r>
    </w:p>
    <w:p w14:paraId="3BA83DF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 澄清、说明或补正不得超出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文件的范围且不得改变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文件的实质性内容，并构成</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58B2695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.3 评审委员会对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人提交的澄清、说明或补正有疑问的，可以要求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人进一步澄清、说明或补正，直至满足</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委员会的要求。</w:t>
      </w:r>
    </w:p>
    <w:p w14:paraId="10CF55E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 评标结果</w:t>
      </w:r>
    </w:p>
    <w:p w14:paraId="07279E5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3.3.1 除第二章“</w:t>
      </w:r>
      <w:r>
        <w:rPr>
          <w:rFonts w:hint="eastAsia" w:ascii="宋体" w:hAnsi="宋体" w:eastAsia="宋体" w:cs="宋体"/>
          <w:color w:val="auto"/>
          <w:sz w:val="21"/>
          <w:highlight w:val="none"/>
          <w:lang w:eastAsia="zh-CN"/>
        </w:rPr>
        <w:t>参选人</w:t>
      </w:r>
      <w:r>
        <w:rPr>
          <w:rFonts w:hint="eastAsia" w:ascii="宋体" w:hAnsi="宋体" w:eastAsia="宋体" w:cs="宋体"/>
          <w:color w:val="auto"/>
          <w:sz w:val="21"/>
          <w:highlight w:val="none"/>
        </w:rPr>
        <w:t>须知”前附表授权直接确定</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外，</w:t>
      </w:r>
      <w:r>
        <w:rPr>
          <w:rFonts w:hint="eastAsia" w:ascii="宋体" w:hAnsi="宋体" w:eastAsia="宋体" w:cs="宋体"/>
          <w:color w:val="auto"/>
          <w:sz w:val="21"/>
          <w:highlight w:val="none"/>
          <w:lang w:eastAsia="zh-CN"/>
        </w:rPr>
        <w:t>评审委员会</w:t>
      </w:r>
      <w:r>
        <w:rPr>
          <w:rFonts w:hint="eastAsia" w:ascii="宋体" w:hAnsi="宋体" w:eastAsia="宋体" w:cs="宋体"/>
          <w:color w:val="auto"/>
          <w:sz w:val="21"/>
          <w:highlight w:val="none"/>
        </w:rPr>
        <w:t>按最低投标价法推荐</w:t>
      </w:r>
      <w:r>
        <w:rPr>
          <w:rFonts w:hint="eastAsia" w:ascii="宋体" w:hAnsi="宋体" w:eastAsia="宋体" w:cs="宋体"/>
          <w:color w:val="auto"/>
          <w:sz w:val="21"/>
          <w:highlight w:val="none"/>
          <w:lang w:eastAsia="zh-CN"/>
        </w:rPr>
        <w:t>中选候选人</w:t>
      </w:r>
      <w:r>
        <w:rPr>
          <w:rFonts w:hint="eastAsia" w:ascii="宋体" w:hAnsi="宋体" w:eastAsia="宋体" w:cs="宋体"/>
          <w:color w:val="auto"/>
          <w:sz w:val="21"/>
          <w:highlight w:val="none"/>
        </w:rPr>
        <w:t>。</w:t>
      </w:r>
    </w:p>
    <w:p w14:paraId="51563DC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3.3.2 </w:t>
      </w:r>
      <w:r>
        <w:rPr>
          <w:rFonts w:hint="eastAsia" w:ascii="宋体" w:hAnsi="宋体" w:eastAsia="宋体" w:cs="宋体"/>
          <w:color w:val="auto"/>
          <w:sz w:val="21"/>
          <w:highlight w:val="none"/>
          <w:lang w:eastAsia="zh-CN"/>
        </w:rPr>
        <w:t>评审委员会</w:t>
      </w:r>
      <w:r>
        <w:rPr>
          <w:rFonts w:hint="eastAsia" w:ascii="宋体" w:hAnsi="宋体" w:eastAsia="宋体" w:cs="宋体"/>
          <w:color w:val="auto"/>
          <w:sz w:val="21"/>
          <w:highlight w:val="none"/>
        </w:rPr>
        <w:t>完成评标后，应当向</w:t>
      </w:r>
      <w:r>
        <w:rPr>
          <w:rFonts w:hint="eastAsia" w:ascii="宋体" w:hAnsi="宋体" w:cs="宋体"/>
          <w:color w:val="auto"/>
          <w:sz w:val="21"/>
          <w:highlight w:val="none"/>
          <w:lang w:val="en-US" w:eastAsia="zh-CN"/>
        </w:rPr>
        <w:t>比选</w:t>
      </w:r>
      <w:r>
        <w:rPr>
          <w:rFonts w:hint="eastAsia" w:ascii="宋体" w:hAnsi="宋体" w:eastAsia="宋体" w:cs="宋体"/>
          <w:color w:val="auto"/>
          <w:sz w:val="21"/>
          <w:highlight w:val="none"/>
        </w:rPr>
        <w:t>人提交书面评标报告和</w:t>
      </w:r>
      <w:r>
        <w:rPr>
          <w:rFonts w:hint="eastAsia" w:ascii="宋体" w:hAnsi="宋体" w:eastAsia="宋体" w:cs="宋体"/>
          <w:color w:val="auto"/>
          <w:sz w:val="21"/>
          <w:highlight w:val="none"/>
          <w:lang w:eastAsia="zh-CN"/>
        </w:rPr>
        <w:t>中选候选人</w:t>
      </w:r>
      <w:r>
        <w:rPr>
          <w:rFonts w:hint="eastAsia" w:ascii="宋体" w:hAnsi="宋体" w:eastAsia="宋体" w:cs="宋体"/>
          <w:color w:val="auto"/>
          <w:sz w:val="21"/>
          <w:highlight w:val="none"/>
        </w:rPr>
        <w:t>名单。</w:t>
      </w:r>
    </w:p>
    <w:p w14:paraId="6A3F227A">
      <w:pPr>
        <w:adjustRightInd w:val="0"/>
        <w:snapToGrid w:val="0"/>
        <w:spacing w:line="360" w:lineRule="auto"/>
        <w:ind w:firstLine="420" w:firstLineChars="200"/>
        <w:rPr>
          <w:rFonts w:hint="eastAsia" w:ascii="宋体" w:hAnsi="宋体" w:eastAsia="宋体" w:cs="宋体"/>
          <w:color w:val="auto"/>
          <w:sz w:val="21"/>
          <w:highlight w:val="none"/>
        </w:rPr>
      </w:pPr>
    </w:p>
    <w:p w14:paraId="46FDEFBC">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3170C95F">
      <w:pPr>
        <w:pStyle w:val="2"/>
        <w:rPr>
          <w:rFonts w:hint="eastAsia" w:ascii="宋体" w:hAnsi="宋体" w:eastAsia="宋体" w:cs="宋体"/>
          <w:color w:val="auto"/>
          <w:highlight w:val="none"/>
        </w:rPr>
      </w:pPr>
    </w:p>
    <w:p w14:paraId="5A347E11">
      <w:pPr>
        <w:snapToGrid w:val="0"/>
        <w:spacing w:line="360" w:lineRule="auto"/>
        <w:outlineLvl w:val="0"/>
        <w:rPr>
          <w:rFonts w:hint="eastAsia" w:ascii="宋体" w:hAnsi="宋体" w:eastAsia="宋体" w:cs="宋体"/>
          <w:color w:val="auto"/>
          <w:sz w:val="30"/>
          <w:highlight w:val="none"/>
        </w:rPr>
      </w:pPr>
      <w:bookmarkStart w:id="142" w:name="_Toc3661"/>
      <w:bookmarkStart w:id="143" w:name="_Toc24005"/>
      <w:bookmarkStart w:id="144" w:name="_Toc15334"/>
      <w:bookmarkStart w:id="145" w:name="_Toc10676"/>
      <w:bookmarkStart w:id="146" w:name="_Toc18945"/>
      <w:r>
        <w:rPr>
          <w:rFonts w:hint="eastAsia" w:ascii="宋体" w:hAnsi="宋体" w:eastAsia="宋体" w:cs="宋体"/>
          <w:color w:val="auto"/>
          <w:sz w:val="30"/>
          <w:highlight w:val="none"/>
        </w:rPr>
        <w:t>附件A：否决</w:t>
      </w:r>
      <w:r>
        <w:rPr>
          <w:rFonts w:hint="eastAsia" w:ascii="宋体" w:hAnsi="宋体" w:eastAsia="宋体" w:cs="宋体"/>
          <w:color w:val="auto"/>
          <w:sz w:val="30"/>
          <w:highlight w:val="none"/>
          <w:lang w:eastAsia="zh-CN"/>
        </w:rPr>
        <w:t>参选</w:t>
      </w:r>
      <w:r>
        <w:rPr>
          <w:rFonts w:hint="eastAsia" w:ascii="宋体" w:hAnsi="宋体" w:eastAsia="宋体" w:cs="宋体"/>
          <w:color w:val="auto"/>
          <w:sz w:val="30"/>
          <w:highlight w:val="none"/>
        </w:rPr>
        <w:t>条件</w:t>
      </w:r>
      <w:bookmarkEnd w:id="142"/>
      <w:bookmarkEnd w:id="143"/>
      <w:bookmarkEnd w:id="144"/>
      <w:bookmarkEnd w:id="145"/>
      <w:bookmarkEnd w:id="146"/>
    </w:p>
    <w:p w14:paraId="34B28A31">
      <w:pPr>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经评审的最低投标价法否决</w:t>
      </w:r>
      <w:r>
        <w:rPr>
          <w:rFonts w:hint="eastAsia" w:ascii="宋体" w:hAnsi="宋体" w:eastAsia="宋体" w:cs="宋体"/>
          <w:b/>
          <w:color w:val="auto"/>
          <w:sz w:val="32"/>
          <w:highlight w:val="none"/>
          <w:lang w:eastAsia="zh-CN"/>
        </w:rPr>
        <w:t>参选</w:t>
      </w:r>
      <w:r>
        <w:rPr>
          <w:rFonts w:hint="eastAsia" w:ascii="宋体" w:hAnsi="宋体" w:eastAsia="宋体" w:cs="宋体"/>
          <w:b/>
          <w:color w:val="auto"/>
          <w:sz w:val="32"/>
          <w:highlight w:val="none"/>
        </w:rPr>
        <w:t>一览表</w:t>
      </w:r>
    </w:p>
    <w:p w14:paraId="3F670385">
      <w:pPr>
        <w:snapToGrid w:val="0"/>
        <w:ind w:left="360" w:hanging="361" w:hangingChars="171"/>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一览表否决</w:t>
      </w:r>
      <w:r>
        <w:rPr>
          <w:rFonts w:hint="eastAsia" w:ascii="宋体" w:hAnsi="宋体" w:eastAsia="宋体" w:cs="宋体"/>
          <w:b/>
          <w:color w:val="auto"/>
          <w:sz w:val="21"/>
          <w:highlight w:val="none"/>
          <w:lang w:eastAsia="zh-CN"/>
        </w:rPr>
        <w:t>参选</w:t>
      </w:r>
      <w:r>
        <w:rPr>
          <w:rFonts w:hint="eastAsia" w:ascii="宋体" w:hAnsi="宋体" w:eastAsia="宋体" w:cs="宋体"/>
          <w:b/>
          <w:color w:val="auto"/>
          <w:sz w:val="21"/>
          <w:highlight w:val="none"/>
        </w:rPr>
        <w:t>条件之外的</w:t>
      </w:r>
      <w:r>
        <w:rPr>
          <w:rFonts w:hint="eastAsia" w:ascii="宋体" w:hAnsi="宋体" w:eastAsia="宋体" w:cs="宋体"/>
          <w:b/>
          <w:color w:val="auto"/>
          <w:sz w:val="21"/>
          <w:highlight w:val="none"/>
          <w:lang w:eastAsia="zh-CN"/>
        </w:rPr>
        <w:t>评审</w:t>
      </w:r>
      <w:r>
        <w:rPr>
          <w:rFonts w:hint="eastAsia" w:ascii="宋体" w:hAnsi="宋体" w:eastAsia="宋体" w:cs="宋体"/>
          <w:b/>
          <w:color w:val="auto"/>
          <w:sz w:val="21"/>
          <w:highlight w:val="none"/>
        </w:rPr>
        <w:t>委员会不得判为重大偏差。</w:t>
      </w:r>
    </w:p>
    <w:tbl>
      <w:tblPr>
        <w:tblStyle w:val="23"/>
        <w:tblW w:w="9607" w:type="dxa"/>
        <w:jc w:val="center"/>
        <w:tblLayout w:type="fixed"/>
        <w:tblCellMar>
          <w:top w:w="0" w:type="dxa"/>
          <w:left w:w="0" w:type="dxa"/>
          <w:bottom w:w="0" w:type="dxa"/>
          <w:right w:w="0" w:type="dxa"/>
        </w:tblCellMar>
      </w:tblPr>
      <w:tblGrid>
        <w:gridCol w:w="1780"/>
        <w:gridCol w:w="1890"/>
        <w:gridCol w:w="5937"/>
      </w:tblGrid>
      <w:tr w14:paraId="560D1727">
        <w:tblPrEx>
          <w:tblCellMar>
            <w:top w:w="0" w:type="dxa"/>
            <w:left w:w="0" w:type="dxa"/>
            <w:bottom w:w="0" w:type="dxa"/>
            <w:right w:w="0" w:type="dxa"/>
          </w:tblCellMar>
        </w:tblPrEx>
        <w:trPr>
          <w:trHeight w:val="9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2EA8959">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文件</w:t>
            </w:r>
          </w:p>
          <w:p w14:paraId="6CF2A2E9">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章节号</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460675">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22B9AE">
            <w:pPr>
              <w:widowControl/>
              <w:snapToGrid w:val="0"/>
              <w:spacing w:line="400" w:lineRule="exact"/>
              <w:ind w:firstLine="4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否决</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条件</w:t>
            </w:r>
          </w:p>
        </w:tc>
      </w:tr>
      <w:tr w14:paraId="573916BF">
        <w:tblPrEx>
          <w:tblCellMar>
            <w:top w:w="0" w:type="dxa"/>
            <w:left w:w="0" w:type="dxa"/>
            <w:bottom w:w="0" w:type="dxa"/>
            <w:right w:w="0" w:type="dxa"/>
          </w:tblCellMar>
        </w:tblPrEx>
        <w:trPr>
          <w:trHeight w:val="29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92B44F">
            <w:pPr>
              <w:widowControl/>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第二章1.4.1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2A1DB3">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人资质条件、能力和信誉</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08409A">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人须知前附表1.4.1条要求提供资料，只要有一项不符合要求，其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39E70A62">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0119D7">
            <w:pPr>
              <w:widowControl/>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89CD5">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F75904">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人须知前附表3.2条要求进行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报价，只要有一项不符合要求，其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779FCEFE">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4C53BC">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第二章3.2.4</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7054C8">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限价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610224">
            <w:pPr>
              <w:keepNext w:val="0"/>
              <w:keepLines w:val="0"/>
              <w:pageBreakBefore w:val="0"/>
              <w:widowControl w:val="0"/>
              <w:kinsoku/>
              <w:wordWrap/>
              <w:overflowPunct/>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1.限价：</w:t>
            </w:r>
            <w:r>
              <w:rPr>
                <w:rFonts w:hint="eastAsia" w:ascii="宋体" w:hAnsi="宋体" w:eastAsia="宋体" w:cs="宋体"/>
                <w:b/>
                <w:color w:val="auto"/>
                <w:kern w:val="0"/>
                <w:szCs w:val="21"/>
                <w:highlight w:val="none"/>
              </w:rPr>
              <w:t>本</w:t>
            </w:r>
            <w:r>
              <w:rPr>
                <w:rFonts w:hint="eastAsia" w:ascii="宋体" w:hAnsi="宋体" w:eastAsia="宋体" w:cs="宋体"/>
                <w:b/>
                <w:color w:val="auto"/>
                <w:kern w:val="0"/>
                <w:szCs w:val="21"/>
                <w:highlight w:val="none"/>
                <w:lang w:val="en-US" w:eastAsia="zh-CN"/>
              </w:rPr>
              <w:t>项目</w:t>
            </w:r>
            <w:r>
              <w:rPr>
                <w:rFonts w:hint="eastAsia" w:ascii="宋体" w:hAnsi="宋体" w:eastAsia="宋体" w:cs="宋体"/>
                <w:b/>
                <w:color w:val="auto"/>
                <w:kern w:val="0"/>
                <w:szCs w:val="21"/>
                <w:highlight w:val="none"/>
              </w:rPr>
              <w:t>将设置最高限价</w:t>
            </w:r>
            <w:r>
              <w:rPr>
                <w:rFonts w:hint="eastAsia" w:ascii="宋体" w:hAnsi="宋体" w:eastAsia="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不含税单价最高限价及不含税总价</w:t>
            </w:r>
            <w:r>
              <w:rPr>
                <w:rFonts w:hint="eastAsia" w:ascii="宋体" w:hAnsi="宋体" w:eastAsia="宋体" w:cs="宋体"/>
                <w:b/>
                <w:color w:val="auto"/>
                <w:kern w:val="0"/>
                <w:szCs w:val="21"/>
                <w:highlight w:val="none"/>
              </w:rPr>
              <w:t>最高限价</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sz w:val="20"/>
                <w:szCs w:val="21"/>
                <w:highlight w:val="none"/>
                <w:lang w:val="en-US" w:eastAsia="zh-CN"/>
              </w:rPr>
              <w:t>，</w:t>
            </w:r>
            <w:r>
              <w:rPr>
                <w:rFonts w:hint="eastAsia" w:ascii="宋体" w:hAnsi="宋体" w:cs="宋体"/>
                <w:b/>
                <w:color w:val="auto"/>
                <w:sz w:val="20"/>
                <w:szCs w:val="21"/>
                <w:highlight w:val="none"/>
                <w:lang w:val="en-US" w:eastAsia="zh-CN"/>
              </w:rPr>
              <w:t>任一</w:t>
            </w:r>
            <w:r>
              <w:rPr>
                <w:rFonts w:hint="eastAsia" w:ascii="宋体" w:hAnsi="宋体" w:eastAsia="宋体" w:cs="宋体"/>
                <w:b/>
                <w:color w:val="auto"/>
                <w:sz w:val="20"/>
                <w:szCs w:val="21"/>
                <w:highlight w:val="none"/>
                <w:lang w:val="en-US" w:eastAsia="zh-CN"/>
              </w:rPr>
              <w:t>报价超过</w:t>
            </w:r>
            <w:r>
              <w:rPr>
                <w:rFonts w:hint="eastAsia" w:ascii="宋体" w:hAnsi="宋体" w:cs="宋体"/>
                <w:b/>
                <w:color w:val="auto"/>
                <w:sz w:val="20"/>
                <w:szCs w:val="21"/>
                <w:highlight w:val="none"/>
                <w:lang w:val="en-US" w:eastAsia="zh-CN"/>
              </w:rPr>
              <w:t>单价</w:t>
            </w:r>
            <w:r>
              <w:rPr>
                <w:rFonts w:hint="eastAsia" w:ascii="宋体" w:hAnsi="宋体" w:eastAsia="宋体" w:cs="宋体"/>
                <w:b/>
                <w:color w:val="auto"/>
                <w:sz w:val="20"/>
                <w:szCs w:val="21"/>
                <w:highlight w:val="none"/>
                <w:lang w:val="en-US" w:eastAsia="zh-CN"/>
              </w:rPr>
              <w:t>限价</w:t>
            </w:r>
            <w:r>
              <w:rPr>
                <w:rFonts w:hint="eastAsia" w:ascii="宋体" w:hAnsi="宋体" w:cs="宋体"/>
                <w:b/>
                <w:color w:val="auto"/>
                <w:sz w:val="20"/>
                <w:szCs w:val="21"/>
                <w:highlight w:val="none"/>
                <w:lang w:val="en-US" w:eastAsia="zh-CN"/>
              </w:rPr>
              <w:t>或总价限价</w:t>
            </w:r>
            <w:r>
              <w:rPr>
                <w:rFonts w:hint="eastAsia" w:ascii="宋体" w:hAnsi="宋体" w:eastAsia="宋体" w:cs="宋体"/>
                <w:b/>
                <w:color w:val="auto"/>
                <w:sz w:val="20"/>
                <w:szCs w:val="21"/>
                <w:highlight w:val="none"/>
                <w:lang w:val="en-US" w:eastAsia="zh-CN"/>
              </w:rPr>
              <w:t>的作否决比选处理</w:t>
            </w:r>
            <w:r>
              <w:rPr>
                <w:rFonts w:hint="eastAsia" w:ascii="宋体" w:hAnsi="宋体" w:cs="宋体"/>
                <w:b/>
                <w:color w:val="auto"/>
                <w:sz w:val="20"/>
                <w:szCs w:val="21"/>
                <w:highlight w:val="none"/>
                <w:lang w:val="en-US" w:eastAsia="zh-CN"/>
              </w:rPr>
              <w:t>。</w:t>
            </w:r>
          </w:p>
          <w:p w14:paraId="5569D61F">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2.请</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根据自身情况自主报价。</w:t>
            </w:r>
          </w:p>
        </w:tc>
      </w:tr>
      <w:tr w14:paraId="3E48D6CC">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ECB627">
            <w:pPr>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第二章3.4.2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0E99E1">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AE573A9">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人不按本章第3.4.1项要求提交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委员会将否决其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tc>
      </w:tr>
      <w:tr w14:paraId="2F896C39">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BCA920">
            <w:pPr>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第二章3.6.1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B242C1">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备选</w:t>
            </w:r>
            <w:r>
              <w:rPr>
                <w:rFonts w:hint="eastAsia" w:ascii="宋体" w:hAnsi="宋体" w:eastAsia="宋体" w:cs="宋体"/>
                <w:b w:val="0"/>
                <w:bCs w:val="0"/>
                <w:color w:val="auto"/>
                <w:sz w:val="21"/>
                <w:szCs w:val="21"/>
                <w:highlight w:val="none"/>
                <w:lang w:eastAsia="zh-CN"/>
              </w:rPr>
              <w:t>参选</w:t>
            </w:r>
            <w:r>
              <w:rPr>
                <w:rFonts w:hint="eastAsia" w:ascii="宋体" w:hAnsi="宋体" w:eastAsia="宋体" w:cs="宋体"/>
                <w:b w:val="0"/>
                <w:bCs w:val="0"/>
                <w:color w:val="auto"/>
                <w:sz w:val="21"/>
                <w:szCs w:val="21"/>
                <w:highlight w:val="none"/>
              </w:rPr>
              <w:t>方案</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CB199C1">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人须知前附表规定允许外，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人不得递交备选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方案，否则其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将被否决。</w:t>
            </w:r>
          </w:p>
        </w:tc>
      </w:tr>
      <w:tr w14:paraId="7CF32317">
        <w:tblPrEx>
          <w:tblCellMar>
            <w:top w:w="0" w:type="dxa"/>
            <w:left w:w="0" w:type="dxa"/>
            <w:bottom w:w="0" w:type="dxa"/>
            <w:right w:w="0" w:type="dxa"/>
          </w:tblCellMar>
        </w:tblPrEx>
        <w:trPr>
          <w:trHeight w:val="116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8F9938">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人须知前附表3.7.3</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F423BB">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参选</w:t>
            </w:r>
            <w:r>
              <w:rPr>
                <w:rFonts w:hint="eastAsia" w:ascii="宋体" w:hAnsi="宋体" w:eastAsia="宋体" w:cs="宋体"/>
                <w:b w:val="0"/>
                <w:bCs w:val="0"/>
                <w:color w:val="auto"/>
                <w:sz w:val="21"/>
                <w:szCs w:val="21"/>
                <w:highlight w:val="none"/>
              </w:rPr>
              <w:t>文件签字或盖章要求</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F382FD">
            <w:pPr>
              <w:snapToGrid w:val="0"/>
              <w:spacing w:line="400" w:lineRule="exact"/>
              <w:ind w:firstLine="482"/>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文件的正本应由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人的法定代表人或经正式授权并对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人有约束力的代表签字。由授权代表签字时，须在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文件中提供法定代表人“授权委托书”；</w:t>
            </w:r>
          </w:p>
          <w:p w14:paraId="7B478A93">
            <w:pPr>
              <w:autoSpaceDE w:val="0"/>
              <w:autoSpaceDN w:val="0"/>
              <w:snapToGrid w:val="0"/>
              <w:spacing w:line="400" w:lineRule="exact"/>
              <w:ind w:firstLine="48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人对错漏之处做必要修改或补充外，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文件中不得有随意的行间插字、涂改和增删。如确有错漏之处确需要手工修改或补充，</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文件的修改必须由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人的法定代表人或其授权代表在修改或补充之处签字并盖章。</w:t>
            </w:r>
          </w:p>
          <w:p w14:paraId="47A2D121">
            <w:pPr>
              <w:snapToGrid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签字盖章不符合要求的评委会有权将其作否决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5D25810B">
        <w:tblPrEx>
          <w:tblCellMar>
            <w:top w:w="0" w:type="dxa"/>
            <w:left w:w="0" w:type="dxa"/>
            <w:bottom w:w="0" w:type="dxa"/>
            <w:right w:w="0" w:type="dxa"/>
          </w:tblCellMar>
        </w:tblPrEx>
        <w:trPr>
          <w:trHeight w:val="17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7475E6">
            <w:pPr>
              <w:widowControl/>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第三章3.1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DAF109">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7FA2D0F">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委员会可以要求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人提交第二章“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人须知”规定的有关证明和证件的原件，以便核验。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委员会依据本章第2.1款规定的标准对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文件进行初步评审。有一项不符合评审标准的，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14:paraId="48CB6EA2">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人有以下情形之一的，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14:paraId="3093FFBE">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文件没有对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文件的实质性要求和条件作出响应，或者对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文件的偏差超出</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文件规定的偏差范围或最高项数；</w:t>
            </w:r>
          </w:p>
          <w:p w14:paraId="6C9F6D88">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（2）有串通</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、弄虚作假、行贿等违法行为。</w:t>
            </w:r>
          </w:p>
          <w:p w14:paraId="722973BC">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报价有算术错误及其他错误的，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委员会按以下原则要求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报价进行修正，并要求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人书面澄清确认。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人拒不澄清确认的，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tc>
      </w:tr>
      <w:tr w14:paraId="3DA8B656">
        <w:tblPrEx>
          <w:tblCellMar>
            <w:top w:w="0" w:type="dxa"/>
            <w:left w:w="0" w:type="dxa"/>
            <w:bottom w:w="0" w:type="dxa"/>
            <w:right w:w="0" w:type="dxa"/>
          </w:tblCellMar>
        </w:tblPrEx>
        <w:trPr>
          <w:trHeight w:val="850" w:hRule="atLeast"/>
          <w:jc w:val="center"/>
        </w:trPr>
        <w:tc>
          <w:tcPr>
            <w:tcW w:w="960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C596AF">
            <w:pPr>
              <w:snapToGrid w:val="0"/>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一览表否决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条件之外的评审委员会不得判为重大偏差，不得按</w:t>
            </w:r>
            <w:r>
              <w:rPr>
                <w:rFonts w:hint="eastAsia" w:ascii="宋体" w:hAnsi="宋体" w:eastAsia="宋体" w:cs="宋体"/>
                <w:b/>
                <w:color w:val="auto"/>
                <w:sz w:val="21"/>
                <w:szCs w:val="21"/>
                <w:highlight w:val="none"/>
              </w:rPr>
              <w:t>否决</w:t>
            </w:r>
            <w:r>
              <w:rPr>
                <w:rFonts w:hint="eastAsia" w:ascii="宋体" w:hAnsi="宋体" w:eastAsia="宋体" w:cs="宋体"/>
                <w:b/>
                <w:color w:val="auto"/>
                <w:sz w:val="21"/>
                <w:szCs w:val="21"/>
                <w:highlight w:val="none"/>
                <w:lang w:eastAsia="zh-CN"/>
              </w:rPr>
              <w:t>参选</w:t>
            </w:r>
            <w:r>
              <w:rPr>
                <w:rFonts w:hint="eastAsia" w:ascii="宋体" w:hAnsi="宋体" w:eastAsia="宋体" w:cs="宋体"/>
                <w:color w:val="auto"/>
                <w:sz w:val="21"/>
                <w:szCs w:val="21"/>
                <w:highlight w:val="none"/>
              </w:rPr>
              <w:t>处理。</w:t>
            </w:r>
          </w:p>
        </w:tc>
      </w:tr>
    </w:tbl>
    <w:p w14:paraId="5C212BC7">
      <w:pPr>
        <w:pStyle w:val="2"/>
        <w:rPr>
          <w:rFonts w:hint="eastAsia" w:ascii="宋体" w:hAnsi="宋体" w:eastAsia="宋体" w:cs="宋体"/>
          <w:b/>
          <w:color w:val="auto"/>
          <w:sz w:val="21"/>
          <w:highlight w:val="none"/>
        </w:rPr>
        <w:sectPr>
          <w:pgSz w:w="11906" w:h="16838"/>
          <w:pgMar w:top="1440" w:right="1134" w:bottom="1440" w:left="1134" w:header="851" w:footer="992" w:gutter="0"/>
          <w:pgNumType w:fmt="decimal"/>
          <w:cols w:space="720" w:num="1"/>
          <w:docGrid w:type="lines" w:linePitch="312" w:charSpace="0"/>
        </w:sectPr>
      </w:pPr>
    </w:p>
    <w:p w14:paraId="4786F8A5">
      <w:pPr>
        <w:rPr>
          <w:rFonts w:hint="eastAsia" w:ascii="宋体" w:hAnsi="宋体" w:cs="宋体"/>
          <w:b/>
          <w:color w:val="auto"/>
          <w:sz w:val="21"/>
          <w:highlight w:val="none"/>
          <w:lang w:val="en-US" w:eastAsia="zh-CN"/>
        </w:rPr>
      </w:pPr>
      <w:r>
        <w:rPr>
          <w:rFonts w:hint="eastAsia" w:ascii="宋体" w:hAnsi="宋体" w:cs="宋体"/>
          <w:b/>
          <w:color w:val="auto"/>
          <w:sz w:val="21"/>
          <w:highlight w:val="none"/>
          <w:lang w:val="en-US" w:eastAsia="zh-CN"/>
        </w:rPr>
        <w:t>附件B：</w:t>
      </w:r>
    </w:p>
    <w:p w14:paraId="2F654E94">
      <w:pPr>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中心抽纸最高限价及技术参数</w:t>
      </w:r>
    </w:p>
    <w:tbl>
      <w:tblPr>
        <w:tblStyle w:val="23"/>
        <w:tblW w:w="0" w:type="auto"/>
        <w:tblInd w:w="93" w:type="dxa"/>
        <w:tblLayout w:type="fixed"/>
        <w:tblCellMar>
          <w:top w:w="0" w:type="dxa"/>
          <w:left w:w="108" w:type="dxa"/>
          <w:bottom w:w="0" w:type="dxa"/>
          <w:right w:w="108" w:type="dxa"/>
        </w:tblCellMar>
      </w:tblPr>
      <w:tblGrid>
        <w:gridCol w:w="630"/>
        <w:gridCol w:w="1176"/>
        <w:gridCol w:w="1125"/>
        <w:gridCol w:w="1125"/>
        <w:gridCol w:w="1236"/>
        <w:gridCol w:w="1491"/>
        <w:gridCol w:w="2568"/>
        <w:gridCol w:w="1995"/>
        <w:gridCol w:w="1866"/>
      </w:tblGrid>
      <w:tr w14:paraId="1268C183">
        <w:tblPrEx>
          <w:tblCellMar>
            <w:top w:w="0" w:type="dxa"/>
            <w:left w:w="108" w:type="dxa"/>
            <w:bottom w:w="0" w:type="dxa"/>
            <w:right w:w="108" w:type="dxa"/>
          </w:tblCellMar>
        </w:tblPrEx>
        <w:trPr>
          <w:trHeight w:val="580" w:hRule="atLeast"/>
        </w:trPr>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19D5C0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kern w:val="0"/>
                <w:sz w:val="22"/>
                <w:szCs w:val="22"/>
                <w:highlight w:val="none"/>
                <w:lang w:bidi="ar"/>
              </w:rPr>
              <w:t>商品名称</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14:paraId="7DAAD2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商品图片</w:t>
            </w:r>
          </w:p>
        </w:tc>
        <w:tc>
          <w:tcPr>
            <w:tcW w:w="1125" w:type="dxa"/>
            <w:vMerge w:val="restart"/>
            <w:tcBorders>
              <w:top w:val="single" w:color="auto" w:sz="4" w:space="0"/>
              <w:left w:val="single" w:color="auto" w:sz="4" w:space="0"/>
              <w:bottom w:val="single" w:color="auto" w:sz="4" w:space="0"/>
              <w:right w:val="single" w:color="auto" w:sz="4" w:space="0"/>
            </w:tcBorders>
            <w:noWrap w:val="0"/>
            <w:vAlign w:val="center"/>
          </w:tcPr>
          <w:p w14:paraId="2CCC1E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r>
              <w:rPr>
                <w:rFonts w:hint="eastAsia" w:asciiTheme="minorEastAsia" w:hAnsiTheme="minorEastAsia" w:eastAsiaTheme="minorEastAsia" w:cstheme="minorEastAsia"/>
                <w:b/>
                <w:bCs/>
                <w:kern w:val="0"/>
                <w:sz w:val="22"/>
                <w:szCs w:val="22"/>
                <w:highlight w:val="none"/>
                <w:lang w:bidi="ar"/>
              </w:rPr>
              <w:t>暂定需求</w:t>
            </w:r>
          </w:p>
          <w:p w14:paraId="275467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r>
              <w:rPr>
                <w:rFonts w:hint="eastAsia" w:asciiTheme="minorEastAsia" w:hAnsiTheme="minorEastAsia" w:eastAsiaTheme="minorEastAsia" w:cstheme="minorEastAsia"/>
                <w:b/>
                <w:bCs/>
                <w:kern w:val="0"/>
                <w:sz w:val="22"/>
                <w:szCs w:val="22"/>
                <w:highlight w:val="none"/>
                <w:lang w:bidi="ar"/>
              </w:rPr>
              <w:t>纸张合计面积（㎡）</w:t>
            </w:r>
          </w:p>
        </w:tc>
        <w:tc>
          <w:tcPr>
            <w:tcW w:w="1125" w:type="dxa"/>
            <w:vMerge w:val="restart"/>
            <w:tcBorders>
              <w:top w:val="single" w:color="auto" w:sz="4" w:space="0"/>
              <w:left w:val="single" w:color="auto" w:sz="4" w:space="0"/>
              <w:bottom w:val="single" w:color="auto" w:sz="4" w:space="0"/>
              <w:right w:val="single" w:color="auto" w:sz="4" w:space="0"/>
            </w:tcBorders>
            <w:noWrap w:val="0"/>
            <w:vAlign w:val="center"/>
          </w:tcPr>
          <w:p w14:paraId="3E7508F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r>
              <w:rPr>
                <w:rFonts w:hint="eastAsia" w:asciiTheme="minorEastAsia" w:hAnsiTheme="minorEastAsia" w:eastAsiaTheme="minorEastAsia" w:cstheme="minorEastAsia"/>
                <w:b/>
                <w:bCs/>
                <w:kern w:val="0"/>
                <w:sz w:val="22"/>
                <w:szCs w:val="22"/>
                <w:highlight w:val="none"/>
                <w:lang w:bidi="ar"/>
              </w:rPr>
              <w:t>不含税单价最高限价（元/㎡）</w:t>
            </w:r>
          </w:p>
        </w:tc>
        <w:tc>
          <w:tcPr>
            <w:tcW w:w="1236" w:type="dxa"/>
            <w:vMerge w:val="restart"/>
            <w:tcBorders>
              <w:top w:val="single" w:color="auto" w:sz="4" w:space="0"/>
              <w:left w:val="single" w:color="auto" w:sz="4" w:space="0"/>
              <w:bottom w:val="single" w:color="auto" w:sz="4" w:space="0"/>
              <w:right w:val="single" w:color="auto" w:sz="4" w:space="0"/>
            </w:tcBorders>
            <w:noWrap w:val="0"/>
            <w:vAlign w:val="center"/>
          </w:tcPr>
          <w:p w14:paraId="0E6426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r>
              <w:rPr>
                <w:rFonts w:hint="eastAsia" w:asciiTheme="minorEastAsia" w:hAnsiTheme="minorEastAsia" w:eastAsiaTheme="minorEastAsia" w:cstheme="minorEastAsia"/>
                <w:b/>
                <w:bCs/>
                <w:kern w:val="0"/>
                <w:sz w:val="22"/>
                <w:szCs w:val="22"/>
                <w:highlight w:val="none"/>
                <w:lang w:bidi="ar"/>
              </w:rPr>
              <w:t>年度不含税总价最高限价（元）</w:t>
            </w:r>
          </w:p>
        </w:tc>
        <w:tc>
          <w:tcPr>
            <w:tcW w:w="7920" w:type="dxa"/>
            <w:gridSpan w:val="4"/>
            <w:tcBorders>
              <w:top w:val="single" w:color="auto" w:sz="4" w:space="0"/>
              <w:left w:val="single" w:color="auto" w:sz="4" w:space="0"/>
              <w:bottom w:val="single" w:color="auto" w:sz="4" w:space="0"/>
              <w:right w:val="single" w:color="auto" w:sz="4" w:space="0"/>
            </w:tcBorders>
            <w:noWrap w:val="0"/>
            <w:vAlign w:val="center"/>
          </w:tcPr>
          <w:p w14:paraId="229B23A5">
            <w:pPr>
              <w:keepNext w:val="0"/>
              <w:keepLines w:val="0"/>
              <w:pageBreakBefore w:val="0"/>
              <w:widowControl/>
              <w:tabs>
                <w:tab w:val="left" w:pos="1092"/>
              </w:tabs>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4"/>
                <w:highlight w:val="none"/>
                <w:lang w:bidi="ar"/>
              </w:rPr>
            </w:pPr>
            <w:r>
              <w:rPr>
                <w:rFonts w:hint="eastAsia" w:asciiTheme="minorEastAsia" w:hAnsiTheme="minorEastAsia" w:eastAsiaTheme="minorEastAsia" w:cstheme="minorEastAsia"/>
                <w:b/>
                <w:bCs/>
                <w:kern w:val="0"/>
                <w:sz w:val="24"/>
                <w:highlight w:val="none"/>
                <w:lang w:bidi="ar"/>
              </w:rPr>
              <w:t>技术参数</w:t>
            </w:r>
          </w:p>
        </w:tc>
      </w:tr>
      <w:tr w14:paraId="3CB852A2">
        <w:tblPrEx>
          <w:tblCellMar>
            <w:top w:w="0" w:type="dxa"/>
            <w:left w:w="108" w:type="dxa"/>
            <w:bottom w:w="0" w:type="dxa"/>
            <w:right w:w="108" w:type="dxa"/>
          </w:tblCellMar>
        </w:tblPrEx>
        <w:trPr>
          <w:trHeight w:val="756" w:hRule="atLeast"/>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2DC93C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sz w:val="22"/>
                <w:szCs w:val="22"/>
                <w:highlight w:val="none"/>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644190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sz w:val="22"/>
                <w:szCs w:val="22"/>
                <w:highlight w:val="none"/>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14:paraId="09FC08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14:paraId="1FB694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p>
        </w:tc>
        <w:tc>
          <w:tcPr>
            <w:tcW w:w="1236" w:type="dxa"/>
            <w:vMerge w:val="continue"/>
            <w:tcBorders>
              <w:top w:val="single" w:color="auto" w:sz="4" w:space="0"/>
              <w:left w:val="single" w:color="auto" w:sz="4" w:space="0"/>
              <w:bottom w:val="single" w:color="auto" w:sz="4" w:space="0"/>
              <w:right w:val="single" w:color="auto" w:sz="4" w:space="0"/>
            </w:tcBorders>
            <w:noWrap w:val="0"/>
            <w:vAlign w:val="center"/>
          </w:tcPr>
          <w:p w14:paraId="1BC7BB6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14:paraId="240F51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b/>
                <w:bCs/>
                <w:kern w:val="0"/>
                <w:sz w:val="22"/>
                <w:szCs w:val="22"/>
                <w:highlight w:val="none"/>
                <w:lang w:val="en-US" w:eastAsia="zh-CN" w:bidi="ar"/>
              </w:rPr>
            </w:pPr>
            <w:r>
              <w:rPr>
                <w:rFonts w:hint="eastAsia" w:asciiTheme="minorEastAsia" w:hAnsiTheme="minorEastAsia" w:eastAsiaTheme="minorEastAsia" w:cstheme="minorEastAsia"/>
                <w:b/>
                <w:bCs/>
                <w:kern w:val="0"/>
                <w:sz w:val="24"/>
                <w:highlight w:val="none"/>
                <w:lang w:bidi="ar"/>
              </w:rPr>
              <w:t>品牌</w:t>
            </w:r>
            <w:r>
              <w:rPr>
                <w:rFonts w:hint="eastAsia" w:asciiTheme="minorEastAsia" w:hAnsiTheme="minorEastAsia" w:eastAsiaTheme="minorEastAsia" w:cstheme="minorEastAsia"/>
                <w:b/>
                <w:bCs/>
                <w:kern w:val="0"/>
                <w:sz w:val="24"/>
                <w:highlight w:val="none"/>
                <w:lang w:val="en-US" w:eastAsia="zh-CN" w:bidi="ar"/>
              </w:rPr>
              <w:t>要求</w:t>
            </w:r>
          </w:p>
        </w:tc>
        <w:tc>
          <w:tcPr>
            <w:tcW w:w="2568" w:type="dxa"/>
            <w:tcBorders>
              <w:top w:val="single" w:color="auto" w:sz="4" w:space="0"/>
              <w:left w:val="single" w:color="auto" w:sz="4" w:space="0"/>
              <w:bottom w:val="single" w:color="auto" w:sz="4" w:space="0"/>
              <w:right w:val="single" w:color="auto" w:sz="4" w:space="0"/>
            </w:tcBorders>
            <w:noWrap w:val="0"/>
            <w:vAlign w:val="center"/>
          </w:tcPr>
          <w:p w14:paraId="1C5FAC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r>
              <w:rPr>
                <w:rFonts w:hint="eastAsia" w:asciiTheme="minorEastAsia" w:hAnsiTheme="minorEastAsia" w:eastAsiaTheme="minorEastAsia" w:cstheme="minorEastAsia"/>
                <w:b/>
                <w:bCs/>
                <w:kern w:val="0"/>
                <w:sz w:val="24"/>
                <w:highlight w:val="none"/>
                <w:lang w:bidi="ar"/>
              </w:rPr>
              <w:t>产品要求</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09A70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r>
              <w:rPr>
                <w:rFonts w:hint="eastAsia" w:asciiTheme="minorEastAsia" w:hAnsiTheme="minorEastAsia" w:eastAsiaTheme="minorEastAsia" w:cstheme="minorEastAsia"/>
                <w:b/>
                <w:bCs/>
                <w:kern w:val="0"/>
                <w:sz w:val="24"/>
                <w:highlight w:val="none"/>
                <w:lang w:bidi="ar"/>
              </w:rPr>
              <w:t>检测报告</w:t>
            </w:r>
          </w:p>
        </w:tc>
        <w:tc>
          <w:tcPr>
            <w:tcW w:w="1866" w:type="dxa"/>
            <w:tcBorders>
              <w:top w:val="single" w:color="auto" w:sz="4" w:space="0"/>
              <w:left w:val="single" w:color="auto" w:sz="4" w:space="0"/>
              <w:bottom w:val="single" w:color="auto" w:sz="4" w:space="0"/>
              <w:right w:val="single" w:color="auto" w:sz="4" w:space="0"/>
            </w:tcBorders>
            <w:noWrap w:val="0"/>
            <w:vAlign w:val="center"/>
          </w:tcPr>
          <w:p w14:paraId="4306A4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4"/>
                <w:highlight w:val="none"/>
                <w:lang w:bidi="ar"/>
              </w:rPr>
            </w:pPr>
            <w:r>
              <w:rPr>
                <w:rFonts w:hint="eastAsia" w:asciiTheme="minorEastAsia" w:hAnsiTheme="minorEastAsia" w:eastAsiaTheme="minorEastAsia" w:cstheme="minorEastAsia"/>
                <w:b/>
                <w:bCs/>
                <w:kern w:val="0"/>
                <w:sz w:val="24"/>
                <w:highlight w:val="none"/>
                <w:lang w:bidi="ar"/>
              </w:rPr>
              <w:t>供应商要求</w:t>
            </w:r>
          </w:p>
        </w:tc>
      </w:tr>
      <w:tr w14:paraId="0BDBC888">
        <w:tblPrEx>
          <w:tblCellMar>
            <w:top w:w="0" w:type="dxa"/>
            <w:left w:w="108" w:type="dxa"/>
            <w:bottom w:w="0" w:type="dxa"/>
            <w:right w:w="108" w:type="dxa"/>
          </w:tblCellMar>
        </w:tblPrEx>
        <w:trPr>
          <w:trHeight w:val="540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95CF8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bidi="ar"/>
              </w:rPr>
              <w:t>中心抽纸</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ED80D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bdr w:val="single" w:color="000000" w:sz="4" w:space="0"/>
                <w:lang w:bidi="ar"/>
              </w:rPr>
              <w:drawing>
                <wp:anchor distT="0" distB="0" distL="114300" distR="114300" simplePos="0" relativeHeight="251669504" behindDoc="0" locked="0" layoutInCell="1" allowOverlap="1">
                  <wp:simplePos x="0" y="0"/>
                  <wp:positionH relativeFrom="column">
                    <wp:posOffset>28575</wp:posOffset>
                  </wp:positionH>
                  <wp:positionV relativeFrom="paragraph">
                    <wp:posOffset>933450</wp:posOffset>
                  </wp:positionV>
                  <wp:extent cx="621030" cy="622300"/>
                  <wp:effectExtent l="0" t="0" r="3810" b="2540"/>
                  <wp:wrapNone/>
                  <wp:docPr id="49" name="图片_5"/>
                  <wp:cNvGraphicFramePr/>
                  <a:graphic xmlns:a="http://schemas.openxmlformats.org/drawingml/2006/main">
                    <a:graphicData uri="http://schemas.openxmlformats.org/drawingml/2006/picture">
                      <pic:pic xmlns:pic="http://schemas.openxmlformats.org/drawingml/2006/picture">
                        <pic:nvPicPr>
                          <pic:cNvPr id="49" name="图片_5"/>
                          <pic:cNvPicPr/>
                        </pic:nvPicPr>
                        <pic:blipFill>
                          <a:blip r:embed="rId21"/>
                          <a:stretch>
                            <a:fillRect/>
                          </a:stretch>
                        </pic:blipFill>
                        <pic:spPr>
                          <a:xfrm>
                            <a:off x="0" y="0"/>
                            <a:ext cx="621030" cy="622300"/>
                          </a:xfrm>
                          <a:prstGeom prst="rect">
                            <a:avLst/>
                          </a:prstGeom>
                          <a:noFill/>
                          <a:ln>
                            <a:noFill/>
                          </a:ln>
                        </pic:spPr>
                      </pic:pic>
                    </a:graphicData>
                  </a:graphic>
                </wp:anchor>
              </w:drawing>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5F27D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10613185.92</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B15B6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bidi="ar"/>
              </w:rPr>
              <w:t>0.4518</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4DC18C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4795037.40</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0FC9115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心相印、洁柔、清风、维达、多康</w:t>
            </w:r>
          </w:p>
        </w:tc>
        <w:tc>
          <w:tcPr>
            <w:tcW w:w="2568" w:type="dxa"/>
            <w:tcBorders>
              <w:top w:val="single" w:color="auto" w:sz="4" w:space="0"/>
              <w:left w:val="single" w:color="auto" w:sz="4" w:space="0"/>
              <w:bottom w:val="single" w:color="auto" w:sz="4" w:space="0"/>
              <w:right w:val="single" w:color="auto" w:sz="4" w:space="0"/>
            </w:tcBorders>
            <w:noWrap w:val="0"/>
            <w:vAlign w:val="center"/>
          </w:tcPr>
          <w:p w14:paraId="46039A5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1.</w:t>
            </w:r>
            <w:r>
              <w:rPr>
                <w:rFonts w:hint="eastAsia" w:asciiTheme="minorEastAsia" w:hAnsiTheme="minorEastAsia" w:eastAsiaTheme="minorEastAsia" w:cstheme="minorEastAsia"/>
                <w:color w:val="auto"/>
                <w:kern w:val="0"/>
                <w:sz w:val="21"/>
                <w:szCs w:val="21"/>
                <w:highlight w:val="none"/>
                <w:lang w:bidi="ar"/>
              </w:rPr>
              <w:t>水溶性好，附水溶性检测报告（可分散性）。</w:t>
            </w:r>
          </w:p>
          <w:p w14:paraId="55DBED8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2.</w:t>
            </w:r>
            <w:r>
              <w:rPr>
                <w:rFonts w:hint="eastAsia" w:asciiTheme="minorEastAsia" w:hAnsiTheme="minorEastAsia" w:eastAsiaTheme="minorEastAsia" w:cstheme="minorEastAsia"/>
                <w:color w:val="auto"/>
                <w:kern w:val="0"/>
                <w:sz w:val="21"/>
                <w:szCs w:val="21"/>
                <w:highlight w:val="none"/>
                <w:lang w:bidi="ar"/>
              </w:rPr>
              <w:t xml:space="preserve">不添加可迁移荧光剂及漂白剂。           </w:t>
            </w:r>
          </w:p>
          <w:p w14:paraId="272B3BB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3.</w:t>
            </w:r>
            <w:r>
              <w:rPr>
                <w:rFonts w:hint="eastAsia" w:asciiTheme="minorEastAsia" w:hAnsiTheme="minorEastAsia" w:eastAsiaTheme="minorEastAsia" w:cstheme="minorEastAsia"/>
                <w:color w:val="auto"/>
                <w:kern w:val="0"/>
                <w:sz w:val="21"/>
                <w:szCs w:val="21"/>
                <w:highlight w:val="none"/>
                <w:lang w:bidi="ar"/>
              </w:rPr>
              <w:t>主要成分：100%原生</w:t>
            </w:r>
            <w:r>
              <w:rPr>
                <w:rFonts w:hint="eastAsia" w:asciiTheme="minorEastAsia" w:hAnsiTheme="minorEastAsia" w:eastAsiaTheme="minorEastAsia" w:cstheme="minorEastAsia"/>
                <w:color w:val="auto"/>
                <w:kern w:val="0"/>
                <w:sz w:val="21"/>
                <w:szCs w:val="21"/>
                <w:highlight w:val="none"/>
                <w:lang w:val="en-US" w:eastAsia="zh-CN" w:bidi="ar"/>
              </w:rPr>
              <w:t>木</w:t>
            </w:r>
            <w:r>
              <w:rPr>
                <w:rFonts w:hint="eastAsia" w:asciiTheme="minorEastAsia" w:hAnsiTheme="minorEastAsia" w:eastAsiaTheme="minorEastAsia" w:cstheme="minorEastAsia"/>
                <w:color w:val="auto"/>
                <w:kern w:val="0"/>
                <w:sz w:val="21"/>
                <w:szCs w:val="21"/>
                <w:highlight w:val="none"/>
                <w:lang w:bidi="ar"/>
              </w:rPr>
              <w:t xml:space="preserve">浆。 </w:t>
            </w:r>
          </w:p>
          <w:p w14:paraId="206EAA7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4.</w:t>
            </w:r>
            <w:r>
              <w:rPr>
                <w:rFonts w:hint="eastAsia" w:asciiTheme="minorEastAsia" w:hAnsiTheme="minorEastAsia" w:eastAsiaTheme="minorEastAsia" w:cstheme="minorEastAsia"/>
                <w:color w:val="auto"/>
                <w:kern w:val="0"/>
                <w:sz w:val="21"/>
                <w:szCs w:val="21"/>
                <w:highlight w:val="none"/>
                <w:lang w:bidi="ar"/>
              </w:rPr>
              <w:t>满足国家关于</w:t>
            </w:r>
            <w:r>
              <w:rPr>
                <w:rFonts w:hint="eastAsia" w:asciiTheme="minorEastAsia" w:hAnsiTheme="minorEastAsia" w:eastAsiaTheme="minorEastAsia" w:cstheme="minorEastAsia"/>
                <w:color w:val="auto"/>
                <w:kern w:val="0"/>
                <w:sz w:val="21"/>
                <w:szCs w:val="21"/>
                <w:highlight w:val="none"/>
                <w:lang w:eastAsia="zh-CN" w:bidi="ar"/>
              </w:rPr>
              <w:t>GB/T 20810-2018《卫生纸（含卫生纸原纸）》</w:t>
            </w:r>
            <w:r>
              <w:rPr>
                <w:rFonts w:hint="eastAsia" w:asciiTheme="minorEastAsia" w:hAnsiTheme="minorEastAsia" w:eastAsiaTheme="minorEastAsia" w:cstheme="minorEastAsia"/>
                <w:color w:val="auto"/>
                <w:kern w:val="0"/>
                <w:sz w:val="21"/>
                <w:szCs w:val="21"/>
                <w:highlight w:val="none"/>
                <w:lang w:val="en-US" w:eastAsia="zh-CN" w:bidi="ar"/>
              </w:rPr>
              <w:t>有合格</w:t>
            </w:r>
            <w:r>
              <w:rPr>
                <w:rFonts w:hint="eastAsia" w:asciiTheme="minorEastAsia" w:hAnsiTheme="minorEastAsia" w:eastAsiaTheme="minorEastAsia" w:cstheme="minorEastAsia"/>
                <w:color w:val="auto"/>
                <w:kern w:val="0"/>
                <w:sz w:val="21"/>
                <w:szCs w:val="21"/>
                <w:highlight w:val="none"/>
                <w:lang w:bidi="ar"/>
              </w:rPr>
              <w:t>检测报告。</w:t>
            </w:r>
          </w:p>
          <w:p w14:paraId="711C3B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5.</w:t>
            </w:r>
            <w:r>
              <w:rPr>
                <w:rFonts w:hint="eastAsia" w:asciiTheme="minorEastAsia" w:hAnsiTheme="minorEastAsia" w:eastAsiaTheme="minorEastAsia" w:cstheme="minorEastAsia"/>
                <w:color w:val="auto"/>
                <w:kern w:val="0"/>
                <w:sz w:val="21"/>
                <w:szCs w:val="21"/>
                <w:highlight w:val="none"/>
                <w:lang w:bidi="ar"/>
              </w:rPr>
              <w:t>包装规格为12卷/箱。</w:t>
            </w:r>
          </w:p>
          <w:p w14:paraId="78E8286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6.</w:t>
            </w:r>
            <w:r>
              <w:rPr>
                <w:rFonts w:hint="eastAsia" w:asciiTheme="minorEastAsia" w:hAnsiTheme="minorEastAsia" w:eastAsiaTheme="minorEastAsia" w:cstheme="minorEastAsia"/>
                <w:color w:val="auto"/>
                <w:kern w:val="0"/>
                <w:sz w:val="21"/>
                <w:szCs w:val="21"/>
                <w:highlight w:val="none"/>
                <w:lang w:bidi="ar"/>
              </w:rPr>
              <w:t>纸张：双层，每节纸宽度</w:t>
            </w:r>
            <w:r>
              <w:rPr>
                <w:rFonts w:hint="eastAsia" w:asciiTheme="minorEastAsia" w:hAnsiTheme="minorEastAsia" w:eastAsiaTheme="minorEastAsia" w:cstheme="minorEastAsia"/>
                <w:color w:val="auto"/>
                <w:kern w:val="0"/>
                <w:sz w:val="21"/>
                <w:szCs w:val="21"/>
                <w:highlight w:val="none"/>
                <w:lang w:val="en-US" w:eastAsia="zh-CN" w:bidi="ar"/>
              </w:rPr>
              <w:t>130</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val="en-US" w:eastAsia="zh-CN" w:bidi="ar"/>
              </w:rPr>
              <w:t>134</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、长度</w:t>
            </w:r>
            <w:r>
              <w:rPr>
                <w:rFonts w:hint="eastAsia" w:asciiTheme="minorEastAsia" w:hAnsiTheme="minorEastAsia" w:eastAsiaTheme="minorEastAsia" w:cstheme="minorEastAsia"/>
                <w:color w:val="auto"/>
                <w:kern w:val="0"/>
                <w:sz w:val="21"/>
                <w:szCs w:val="21"/>
                <w:highlight w:val="none"/>
                <w:lang w:val="en-US" w:eastAsia="zh-CN" w:bidi="ar"/>
              </w:rPr>
              <w:t>170</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val="en-US" w:eastAsia="zh-CN" w:bidi="ar"/>
              </w:rPr>
              <w:t>200</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w:t>
            </w:r>
          </w:p>
          <w:p w14:paraId="01DEA06B">
            <w:pPr>
              <w:widowControl/>
              <w:spacing w:line="300" w:lineRule="exact"/>
              <w:jc w:val="left"/>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7.单卷1000节（含）以上</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0620A2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kern w:val="0"/>
                <w:sz w:val="21"/>
                <w:szCs w:val="21"/>
                <w:highlight w:val="none"/>
                <w:lang w:bidi="ar"/>
              </w:rPr>
            </w:pPr>
            <w:r>
              <w:rPr>
                <w:rFonts w:hint="eastAsia" w:asciiTheme="minorEastAsia" w:hAnsiTheme="minorEastAsia" w:eastAsiaTheme="minorEastAsia" w:cstheme="minorEastAsia"/>
                <w:kern w:val="0"/>
                <w:sz w:val="21"/>
                <w:szCs w:val="21"/>
                <w:highlight w:val="none"/>
                <w:lang w:eastAsia="zh-CN" w:bidi="ar"/>
              </w:rPr>
              <w:t>1.</w:t>
            </w:r>
            <w:r>
              <w:rPr>
                <w:rFonts w:hint="eastAsia" w:asciiTheme="minorEastAsia" w:hAnsiTheme="minorEastAsia" w:eastAsiaTheme="minorEastAsia" w:cstheme="minorEastAsia"/>
                <w:kern w:val="0"/>
                <w:sz w:val="21"/>
                <w:szCs w:val="21"/>
                <w:highlight w:val="none"/>
                <w:lang w:bidi="ar"/>
              </w:rPr>
              <w:t>提供合格检测报告；</w:t>
            </w:r>
          </w:p>
          <w:p w14:paraId="05EEE57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eastAsia="zh-CN" w:bidi="ar"/>
              </w:rPr>
              <w:t>2.</w:t>
            </w:r>
            <w:r>
              <w:rPr>
                <w:rFonts w:hint="eastAsia" w:asciiTheme="minorEastAsia" w:hAnsiTheme="minorEastAsia" w:eastAsiaTheme="minorEastAsia" w:cstheme="minorEastAsia"/>
                <w:sz w:val="21"/>
                <w:szCs w:val="21"/>
                <w:highlight w:val="none"/>
                <w:lang w:bidi="ar"/>
              </w:rPr>
              <w:t>产品需符合 GB/T 20810-2018《卫生纸（含卫生纸原纸）》 相关要求</w:t>
            </w:r>
          </w:p>
        </w:tc>
        <w:tc>
          <w:tcPr>
            <w:tcW w:w="1866" w:type="dxa"/>
            <w:tcBorders>
              <w:top w:val="single" w:color="auto" w:sz="4" w:space="0"/>
              <w:left w:val="single" w:color="auto" w:sz="4" w:space="0"/>
              <w:bottom w:val="single" w:color="auto" w:sz="4" w:space="0"/>
              <w:right w:val="single" w:color="auto" w:sz="4" w:space="0"/>
            </w:tcBorders>
            <w:noWrap w:val="0"/>
            <w:vAlign w:val="center"/>
          </w:tcPr>
          <w:p w14:paraId="4CB8218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kern w:val="0"/>
                <w:sz w:val="21"/>
                <w:szCs w:val="21"/>
                <w:highlight w:val="none"/>
                <w:lang w:eastAsia="zh-CN" w:bidi="ar"/>
              </w:rPr>
              <w:t>1.</w:t>
            </w:r>
            <w:r>
              <w:rPr>
                <w:rFonts w:hint="eastAsia" w:asciiTheme="minorEastAsia" w:hAnsiTheme="minorEastAsia" w:eastAsiaTheme="minorEastAsia" w:cstheme="minorEastAsia"/>
                <w:kern w:val="0"/>
                <w:sz w:val="21"/>
                <w:szCs w:val="21"/>
                <w:highlight w:val="none"/>
                <w:lang w:bidi="ar"/>
              </w:rPr>
              <w:t>所提供产品必须有厂家授权，保</w:t>
            </w:r>
            <w:r>
              <w:rPr>
                <w:rFonts w:hint="eastAsia" w:asciiTheme="minorEastAsia" w:hAnsiTheme="minorEastAsia" w:eastAsiaTheme="minorEastAsia" w:cstheme="minorEastAsia"/>
                <w:color w:val="auto"/>
                <w:kern w:val="0"/>
                <w:sz w:val="21"/>
                <w:szCs w:val="21"/>
                <w:highlight w:val="none"/>
                <w:lang w:bidi="ar"/>
              </w:rPr>
              <w:t>证正品</w:t>
            </w:r>
          </w:p>
          <w:p w14:paraId="73DA41C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2.</w:t>
            </w:r>
            <w:r>
              <w:rPr>
                <w:rFonts w:hint="eastAsia" w:asciiTheme="minorEastAsia" w:hAnsiTheme="minorEastAsia" w:eastAsiaTheme="minorEastAsia" w:cstheme="minorEastAsia"/>
                <w:color w:val="auto"/>
                <w:kern w:val="0"/>
                <w:sz w:val="21"/>
                <w:szCs w:val="21"/>
                <w:highlight w:val="none"/>
                <w:lang w:bidi="ar"/>
              </w:rPr>
              <w:t>所有产品需提供样品</w:t>
            </w:r>
          </w:p>
        </w:tc>
      </w:tr>
    </w:tbl>
    <w:p w14:paraId="7132CE00">
      <w:pPr>
        <w:pStyle w:val="12"/>
        <w:rPr>
          <w:rFonts w:hint="default"/>
          <w:highlight w:val="none"/>
          <w:lang w:val="en-US" w:eastAsia="zh-CN"/>
        </w:rPr>
      </w:pPr>
    </w:p>
    <w:p w14:paraId="5A4D83E7">
      <w:pPr>
        <w:snapToGrid w:val="0"/>
        <w:spacing w:line="360" w:lineRule="auto"/>
        <w:rPr>
          <w:rFonts w:hint="eastAsia" w:ascii="宋体" w:hAnsi="宋体" w:eastAsia="宋体" w:cs="宋体"/>
          <w:b/>
          <w:color w:val="auto"/>
          <w:sz w:val="21"/>
          <w:highlight w:val="none"/>
        </w:rPr>
      </w:pPr>
    </w:p>
    <w:p w14:paraId="7348266F">
      <w:pPr>
        <w:snapToGrid w:val="0"/>
        <w:spacing w:line="360" w:lineRule="auto"/>
        <w:rPr>
          <w:rFonts w:hint="eastAsia" w:ascii="宋体" w:hAnsi="宋体" w:eastAsia="宋体" w:cs="宋体"/>
          <w:b/>
          <w:color w:val="auto"/>
          <w:sz w:val="21"/>
          <w:highlight w:val="none"/>
        </w:rPr>
      </w:pPr>
    </w:p>
    <w:p w14:paraId="54162E3F">
      <w:pPr>
        <w:snapToGrid w:val="0"/>
        <w:spacing w:line="360" w:lineRule="auto"/>
        <w:rPr>
          <w:rFonts w:hint="eastAsia" w:ascii="宋体" w:hAnsi="宋体" w:eastAsia="宋体" w:cs="宋体"/>
          <w:b/>
          <w:color w:val="auto"/>
          <w:sz w:val="21"/>
          <w:highlight w:val="none"/>
        </w:rPr>
      </w:pPr>
    </w:p>
    <w:p w14:paraId="5C7AF880">
      <w:pPr>
        <w:snapToGrid w:val="0"/>
        <w:spacing w:line="360" w:lineRule="auto"/>
        <w:rPr>
          <w:rFonts w:hint="eastAsia" w:ascii="宋体" w:hAnsi="宋体" w:eastAsia="宋体" w:cs="宋体"/>
          <w:b/>
          <w:color w:val="auto"/>
          <w:sz w:val="21"/>
          <w:highlight w:val="none"/>
        </w:rPr>
      </w:pPr>
    </w:p>
    <w:p w14:paraId="6BB53813">
      <w:pPr>
        <w:pStyle w:val="3"/>
        <w:numPr>
          <w:ilvl w:val="0"/>
          <w:numId w:val="0"/>
        </w:numPr>
        <w:tabs>
          <w:tab w:val="clear" w:pos="600"/>
        </w:tabs>
        <w:ind w:left="0" w:firstLine="0"/>
        <w:jc w:val="both"/>
        <w:rPr>
          <w:rFonts w:hint="eastAsia" w:ascii="宋体" w:hAnsi="宋体" w:eastAsia="宋体" w:cs="宋体"/>
          <w:b w:val="0"/>
          <w:color w:val="auto"/>
          <w:sz w:val="44"/>
          <w:highlight w:val="none"/>
        </w:rPr>
        <w:sectPr>
          <w:pgSz w:w="16838" w:h="11906" w:orient="landscape"/>
          <w:pgMar w:top="1134" w:right="1440" w:bottom="1134" w:left="1440" w:header="851" w:footer="992" w:gutter="0"/>
          <w:pgNumType w:fmt="decimal"/>
          <w:cols w:space="720" w:num="1"/>
          <w:docGrid w:type="lines" w:linePitch="312" w:charSpace="0"/>
        </w:sectPr>
      </w:pPr>
      <w:bookmarkStart w:id="147" w:name="_Toc18894"/>
      <w:bookmarkStart w:id="148" w:name="_Toc7637"/>
      <w:bookmarkStart w:id="149" w:name="_Toc9669"/>
      <w:bookmarkStart w:id="150" w:name="_Toc20034"/>
    </w:p>
    <w:p w14:paraId="605A1A93">
      <w:pPr>
        <w:pStyle w:val="3"/>
        <w:numPr>
          <w:ilvl w:val="0"/>
          <w:numId w:val="0"/>
        </w:numPr>
        <w:tabs>
          <w:tab w:val="clear" w:pos="600"/>
        </w:tabs>
        <w:ind w:left="240" w:firstLine="0"/>
        <w:jc w:val="center"/>
        <w:rPr>
          <w:rFonts w:hint="eastAsia" w:ascii="宋体" w:hAnsi="宋体" w:eastAsia="宋体" w:cs="宋体"/>
          <w:b w:val="0"/>
          <w:color w:val="auto"/>
          <w:sz w:val="44"/>
          <w:highlight w:val="none"/>
        </w:rPr>
      </w:pPr>
      <w:r>
        <w:rPr>
          <w:rFonts w:hint="eastAsia" w:ascii="宋体" w:hAnsi="宋体" w:eastAsia="宋体" w:cs="宋体"/>
          <w:b w:val="0"/>
          <w:color w:val="auto"/>
          <w:sz w:val="44"/>
          <w:highlight w:val="none"/>
        </w:rPr>
        <w:t>第四章　</w:t>
      </w:r>
      <w:r>
        <w:rPr>
          <w:rFonts w:hint="eastAsia" w:ascii="宋体" w:hAnsi="宋体" w:eastAsia="宋体" w:cs="宋体"/>
          <w:b w:val="0"/>
          <w:bCs/>
          <w:color w:val="auto"/>
          <w:sz w:val="44"/>
          <w:szCs w:val="44"/>
          <w:highlight w:val="none"/>
        </w:rPr>
        <w:t>合同</w:t>
      </w:r>
      <w:r>
        <w:rPr>
          <w:rFonts w:hint="eastAsia" w:ascii="宋体" w:hAnsi="宋体" w:eastAsia="宋体" w:cs="宋体"/>
          <w:b w:val="0"/>
          <w:bCs/>
          <w:color w:val="auto"/>
          <w:sz w:val="44"/>
          <w:szCs w:val="44"/>
          <w:highlight w:val="none"/>
          <w:lang w:val="en-US" w:eastAsia="zh-CN"/>
        </w:rPr>
        <w:t>条款</w:t>
      </w:r>
      <w:r>
        <w:rPr>
          <w:rFonts w:hint="eastAsia" w:ascii="宋体" w:hAnsi="宋体" w:eastAsia="宋体" w:cs="宋体"/>
          <w:b w:val="0"/>
          <w:bCs/>
          <w:color w:val="auto"/>
          <w:sz w:val="44"/>
          <w:szCs w:val="44"/>
          <w:highlight w:val="none"/>
        </w:rPr>
        <w:t>及格式</w:t>
      </w:r>
      <w:bookmarkEnd w:id="147"/>
      <w:bookmarkEnd w:id="148"/>
      <w:bookmarkEnd w:id="149"/>
      <w:bookmarkEnd w:id="150"/>
    </w:p>
    <w:p w14:paraId="438AE083">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3F8BA40">
      <w:pPr>
        <w:pStyle w:val="12"/>
        <w:rPr>
          <w:rFonts w:hint="eastAsia"/>
          <w:highlight w:val="none"/>
          <w:lang w:val="en-US" w:eastAsia="zh-CN"/>
        </w:rPr>
      </w:pPr>
    </w:p>
    <w:p w14:paraId="3C8DFDFD">
      <w:pPr>
        <w:adjustRightInd w:val="0"/>
        <w:spacing w:line="360" w:lineRule="auto"/>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b/>
          <w:bCs/>
          <w:sz w:val="32"/>
          <w:szCs w:val="32"/>
          <w:highlight w:val="none"/>
          <w:lang w:val="en-US" w:eastAsia="zh-CN"/>
        </w:rPr>
        <w:t>2026-2027年度中心抽纸集中采购合同</w:t>
      </w:r>
    </w:p>
    <w:p w14:paraId="10C1781A">
      <w:pPr>
        <w:adjustRightInd w:val="0"/>
        <w:spacing w:line="360" w:lineRule="auto"/>
        <w:jc w:val="righ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【合同编号：              】</w:t>
      </w:r>
    </w:p>
    <w:p w14:paraId="6FF5449A">
      <w:pPr>
        <w:spacing w:line="360" w:lineRule="auto"/>
        <w:rPr>
          <w:rFonts w:hint="eastAsia" w:asciiTheme="minorEastAsia" w:hAnsiTheme="minorEastAsia" w:eastAsiaTheme="minorEastAsia" w:cstheme="minorEastAsia"/>
          <w:b/>
          <w:sz w:val="28"/>
          <w:szCs w:val="28"/>
          <w:highlight w:val="none"/>
        </w:rPr>
      </w:pPr>
    </w:p>
    <w:p w14:paraId="33AA0380">
      <w:pPr>
        <w:keepNext w:val="0"/>
        <w:keepLines w:val="0"/>
        <w:pageBreakBefore w:val="0"/>
        <w:kinsoku/>
        <w:overflowPunct/>
        <w:topLinePunct w:val="0"/>
        <w:autoSpaceDE/>
        <w:autoSpaceDN/>
        <w:bidi w:val="0"/>
        <w:adjustRightInd/>
        <w:spacing w:line="560" w:lineRule="exact"/>
        <w:textAlignment w:val="auto"/>
        <w:outlineLvl w:val="9"/>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bCs/>
          <w:color w:val="000000"/>
          <w:kern w:val="0"/>
          <w:sz w:val="28"/>
          <w:szCs w:val="28"/>
          <w:highlight w:val="none"/>
        </w:rPr>
        <w:t>甲 方：</w:t>
      </w:r>
      <w:r>
        <w:rPr>
          <w:rFonts w:hint="eastAsia" w:asciiTheme="minorEastAsia" w:hAnsiTheme="minorEastAsia" w:eastAsiaTheme="minorEastAsia" w:cstheme="minorEastAsia"/>
          <w:color w:val="000000"/>
          <w:kern w:val="0"/>
          <w:sz w:val="28"/>
          <w:szCs w:val="28"/>
          <w:highlight w:val="none"/>
          <w:u w:val="single"/>
        </w:rPr>
        <w:t>重庆通邑卫士智慧生活服务有限公司</w:t>
      </w:r>
    </w:p>
    <w:p w14:paraId="29F37D83">
      <w:pPr>
        <w:keepNext w:val="0"/>
        <w:keepLines w:val="0"/>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地 址：</w:t>
      </w:r>
      <w:r>
        <w:rPr>
          <w:rFonts w:hint="eastAsia" w:asciiTheme="minorEastAsia" w:hAnsiTheme="minorEastAsia" w:eastAsiaTheme="minorEastAsia" w:cstheme="minorEastAsia"/>
          <w:color w:val="000000"/>
          <w:kern w:val="0"/>
          <w:sz w:val="28"/>
          <w:szCs w:val="28"/>
          <w:highlight w:val="none"/>
          <w:u w:val="single"/>
        </w:rPr>
        <w:t>重庆市南岸区腾龙大道58号附25号</w:t>
      </w:r>
    </w:p>
    <w:p w14:paraId="13CA09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z w:val="28"/>
          <w:szCs w:val="28"/>
          <w:highlight w:val="none"/>
        </w:rPr>
      </w:pPr>
    </w:p>
    <w:p w14:paraId="57A0C2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sz w:val="28"/>
          <w:szCs w:val="28"/>
          <w:highlight w:val="none"/>
        </w:rPr>
        <w:t>乙 方：</w:t>
      </w:r>
      <w:r>
        <w:rPr>
          <w:rFonts w:hint="eastAsia" w:asciiTheme="minorEastAsia" w:hAnsiTheme="minorEastAsia" w:eastAsiaTheme="minorEastAsia" w:cstheme="minorEastAsia"/>
          <w:color w:val="000000"/>
          <w:kern w:val="0"/>
          <w:sz w:val="28"/>
          <w:szCs w:val="28"/>
          <w:highlight w:val="none"/>
          <w:u w:val="single"/>
          <w:lang w:val="en-US" w:eastAsia="zh-CN"/>
        </w:rPr>
        <w:t xml:space="preserve">                                </w:t>
      </w:r>
    </w:p>
    <w:p w14:paraId="3F9896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z w:val="28"/>
          <w:szCs w:val="28"/>
          <w:highlight w:val="none"/>
          <w:lang w:val="en-US" w:eastAsia="zh-CN"/>
        </w:rPr>
      </w:pPr>
      <w:r>
        <w:rPr>
          <w:rFonts w:hint="eastAsia" w:asciiTheme="minorEastAsia" w:hAnsiTheme="minorEastAsia" w:eastAsiaTheme="minorEastAsia" w:cstheme="minorEastAsia"/>
          <w:b/>
          <w:sz w:val="28"/>
          <w:szCs w:val="28"/>
          <w:highlight w:val="none"/>
          <w:lang w:val="en-US" w:eastAsia="zh-CN"/>
        </w:rPr>
        <w:t>地 址：</w:t>
      </w:r>
      <w:r>
        <w:rPr>
          <w:rFonts w:hint="eastAsia" w:asciiTheme="minorEastAsia" w:hAnsiTheme="minorEastAsia" w:eastAsiaTheme="minorEastAsia" w:cstheme="minorEastAsia"/>
          <w:color w:val="000000"/>
          <w:kern w:val="0"/>
          <w:sz w:val="28"/>
          <w:szCs w:val="28"/>
          <w:highlight w:val="none"/>
          <w:u w:val="single"/>
          <w:lang w:val="en-US" w:eastAsia="zh-CN"/>
        </w:rPr>
        <w:t xml:space="preserve">                                </w:t>
      </w:r>
    </w:p>
    <w:p w14:paraId="748FACBD">
      <w:pPr>
        <w:keepNext w:val="0"/>
        <w:keepLines w:val="0"/>
        <w:pageBreakBefore w:val="0"/>
        <w:kinsoku/>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sz w:val="28"/>
          <w:szCs w:val="28"/>
          <w:highlight w:val="none"/>
        </w:rPr>
      </w:pPr>
    </w:p>
    <w:p w14:paraId="35A43C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根据《中华人民共和国民法典》等有关</w:t>
      </w:r>
      <w:r>
        <w:rPr>
          <w:rFonts w:hint="eastAsia" w:asciiTheme="minorEastAsia" w:hAnsiTheme="minorEastAsia" w:eastAsiaTheme="minorEastAsia" w:cstheme="minorEastAsia"/>
          <w:sz w:val="28"/>
          <w:szCs w:val="28"/>
          <w:highlight w:val="none"/>
          <w:lang w:eastAsia="zh-CN"/>
        </w:rPr>
        <w:t>法律法规</w:t>
      </w:r>
      <w:r>
        <w:rPr>
          <w:rFonts w:hint="eastAsia" w:asciiTheme="minorEastAsia" w:hAnsiTheme="minorEastAsia" w:eastAsiaTheme="minorEastAsia" w:cstheme="minorEastAsia"/>
          <w:sz w:val="28"/>
          <w:szCs w:val="28"/>
          <w:highlight w:val="none"/>
        </w:rPr>
        <w:t>的规定，</w:t>
      </w:r>
      <w:r>
        <w:rPr>
          <w:rFonts w:hint="eastAsia" w:asciiTheme="minorEastAsia" w:hAnsiTheme="minorEastAsia" w:eastAsiaTheme="minorEastAsia" w:cstheme="minorEastAsia"/>
          <w:bCs/>
          <w:sz w:val="28"/>
          <w:szCs w:val="28"/>
          <w:highlight w:val="none"/>
        </w:rPr>
        <w:t>甲乙双方</w:t>
      </w:r>
      <w:r>
        <w:rPr>
          <w:rFonts w:hint="eastAsia" w:asciiTheme="minorEastAsia" w:hAnsiTheme="minorEastAsia" w:eastAsiaTheme="minorEastAsia" w:cstheme="minorEastAsia"/>
          <w:sz w:val="28"/>
          <w:szCs w:val="28"/>
          <w:highlight w:val="none"/>
        </w:rPr>
        <w:t>在公平、自愿、平等的基础上，就</w:t>
      </w:r>
      <w:r>
        <w:rPr>
          <w:rFonts w:hint="eastAsia" w:asciiTheme="minorEastAsia" w:hAnsiTheme="minorEastAsia" w:eastAsiaTheme="minorEastAsia" w:cstheme="minorEastAsia"/>
          <w:sz w:val="28"/>
          <w:szCs w:val="28"/>
          <w:highlight w:val="none"/>
          <w:u w:val="single"/>
          <w:lang w:val="en-US" w:eastAsia="zh-CN"/>
        </w:rPr>
        <w:t>2026-2027年度中心抽纸采购合同</w:t>
      </w:r>
      <w:r>
        <w:rPr>
          <w:rFonts w:hint="eastAsia" w:asciiTheme="minorEastAsia" w:hAnsiTheme="minorEastAsia" w:eastAsiaTheme="minorEastAsia" w:cstheme="minorEastAsia"/>
          <w:sz w:val="28"/>
          <w:szCs w:val="28"/>
          <w:highlight w:val="none"/>
        </w:rPr>
        <w:t>友好协商，</w:t>
      </w:r>
      <w:r>
        <w:rPr>
          <w:rFonts w:hint="eastAsia" w:asciiTheme="minorEastAsia" w:hAnsiTheme="minorEastAsia" w:eastAsiaTheme="minorEastAsia" w:cstheme="minorEastAsia"/>
          <w:bCs/>
          <w:sz w:val="28"/>
          <w:szCs w:val="28"/>
          <w:highlight w:val="none"/>
        </w:rPr>
        <w:t>达成如下共识，以资信守。</w:t>
      </w:r>
    </w:p>
    <w:p w14:paraId="1DF616AC">
      <w:pPr>
        <w:pStyle w:val="12"/>
        <w:keepNext w:val="0"/>
        <w:keepLines w:val="0"/>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highlight w:val="none"/>
        </w:rPr>
      </w:pPr>
    </w:p>
    <w:p w14:paraId="0F1FB57B">
      <w:pPr>
        <w:keepNext w:val="0"/>
        <w:keepLines w:val="0"/>
        <w:pageBreakBefore w:val="0"/>
        <w:widowControl w:val="0"/>
        <w:kinsoku/>
        <w:wordWrap/>
        <w:overflowPunct/>
        <w:topLinePunct w:val="0"/>
        <w:autoSpaceDE/>
        <w:autoSpaceDN/>
        <w:bidi w:val="0"/>
        <w:adjustRightInd/>
        <w:spacing w:line="560" w:lineRule="exact"/>
        <w:ind w:firstLine="562" w:firstLineChars="200"/>
        <w:jc w:val="left"/>
        <w:textAlignment w:val="auto"/>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第一条 服务范围</w:t>
      </w:r>
    </w:p>
    <w:p w14:paraId="77EBFA57">
      <w:pPr>
        <w:pageBreakBefore w:val="0"/>
        <w:widowControl w:val="0"/>
        <w:numPr>
          <w:ilvl w:val="0"/>
          <w:numId w:val="0"/>
        </w:numPr>
        <w:kinsoku/>
        <w:overflowPunct/>
        <w:topLinePunct w:val="0"/>
        <w:autoSpaceDE/>
        <w:autoSpaceDN/>
        <w:bidi w:val="0"/>
        <w:adjustRightInd/>
        <w:snapToGrid w:val="0"/>
        <w:spacing w:line="58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乙方根据甲方订货要求，</w:t>
      </w:r>
      <w:r>
        <w:rPr>
          <w:rFonts w:hint="eastAsia" w:asciiTheme="minorEastAsia" w:hAnsiTheme="minorEastAsia" w:eastAsiaTheme="minorEastAsia" w:cstheme="minorEastAsia"/>
          <w:sz w:val="28"/>
          <w:szCs w:val="28"/>
          <w:highlight w:val="none"/>
          <w:lang w:val="en-US" w:eastAsia="zh-CN"/>
        </w:rPr>
        <w:t>应</w:t>
      </w:r>
      <w:r>
        <w:rPr>
          <w:rFonts w:hint="eastAsia" w:asciiTheme="minorEastAsia" w:hAnsiTheme="minorEastAsia" w:eastAsiaTheme="minorEastAsia" w:cstheme="minorEastAsia"/>
          <w:sz w:val="28"/>
          <w:szCs w:val="28"/>
          <w:highlight w:val="none"/>
        </w:rPr>
        <w:t>向甲方在管各项目及合同期内新增项目（由业主单位或委外单位提供</w:t>
      </w:r>
      <w:r>
        <w:rPr>
          <w:rFonts w:hint="eastAsia" w:asciiTheme="minorEastAsia" w:hAnsiTheme="minorEastAsia" w:eastAsiaTheme="minorEastAsia" w:cstheme="minorEastAsia"/>
          <w:sz w:val="28"/>
          <w:szCs w:val="28"/>
          <w:highlight w:val="none"/>
          <w:lang w:val="en-US" w:eastAsia="zh-CN"/>
        </w:rPr>
        <w:t>纸品</w:t>
      </w:r>
      <w:r>
        <w:rPr>
          <w:rFonts w:hint="eastAsia" w:asciiTheme="minorEastAsia" w:hAnsiTheme="minorEastAsia" w:eastAsiaTheme="minorEastAsia" w:cstheme="minorEastAsia"/>
          <w:sz w:val="28"/>
          <w:szCs w:val="28"/>
          <w:highlight w:val="none"/>
        </w:rPr>
        <w:t>的项目除外）供应中心抽纸并提供配送服务（具体配送时间以甲方通知为准），中心抽纸采购清单及报价明细见附件1。乙方须免费为上述项目配备并安装数量充足的中心抽纸抽盒，合同到期且甲方现存纸品使用完毕后 3 个工作日内乙方自行收回。</w:t>
      </w:r>
    </w:p>
    <w:p w14:paraId="3F9571CF">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第二</w:t>
      </w:r>
      <w:r>
        <w:rPr>
          <w:rFonts w:hint="eastAsia" w:asciiTheme="minorEastAsia" w:hAnsiTheme="minorEastAsia" w:eastAsiaTheme="minorEastAsia" w:cstheme="minorEastAsia"/>
          <w:b/>
          <w:bCs/>
          <w:sz w:val="28"/>
          <w:szCs w:val="28"/>
          <w:highlight w:val="none"/>
          <w:lang w:val="en-US" w:eastAsia="zh-CN"/>
        </w:rPr>
        <w:t>条</w:t>
      </w:r>
      <w:r>
        <w:rPr>
          <w:rFonts w:hint="eastAsia" w:asciiTheme="minorEastAsia" w:hAnsiTheme="minorEastAsia" w:eastAsiaTheme="minorEastAsia" w:cstheme="minorEastAsia"/>
          <w:b/>
          <w:bCs/>
          <w:sz w:val="28"/>
          <w:szCs w:val="28"/>
          <w:highlight w:val="none"/>
        </w:rPr>
        <w:t xml:space="preserve"> </w:t>
      </w:r>
      <w:r>
        <w:rPr>
          <w:rFonts w:hint="eastAsia" w:asciiTheme="minorEastAsia" w:hAnsiTheme="minorEastAsia" w:eastAsiaTheme="minorEastAsia" w:cstheme="minorEastAsia"/>
          <w:b/>
          <w:bCs/>
          <w:sz w:val="28"/>
          <w:szCs w:val="28"/>
          <w:highlight w:val="none"/>
          <w:lang w:val="en-US" w:eastAsia="zh-CN"/>
        </w:rPr>
        <w:t>服务</w:t>
      </w:r>
      <w:r>
        <w:rPr>
          <w:rFonts w:hint="eastAsia" w:asciiTheme="minorEastAsia" w:hAnsiTheme="minorEastAsia" w:eastAsiaTheme="minorEastAsia" w:cstheme="minorEastAsia"/>
          <w:b/>
          <w:bCs/>
          <w:sz w:val="28"/>
          <w:szCs w:val="28"/>
          <w:highlight w:val="none"/>
        </w:rPr>
        <w:t>期限</w:t>
      </w:r>
    </w:p>
    <w:p w14:paraId="13E7E4E6">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合同</w:t>
      </w:r>
      <w:r>
        <w:rPr>
          <w:rFonts w:hint="eastAsia" w:asciiTheme="minorEastAsia" w:hAnsiTheme="minorEastAsia" w:eastAsiaTheme="minorEastAsia" w:cstheme="minorEastAsia"/>
          <w:sz w:val="28"/>
          <w:szCs w:val="28"/>
          <w:highlight w:val="none"/>
          <w:lang w:val="en-US" w:eastAsia="zh-CN"/>
        </w:rPr>
        <w:t>服务</w:t>
      </w:r>
      <w:r>
        <w:rPr>
          <w:rFonts w:hint="eastAsia" w:asciiTheme="minorEastAsia" w:hAnsiTheme="minorEastAsia" w:eastAsiaTheme="minorEastAsia" w:cstheme="minorEastAsia"/>
          <w:sz w:val="28"/>
          <w:szCs w:val="28"/>
          <w:highlight w:val="none"/>
        </w:rPr>
        <w:t>期限</w:t>
      </w:r>
      <w:r>
        <w:rPr>
          <w:rFonts w:hint="eastAsia" w:asciiTheme="minorEastAsia" w:hAnsiTheme="minorEastAsia" w:eastAsiaTheme="minorEastAsia" w:cstheme="minorEastAsia"/>
          <w:sz w:val="28"/>
          <w:szCs w:val="28"/>
          <w:highlight w:val="none"/>
          <w:lang w:val="en-US" w:eastAsia="zh-CN"/>
        </w:rPr>
        <w:t>从</w:t>
      </w:r>
      <w:r>
        <w:rPr>
          <w:rFonts w:hint="eastAsia" w:asciiTheme="minorEastAsia" w:hAnsiTheme="minorEastAsia" w:eastAsiaTheme="minorEastAsia" w:cstheme="minorEastAsia"/>
          <w:sz w:val="28"/>
          <w:szCs w:val="28"/>
          <w:highlight w:val="none"/>
          <w:u w:val="none"/>
        </w:rPr>
        <w:t xml:space="preserve"> </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eastAsiaTheme="minorEastAsia" w:cstheme="minorEastAsia"/>
          <w:sz w:val="28"/>
          <w:szCs w:val="28"/>
          <w:highlight w:val="none"/>
        </w:rPr>
        <w:t>日</w:t>
      </w:r>
      <w:r>
        <w:rPr>
          <w:rFonts w:hint="eastAsia" w:asciiTheme="minorEastAsia" w:hAnsiTheme="minorEastAsia" w:eastAsiaTheme="minorEastAsia" w:cstheme="minorEastAsia"/>
          <w:sz w:val="28"/>
          <w:szCs w:val="28"/>
          <w:highlight w:val="none"/>
          <w:lang w:val="en-US" w:eastAsia="zh-CN"/>
        </w:rPr>
        <w:t>起至</w:t>
      </w:r>
      <w:r>
        <w:rPr>
          <w:rFonts w:hint="eastAsia" w:asciiTheme="minorEastAsia" w:hAnsiTheme="minorEastAsia" w:eastAsiaTheme="minorEastAsia" w:cstheme="minorEastAsia"/>
          <w:sz w:val="28"/>
          <w:szCs w:val="28"/>
          <w:highlight w:val="none"/>
        </w:rPr>
        <w:t>2027年6月30日止（即服务开始时间以合同签订时间为准，截止时间固定不变）。合同采用1+1模式，首年合同到期后，经评估合格可另行签订补充协议，合同续签至2028年6月30日。</w:t>
      </w:r>
    </w:p>
    <w:p w14:paraId="25ABA216">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highlight w:val="none"/>
        </w:rPr>
        <w:t>2.合同期内，如乙方工作未符合合同条款或甲方要求，甲方可随时提前7天书面通知乙方解除本合同。期满续约与否，双方另行协商确定。无论是否续约，乙方都须提前两个月提出书面申请。</w:t>
      </w:r>
    </w:p>
    <w:p w14:paraId="6EA9C78E">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outlineLvl w:val="9"/>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rPr>
        <w:t xml:space="preserve">第三条 </w:t>
      </w:r>
      <w:r>
        <w:rPr>
          <w:rFonts w:hint="eastAsia" w:asciiTheme="minorEastAsia" w:hAnsiTheme="minorEastAsia" w:eastAsiaTheme="minorEastAsia" w:cstheme="minorEastAsia"/>
          <w:b/>
          <w:bCs/>
          <w:sz w:val="28"/>
          <w:szCs w:val="28"/>
          <w:highlight w:val="none"/>
          <w:lang w:val="en-US" w:eastAsia="zh-CN"/>
        </w:rPr>
        <w:t>乙方责任</w:t>
      </w:r>
    </w:p>
    <w:p w14:paraId="00676911">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乙方保证其具有完全的法人权利和资质证明，乙方所提供产品必须有厂家授权书，提供所有中心抽纸的品牌、规格型号和质量与</w:t>
      </w:r>
      <w:r>
        <w:rPr>
          <w:rFonts w:hint="eastAsia" w:asciiTheme="minorEastAsia" w:hAnsiTheme="minorEastAsia" w:eastAsiaTheme="minorEastAsia" w:cstheme="minorEastAsia"/>
          <w:color w:val="auto"/>
          <w:sz w:val="28"/>
          <w:szCs w:val="28"/>
          <w:highlight w:val="none"/>
          <w:lang w:eastAsia="zh-CN"/>
        </w:rPr>
        <w:t>参选</w:t>
      </w:r>
      <w:r>
        <w:rPr>
          <w:rFonts w:hint="eastAsia" w:asciiTheme="minorEastAsia" w:hAnsiTheme="minorEastAsia" w:eastAsiaTheme="minorEastAsia" w:cstheme="minorEastAsia"/>
          <w:color w:val="auto"/>
          <w:sz w:val="28"/>
          <w:szCs w:val="28"/>
          <w:highlight w:val="none"/>
        </w:rPr>
        <w:t xml:space="preserve">方案保持一致。 </w:t>
      </w:r>
    </w:p>
    <w:p w14:paraId="7AD580D0">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由于不可抗力的发生，直接影响本合同的履行或者不能按约定的条件履行时，遭遇不可抗</w:t>
      </w:r>
      <w:r>
        <w:rPr>
          <w:rFonts w:hint="eastAsia" w:asciiTheme="minorEastAsia" w:hAnsiTheme="minorEastAsia" w:eastAsiaTheme="minorEastAsia" w:cstheme="minorEastAsia"/>
          <w:color w:val="auto"/>
          <w:sz w:val="28"/>
          <w:szCs w:val="28"/>
          <w:highlight w:val="none"/>
          <w:lang w:eastAsia="zh-CN"/>
        </w:rPr>
        <w:t>力的</w:t>
      </w:r>
      <w:r>
        <w:rPr>
          <w:rFonts w:hint="eastAsia" w:asciiTheme="minorEastAsia" w:hAnsiTheme="minorEastAsia" w:eastAsiaTheme="minorEastAsia" w:cstheme="minorEastAsia"/>
          <w:color w:val="auto"/>
          <w:sz w:val="28"/>
          <w:szCs w:val="28"/>
          <w:highlight w:val="none"/>
        </w:rPr>
        <w:t xml:space="preserve">一方，应立即将事故情况通知对方，提供事故详情及有效证明文件，并尽力减轻不可抗力的影响。 </w:t>
      </w:r>
    </w:p>
    <w:p w14:paraId="5ACAA1F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乙方须负责缴纳与供货相关的税款，并承担税率变化所产生的一切费用。</w:t>
      </w:r>
    </w:p>
    <w:p w14:paraId="1813E5CA">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乙方承诺在其提供中心抽纸及配送过程中，由于其员工、代理或转包人的任何行为、疏忽、过失等给甲方</w:t>
      </w:r>
      <w:r>
        <w:rPr>
          <w:rFonts w:hint="eastAsia" w:asciiTheme="minorEastAsia" w:hAnsiTheme="minorEastAsia" w:eastAsiaTheme="minorEastAsia" w:cstheme="minorEastAsia"/>
          <w:color w:val="auto"/>
          <w:sz w:val="28"/>
          <w:szCs w:val="28"/>
          <w:highlight w:val="none"/>
          <w:lang w:eastAsia="zh-CN"/>
        </w:rPr>
        <w:t>或</w:t>
      </w:r>
      <w:r>
        <w:rPr>
          <w:rFonts w:hint="eastAsia" w:asciiTheme="minorEastAsia" w:hAnsiTheme="minorEastAsia" w:eastAsiaTheme="minorEastAsia" w:cstheme="minorEastAsia"/>
          <w:color w:val="auto"/>
          <w:sz w:val="28"/>
          <w:szCs w:val="28"/>
          <w:highlight w:val="none"/>
        </w:rPr>
        <w:t>甲方的客户、员工、代理、任何任意第三方造成的任何损失和损害，均由乙方予以承担全部赔偿责任。</w:t>
      </w:r>
    </w:p>
    <w:p w14:paraId="68716B76">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lang w:val="en-US" w:eastAsia="zh-CN"/>
        </w:rPr>
        <w:t>第四条 乙方供货要求</w:t>
      </w:r>
    </w:p>
    <w:p w14:paraId="1C7BA68C">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1.乙方提供的中心抽纸必须符合【根据</w:t>
      </w:r>
      <w:r>
        <w:rPr>
          <w:rFonts w:hint="eastAsia" w:asciiTheme="minorEastAsia" w:hAnsiTheme="minorEastAsia" w:eastAsiaTheme="minorEastAsia" w:cstheme="minorEastAsia"/>
          <w:color w:val="000000"/>
          <w:sz w:val="28"/>
          <w:szCs w:val="28"/>
          <w:highlight w:val="none"/>
          <w:lang w:eastAsia="zh-CN"/>
        </w:rPr>
        <w:t>中选人</w:t>
      </w:r>
      <w:r>
        <w:rPr>
          <w:rFonts w:hint="eastAsia" w:asciiTheme="minorEastAsia" w:hAnsiTheme="minorEastAsia" w:eastAsiaTheme="minorEastAsia" w:cstheme="minorEastAsia"/>
          <w:color w:val="000000"/>
          <w:sz w:val="28"/>
          <w:szCs w:val="28"/>
          <w:highlight w:val="none"/>
        </w:rPr>
        <w:t>报价单的标准填写】国家规定标准，同时应当符合比选文件中心抽纸质量技术参数（附件1）的要求，与</w:t>
      </w:r>
      <w:r>
        <w:rPr>
          <w:rFonts w:hint="eastAsia" w:asciiTheme="minorEastAsia" w:hAnsiTheme="minorEastAsia" w:eastAsiaTheme="minorEastAsia" w:cstheme="minorEastAsia"/>
          <w:color w:val="000000"/>
          <w:sz w:val="28"/>
          <w:szCs w:val="28"/>
          <w:highlight w:val="none"/>
          <w:lang w:eastAsia="zh-CN"/>
        </w:rPr>
        <w:t>参选</w:t>
      </w:r>
      <w:r>
        <w:rPr>
          <w:rFonts w:hint="eastAsia" w:asciiTheme="minorEastAsia" w:hAnsiTheme="minorEastAsia" w:eastAsiaTheme="minorEastAsia" w:cstheme="minorEastAsia"/>
          <w:color w:val="000000"/>
          <w:sz w:val="28"/>
          <w:szCs w:val="28"/>
          <w:highlight w:val="none"/>
        </w:rPr>
        <w:t>样品质量保持一致。</w:t>
      </w:r>
    </w:p>
    <w:p w14:paraId="00424A06">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2.乙方在提供中心抽纸的同时，应当将质量合格检测报告等相关资料一并交付甲方。</w:t>
      </w:r>
    </w:p>
    <w:p w14:paraId="5831BE4D">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FF"/>
          <w:sz w:val="28"/>
          <w:szCs w:val="28"/>
          <w:highlight w:val="none"/>
        </w:rPr>
      </w:pPr>
      <w:r>
        <w:rPr>
          <w:rFonts w:hint="eastAsia" w:asciiTheme="minorEastAsia" w:hAnsiTheme="minorEastAsia" w:eastAsiaTheme="minorEastAsia" w:cstheme="minorEastAsia"/>
          <w:b w:val="0"/>
          <w:bCs w:val="0"/>
          <w:color w:val="000000"/>
          <w:sz w:val="28"/>
          <w:szCs w:val="28"/>
          <w:highlight w:val="none"/>
          <w:lang w:val="en-US" w:eastAsia="zh-CN"/>
        </w:rPr>
        <w:t>3.</w:t>
      </w:r>
      <w:r>
        <w:rPr>
          <w:rFonts w:hint="eastAsia" w:asciiTheme="minorEastAsia" w:hAnsiTheme="minorEastAsia" w:eastAsiaTheme="minorEastAsia" w:cstheme="minorEastAsia"/>
          <w:b w:val="0"/>
          <w:bCs w:val="0"/>
          <w:color w:val="000000"/>
          <w:sz w:val="28"/>
          <w:szCs w:val="28"/>
          <w:highlight w:val="none"/>
        </w:rPr>
        <w:t>乙方所提供的</w:t>
      </w:r>
      <w:r>
        <w:rPr>
          <w:rFonts w:hint="eastAsia" w:asciiTheme="minorEastAsia" w:hAnsiTheme="minorEastAsia" w:eastAsiaTheme="minorEastAsia" w:cstheme="minorEastAsia"/>
          <w:b w:val="0"/>
          <w:bCs w:val="0"/>
          <w:color w:val="000000"/>
          <w:sz w:val="28"/>
          <w:szCs w:val="28"/>
          <w:highlight w:val="none"/>
          <w:lang w:val="en-US" w:eastAsia="zh-CN"/>
        </w:rPr>
        <w:t>中心抽纸</w:t>
      </w:r>
      <w:r>
        <w:rPr>
          <w:rFonts w:hint="eastAsia" w:asciiTheme="minorEastAsia" w:hAnsiTheme="minorEastAsia" w:eastAsiaTheme="minorEastAsia" w:cstheme="minorEastAsia"/>
          <w:b w:val="0"/>
          <w:bCs w:val="0"/>
          <w:color w:val="000000"/>
          <w:sz w:val="28"/>
          <w:szCs w:val="28"/>
          <w:highlight w:val="none"/>
        </w:rPr>
        <w:t>如果在质保期内出现问题，乙方应无条件给予更换，并承担由此带来的一切后果。</w:t>
      </w:r>
    </w:p>
    <w:p w14:paraId="15EE0ED7">
      <w:pPr>
        <w:pageBreakBefore w:val="0"/>
        <w:kinsoku/>
        <w:wordWrap/>
        <w:overflowPunct/>
        <w:topLinePunct w:val="0"/>
        <w:autoSpaceDE/>
        <w:autoSpaceDN/>
        <w:bidi w:val="0"/>
        <w:adjustRightInd/>
        <w:spacing w:line="560" w:lineRule="exact"/>
        <w:ind w:firstLine="562" w:firstLineChars="200"/>
        <w:jc w:val="left"/>
        <w:textAlignment w:val="auto"/>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第</w:t>
      </w:r>
      <w:r>
        <w:rPr>
          <w:rFonts w:hint="eastAsia" w:asciiTheme="minorEastAsia" w:hAnsiTheme="minorEastAsia" w:eastAsiaTheme="minorEastAsia" w:cstheme="minorEastAsia"/>
          <w:b/>
          <w:bCs/>
          <w:color w:val="000000"/>
          <w:sz w:val="28"/>
          <w:szCs w:val="28"/>
          <w:highlight w:val="none"/>
          <w:lang w:val="en-US" w:eastAsia="zh-CN"/>
        </w:rPr>
        <w:t>五</w:t>
      </w:r>
      <w:r>
        <w:rPr>
          <w:rFonts w:hint="eastAsia" w:asciiTheme="minorEastAsia" w:hAnsiTheme="minorEastAsia" w:eastAsiaTheme="minorEastAsia" w:cstheme="minorEastAsia"/>
          <w:b/>
          <w:bCs/>
          <w:color w:val="000000"/>
          <w:sz w:val="28"/>
          <w:szCs w:val="28"/>
          <w:highlight w:val="none"/>
        </w:rPr>
        <w:t>条</w:t>
      </w:r>
      <w:r>
        <w:rPr>
          <w:rFonts w:hint="eastAsia" w:asciiTheme="minorEastAsia" w:hAnsiTheme="minorEastAsia" w:eastAsiaTheme="minorEastAsia" w:cstheme="minorEastAsia"/>
          <w:b w:val="0"/>
          <w:bCs w:val="0"/>
          <w:color w:val="000000"/>
          <w:sz w:val="28"/>
          <w:szCs w:val="28"/>
          <w:highlight w:val="none"/>
        </w:rPr>
        <w:t xml:space="preserve"> </w:t>
      </w:r>
      <w:r>
        <w:rPr>
          <w:rFonts w:hint="eastAsia" w:asciiTheme="minorEastAsia" w:hAnsiTheme="minorEastAsia" w:eastAsiaTheme="minorEastAsia" w:cstheme="minorEastAsia"/>
          <w:b/>
          <w:bCs/>
          <w:color w:val="000000"/>
          <w:sz w:val="28"/>
          <w:szCs w:val="28"/>
          <w:highlight w:val="none"/>
        </w:rPr>
        <w:t>产品包装要求</w:t>
      </w:r>
    </w:p>
    <w:p w14:paraId="19DC3997">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b w:val="0"/>
          <w:bCs w:val="0"/>
          <w:color w:val="000000"/>
          <w:sz w:val="28"/>
          <w:szCs w:val="28"/>
          <w:highlight w:val="none"/>
        </w:rPr>
        <w:t>乙方对产品的包装要求，必须达到能够足以确保产品安全的标准，相关包装费用应由乙方承担。甲方对产品包装有特殊要求，或依据产品性质需要经过特殊包装处理的，甲乙双方应在订单中具体约定，相关费用由乙方承担</w:t>
      </w:r>
      <w:r>
        <w:rPr>
          <w:rFonts w:hint="eastAsia" w:asciiTheme="minorEastAsia" w:hAnsiTheme="minorEastAsia" w:eastAsiaTheme="minorEastAsia" w:cstheme="minorEastAsia"/>
          <w:color w:val="000000"/>
          <w:sz w:val="28"/>
          <w:szCs w:val="28"/>
          <w:highlight w:val="none"/>
        </w:rPr>
        <w:t>。</w:t>
      </w:r>
    </w:p>
    <w:p w14:paraId="78DD3043">
      <w:pPr>
        <w:pageBreakBefore w:val="0"/>
        <w:kinsoku/>
        <w:wordWrap/>
        <w:overflowPunct/>
        <w:topLinePunct w:val="0"/>
        <w:autoSpaceDE/>
        <w:autoSpaceDN/>
        <w:bidi w:val="0"/>
        <w:adjustRightInd/>
        <w:spacing w:line="560" w:lineRule="exact"/>
        <w:ind w:firstLine="562" w:firstLineChars="200"/>
        <w:textAlignment w:val="auto"/>
        <w:rPr>
          <w:rFonts w:hint="eastAsia" w:asciiTheme="minorEastAsia" w:hAnsiTheme="minorEastAsia" w:eastAsiaTheme="minorEastAsia" w:cstheme="minorEastAsia"/>
          <w:b/>
          <w:bCs/>
          <w:color w:val="000000"/>
          <w:highlight w:val="none"/>
        </w:rPr>
      </w:pPr>
      <w:r>
        <w:rPr>
          <w:rFonts w:hint="eastAsia" w:asciiTheme="minorEastAsia" w:hAnsiTheme="minorEastAsia" w:eastAsiaTheme="minorEastAsia" w:cstheme="minorEastAsia"/>
          <w:b/>
          <w:bCs/>
          <w:color w:val="000000"/>
          <w:sz w:val="28"/>
          <w:szCs w:val="28"/>
          <w:highlight w:val="none"/>
        </w:rPr>
        <w:t>第</w:t>
      </w:r>
      <w:r>
        <w:rPr>
          <w:rFonts w:hint="eastAsia" w:asciiTheme="minorEastAsia" w:hAnsiTheme="minorEastAsia" w:eastAsiaTheme="minorEastAsia" w:cstheme="minorEastAsia"/>
          <w:b/>
          <w:bCs/>
          <w:color w:val="000000"/>
          <w:sz w:val="28"/>
          <w:szCs w:val="28"/>
          <w:highlight w:val="none"/>
          <w:lang w:val="en-US" w:eastAsia="zh-CN"/>
        </w:rPr>
        <w:t>六</w:t>
      </w:r>
      <w:r>
        <w:rPr>
          <w:rFonts w:hint="eastAsia" w:asciiTheme="minorEastAsia" w:hAnsiTheme="minorEastAsia" w:eastAsiaTheme="minorEastAsia" w:cstheme="minorEastAsia"/>
          <w:b/>
          <w:bCs/>
          <w:color w:val="000000"/>
          <w:sz w:val="28"/>
          <w:szCs w:val="28"/>
          <w:highlight w:val="none"/>
        </w:rPr>
        <w:t>条 产品报价</w:t>
      </w:r>
    </w:p>
    <w:p w14:paraId="3DD97961">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lang w:eastAsia="zh-CN"/>
        </w:rPr>
      </w:pPr>
      <w:r>
        <w:rPr>
          <w:rFonts w:hint="eastAsia" w:asciiTheme="minorEastAsia" w:hAnsiTheme="minorEastAsia" w:eastAsiaTheme="minorEastAsia" w:cstheme="minorEastAsia"/>
          <w:color w:val="000000"/>
          <w:sz w:val="28"/>
          <w:szCs w:val="28"/>
          <w:highlight w:val="none"/>
          <w:lang w:eastAsia="zh-CN"/>
        </w:rPr>
        <w:t>暂定合同含税总价为</w:t>
      </w:r>
      <w:r>
        <w:rPr>
          <w:rFonts w:hint="eastAsia" w:asciiTheme="minorEastAsia" w:hAnsiTheme="minorEastAsia" w:eastAsiaTheme="minorEastAsia" w:cstheme="minorEastAsia"/>
          <w:color w:val="000000"/>
          <w:sz w:val="28"/>
          <w:szCs w:val="28"/>
          <w:highlight w:val="none"/>
          <w:u w:val="single"/>
          <w:lang w:eastAsia="zh-CN"/>
        </w:rPr>
        <w:t xml:space="preserve">   </w:t>
      </w:r>
      <w:r>
        <w:rPr>
          <w:rFonts w:hint="eastAsia" w:asciiTheme="minorEastAsia" w:hAnsiTheme="minorEastAsia" w:eastAsiaTheme="minorEastAsia" w:cstheme="minorEastAsia"/>
          <w:color w:val="000000"/>
          <w:sz w:val="28"/>
          <w:szCs w:val="28"/>
          <w:highlight w:val="none"/>
          <w:u w:val="single"/>
          <w:lang w:val="en-US" w:eastAsia="zh-CN"/>
        </w:rPr>
        <w:t xml:space="preserve"> </w:t>
      </w:r>
      <w:r>
        <w:rPr>
          <w:rFonts w:hint="eastAsia" w:asciiTheme="minorEastAsia" w:hAnsiTheme="minorEastAsia" w:eastAsiaTheme="minorEastAsia" w:cstheme="minorEastAsia"/>
          <w:color w:val="000000"/>
          <w:sz w:val="28"/>
          <w:szCs w:val="28"/>
          <w:highlight w:val="none"/>
          <w:u w:val="single"/>
          <w:lang w:eastAsia="zh-CN"/>
        </w:rPr>
        <w:t xml:space="preserve">   </w:t>
      </w:r>
      <w:r>
        <w:rPr>
          <w:rFonts w:hint="eastAsia" w:asciiTheme="minorEastAsia" w:hAnsiTheme="minorEastAsia" w:eastAsiaTheme="minorEastAsia" w:cstheme="minorEastAsia"/>
          <w:color w:val="000000"/>
          <w:sz w:val="28"/>
          <w:szCs w:val="28"/>
          <w:highlight w:val="none"/>
          <w:u w:val="none"/>
          <w:lang w:val="en-US" w:eastAsia="zh-CN"/>
        </w:rPr>
        <w:t>元</w:t>
      </w:r>
      <w:r>
        <w:rPr>
          <w:rFonts w:hint="eastAsia" w:asciiTheme="minorEastAsia" w:hAnsiTheme="minorEastAsia" w:eastAsiaTheme="minorEastAsia" w:cstheme="minorEastAsia"/>
          <w:color w:val="000000"/>
          <w:sz w:val="28"/>
          <w:szCs w:val="28"/>
          <w:highlight w:val="none"/>
          <w:lang w:eastAsia="zh-CN"/>
        </w:rPr>
        <w:t>，不含税总价为</w:t>
      </w:r>
      <w:r>
        <w:rPr>
          <w:rFonts w:hint="eastAsia" w:asciiTheme="minorEastAsia" w:hAnsiTheme="minorEastAsia" w:eastAsiaTheme="minorEastAsia" w:cstheme="minorEastAsia"/>
          <w:color w:val="000000"/>
          <w:sz w:val="28"/>
          <w:szCs w:val="28"/>
          <w:highlight w:val="none"/>
          <w:u w:val="single"/>
          <w:lang w:eastAsia="zh-CN"/>
        </w:rPr>
        <w:t xml:space="preserve">   </w:t>
      </w:r>
      <w:r>
        <w:rPr>
          <w:rFonts w:hint="eastAsia" w:asciiTheme="minorEastAsia" w:hAnsiTheme="minorEastAsia" w:eastAsiaTheme="minorEastAsia" w:cstheme="minorEastAsia"/>
          <w:color w:val="000000"/>
          <w:sz w:val="28"/>
          <w:szCs w:val="28"/>
          <w:highlight w:val="none"/>
          <w:u w:val="single"/>
          <w:lang w:val="en-US" w:eastAsia="zh-CN"/>
        </w:rPr>
        <w:t xml:space="preserve"> </w:t>
      </w:r>
      <w:r>
        <w:rPr>
          <w:rFonts w:hint="eastAsia" w:asciiTheme="minorEastAsia" w:hAnsiTheme="minorEastAsia" w:eastAsiaTheme="minorEastAsia" w:cstheme="minorEastAsia"/>
          <w:color w:val="000000"/>
          <w:sz w:val="28"/>
          <w:szCs w:val="28"/>
          <w:highlight w:val="none"/>
          <w:u w:val="single"/>
          <w:lang w:eastAsia="zh-CN"/>
        </w:rPr>
        <w:t xml:space="preserve">    </w:t>
      </w:r>
      <w:r>
        <w:rPr>
          <w:rFonts w:hint="eastAsia" w:asciiTheme="minorEastAsia" w:hAnsiTheme="minorEastAsia" w:eastAsiaTheme="minorEastAsia" w:cstheme="minorEastAsia"/>
          <w:color w:val="000000"/>
          <w:sz w:val="28"/>
          <w:szCs w:val="28"/>
          <w:highlight w:val="none"/>
          <w:u w:val="none"/>
          <w:lang w:val="en-US" w:eastAsia="zh-CN"/>
        </w:rPr>
        <w:t>元</w:t>
      </w:r>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rPr>
        <w:t>增值税专用发票税率为</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rPr>
        <w:t>%，费用据实结算。</w:t>
      </w:r>
      <w:r>
        <w:rPr>
          <w:rFonts w:hint="eastAsia" w:asciiTheme="minorEastAsia" w:hAnsiTheme="minorEastAsia" w:eastAsiaTheme="minorEastAsia" w:cstheme="minorEastAsia"/>
          <w:color w:val="000000"/>
          <w:sz w:val="28"/>
          <w:szCs w:val="28"/>
          <w:highlight w:val="none"/>
          <w:lang w:eastAsia="zh-CN"/>
        </w:rPr>
        <w:t>乙方的报价单必须包含以下资料，否则无效：乙方公司名称、联系方式、 报价日期、产品名称、品牌、型号、单价及公司公章。产品报价单经双方盖章签署确认，并作为本合同的附件。产品报价单所载价格在本合同有效期内，对乙方均具有约束力。乙方应当根据报价单记载金额，向甲方出售相关产品。</w:t>
      </w:r>
    </w:p>
    <w:p w14:paraId="36BDBAC0">
      <w:pPr>
        <w:pageBreakBefore w:val="0"/>
        <w:kinsoku/>
        <w:wordWrap/>
        <w:overflowPunct/>
        <w:topLinePunct w:val="0"/>
        <w:autoSpaceDE/>
        <w:autoSpaceDN/>
        <w:bidi w:val="0"/>
        <w:adjustRightInd/>
        <w:spacing w:line="560" w:lineRule="exact"/>
        <w:ind w:firstLine="562" w:firstLineChars="200"/>
        <w:textAlignment w:val="auto"/>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lang w:val="en-US" w:eastAsia="zh-CN"/>
        </w:rPr>
        <w:t xml:space="preserve">第七条 </w:t>
      </w:r>
      <w:r>
        <w:rPr>
          <w:rFonts w:hint="eastAsia" w:asciiTheme="minorEastAsia" w:hAnsiTheme="minorEastAsia" w:eastAsiaTheme="minorEastAsia" w:cstheme="minorEastAsia"/>
          <w:b/>
          <w:bCs/>
          <w:color w:val="000000"/>
          <w:sz w:val="28"/>
          <w:szCs w:val="28"/>
          <w:highlight w:val="none"/>
        </w:rPr>
        <w:t>付款方式及时间</w:t>
      </w:r>
    </w:p>
    <w:p w14:paraId="0AA78BFF">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
          <w:bCs/>
          <w:color w:val="000000"/>
          <w:sz w:val="28"/>
          <w:szCs w:val="28"/>
          <w:highlight w:val="none"/>
          <w:lang w:eastAsia="zh-CN"/>
        </w:rPr>
      </w:pPr>
      <w:r>
        <w:rPr>
          <w:rFonts w:hint="eastAsia" w:asciiTheme="minorEastAsia" w:hAnsiTheme="minorEastAsia" w:eastAsiaTheme="minorEastAsia" w:cstheme="minorEastAsia"/>
          <w:color w:val="000000"/>
          <w:sz w:val="28"/>
          <w:szCs w:val="28"/>
          <w:highlight w:val="none"/>
          <w:lang w:eastAsia="zh-CN"/>
        </w:rPr>
        <w:t>1</w:t>
      </w:r>
      <w:r>
        <w:rPr>
          <w:rFonts w:hint="eastAsia" w:asciiTheme="minorEastAsia" w:hAnsiTheme="minorEastAsia" w:eastAsia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lang w:eastAsia="zh-CN"/>
        </w:rPr>
        <w:t>按季度考核，按季度支付。</w:t>
      </w:r>
      <w:r>
        <w:rPr>
          <w:rFonts w:hint="eastAsia" w:asciiTheme="minorEastAsia" w:hAnsiTheme="minorEastAsia" w:eastAsiaTheme="minorEastAsia" w:cstheme="minorEastAsia"/>
          <w:b/>
          <w:bCs/>
          <w:color w:val="000000"/>
          <w:sz w:val="28"/>
          <w:szCs w:val="28"/>
          <w:highlight w:val="none"/>
          <w:lang w:eastAsia="zh-CN"/>
        </w:rPr>
        <w:t>每季度应付金额=中心抽纸实际</w:t>
      </w:r>
      <w:r>
        <w:rPr>
          <w:rFonts w:hint="eastAsia" w:asciiTheme="minorEastAsia" w:hAnsiTheme="minorEastAsia" w:eastAsiaTheme="minorEastAsia" w:cstheme="minorEastAsia"/>
          <w:b/>
          <w:bCs/>
          <w:color w:val="000000"/>
          <w:sz w:val="28"/>
          <w:szCs w:val="28"/>
          <w:highlight w:val="none"/>
          <w:lang w:val="en-US" w:eastAsia="zh-CN"/>
        </w:rPr>
        <w:t>送货箱数</w:t>
      </w:r>
      <w:r>
        <w:rPr>
          <w:rFonts w:hint="eastAsia" w:asciiTheme="minorEastAsia" w:hAnsiTheme="minorEastAsia" w:eastAsiaTheme="minorEastAsia" w:cstheme="minorEastAsia"/>
          <w:b/>
          <w:bCs/>
          <w:color w:val="000000"/>
          <w:sz w:val="28"/>
          <w:szCs w:val="28"/>
          <w:highlight w:val="none"/>
          <w:lang w:eastAsia="zh-CN"/>
        </w:rPr>
        <w:t>*合同</w:t>
      </w:r>
      <w:r>
        <w:rPr>
          <w:rFonts w:hint="eastAsia" w:asciiTheme="minorEastAsia" w:hAnsiTheme="minorEastAsia" w:eastAsiaTheme="minorEastAsia" w:cstheme="minorEastAsia"/>
          <w:b/>
          <w:bCs/>
          <w:color w:val="000000"/>
          <w:sz w:val="28"/>
          <w:szCs w:val="28"/>
          <w:highlight w:val="none"/>
          <w:lang w:val="en-US" w:eastAsia="zh-CN"/>
        </w:rPr>
        <w:t>每箱</w:t>
      </w:r>
      <w:r>
        <w:rPr>
          <w:rFonts w:hint="eastAsia" w:asciiTheme="minorEastAsia" w:hAnsiTheme="minorEastAsia" w:eastAsiaTheme="minorEastAsia" w:cstheme="minorEastAsia"/>
          <w:b/>
          <w:bCs/>
          <w:color w:val="000000"/>
          <w:sz w:val="28"/>
          <w:szCs w:val="28"/>
          <w:highlight w:val="none"/>
          <w:lang w:eastAsia="zh-CN"/>
        </w:rPr>
        <w:t>含税单价-考核费用。</w:t>
      </w:r>
    </w:p>
    <w:p w14:paraId="5DA5D1FF">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eastAsia="zh-CN"/>
        </w:rPr>
        <w:t>2</w:t>
      </w:r>
      <w:r>
        <w:rPr>
          <w:rFonts w:hint="eastAsia" w:asciiTheme="minorEastAsia" w:hAnsiTheme="minorEastAsia" w:eastAsia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lang w:eastAsia="zh-CN"/>
        </w:rPr>
        <w:t>甲方将根据“先供货、后</w:t>
      </w:r>
      <w:r>
        <w:rPr>
          <w:rFonts w:hint="eastAsia" w:asciiTheme="minorEastAsia" w:hAnsiTheme="minorEastAsia" w:eastAsiaTheme="minorEastAsia" w:cstheme="minorEastAsia"/>
          <w:color w:val="000000"/>
          <w:sz w:val="28"/>
          <w:szCs w:val="28"/>
          <w:highlight w:val="none"/>
        </w:rPr>
        <w:t>付款</w:t>
      </w:r>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rPr>
        <w:t>原则，每季度向乙方支付货款。即在乙方提供所有产品，并经甲方验收合格后（包括产品型号、规格、数量、质量等）入库，双方根据验收入库的数量乘以合同单价进行结算，合同期内不含税单价固定不变。甲方于次季度首月5</w:t>
      </w:r>
      <w:r>
        <w:rPr>
          <w:rFonts w:hint="eastAsia" w:asciiTheme="minorEastAsia" w:hAnsiTheme="minorEastAsia" w:eastAsiaTheme="minorEastAsia" w:cstheme="minorEastAsia"/>
          <w:color w:val="000000"/>
          <w:sz w:val="28"/>
          <w:szCs w:val="28"/>
          <w:highlight w:val="none"/>
          <w:lang w:val="en-US" w:eastAsia="zh-CN"/>
        </w:rPr>
        <w:t>个工作日</w:t>
      </w:r>
      <w:r>
        <w:rPr>
          <w:rFonts w:hint="eastAsia" w:asciiTheme="minorEastAsia" w:hAnsiTheme="minorEastAsia" w:eastAsiaTheme="minorEastAsia" w:cstheme="minorEastAsia"/>
          <w:color w:val="000000"/>
          <w:sz w:val="28"/>
          <w:szCs w:val="28"/>
          <w:highlight w:val="none"/>
        </w:rPr>
        <w:t>前与乙方核对上季度费用，乙方向甲方开具等额增值税专用发票，收到发票后20个工作日内，甲方向乙方支付费用。若乙方未按要求提供增值税专用发票，甲方有权拒绝支付相应款项，且不承担违约责任。</w:t>
      </w:r>
    </w:p>
    <w:p w14:paraId="6590C281">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w:t>
      </w:r>
      <w:r>
        <w:rPr>
          <w:rFonts w:hint="eastAsia" w:asciiTheme="minorEastAsia" w:hAnsiTheme="minorEastAsia" w:eastAsia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rPr>
        <w:t>在合同的履约期内，如因乙方未能提供所有应按合同提供的产品、材料等，甲方有权延迟付款，直至所有产品、材料按合同要求提供。同时可参照违约责任/终止的第一条款扣除违约金，由于未按合同约定时间内的供货造成的第三方损失由乙方负责。</w:t>
      </w:r>
    </w:p>
    <w:p w14:paraId="6E61AAE9">
      <w:pPr>
        <w:pageBreakBefore w:val="0"/>
        <w:kinsoku/>
        <w:wordWrap/>
        <w:overflowPunct/>
        <w:topLinePunct w:val="0"/>
        <w:autoSpaceDE/>
        <w:autoSpaceDN/>
        <w:bidi w:val="0"/>
        <w:adjustRightInd/>
        <w:spacing w:line="560" w:lineRule="exact"/>
        <w:ind w:firstLine="562" w:firstLineChars="200"/>
        <w:textAlignment w:val="auto"/>
        <w:rPr>
          <w:rFonts w:hint="eastAsia" w:asciiTheme="minorEastAsia" w:hAnsiTheme="minorEastAsia" w:eastAsiaTheme="minorEastAsia" w:cstheme="minorEastAsia"/>
          <w:b/>
          <w:bCs/>
          <w:color w:val="000000"/>
          <w:sz w:val="28"/>
          <w:szCs w:val="28"/>
          <w:highlight w:val="none"/>
          <w:lang w:val="en-US" w:eastAsia="zh-CN"/>
        </w:rPr>
      </w:pPr>
      <w:r>
        <w:rPr>
          <w:rFonts w:hint="eastAsia" w:asciiTheme="minorEastAsia" w:hAnsiTheme="minorEastAsia" w:eastAsiaTheme="minorEastAsia" w:cstheme="minorEastAsia"/>
          <w:b/>
          <w:bCs/>
          <w:color w:val="000000"/>
          <w:sz w:val="28"/>
          <w:szCs w:val="28"/>
          <w:highlight w:val="none"/>
          <w:lang w:val="en-US" w:eastAsia="zh-CN"/>
        </w:rPr>
        <w:t>第八条 账户信息</w:t>
      </w:r>
    </w:p>
    <w:p w14:paraId="285795EC">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 w:val="0"/>
          <w:bCs w:val="0"/>
          <w:color w:val="0000FF"/>
          <w:sz w:val="28"/>
          <w:szCs w:val="28"/>
          <w:highlight w:val="none"/>
        </w:rPr>
      </w:pPr>
      <w:r>
        <w:rPr>
          <w:rFonts w:hint="eastAsia" w:asciiTheme="minorEastAsia" w:hAnsiTheme="minorEastAsia" w:eastAsiaTheme="minorEastAsia" w:cstheme="minorEastAsia"/>
          <w:b w:val="0"/>
          <w:bCs w:val="0"/>
          <w:color w:val="0000FF"/>
          <w:sz w:val="28"/>
          <w:szCs w:val="28"/>
          <w:highlight w:val="none"/>
          <w:lang w:val="en-US" w:eastAsia="zh-CN"/>
        </w:rPr>
        <w:t>1.</w:t>
      </w:r>
      <w:r>
        <w:rPr>
          <w:rFonts w:hint="eastAsia" w:asciiTheme="minorEastAsia" w:hAnsiTheme="minorEastAsia" w:eastAsiaTheme="minorEastAsia" w:cstheme="minorEastAsia"/>
          <w:b w:val="0"/>
          <w:bCs w:val="0"/>
          <w:color w:val="0000FF"/>
          <w:sz w:val="28"/>
          <w:szCs w:val="28"/>
          <w:highlight w:val="none"/>
        </w:rPr>
        <w:t>甲方开票信息及账户</w:t>
      </w:r>
    </w:p>
    <w:p w14:paraId="467C2B90">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FF"/>
          <w:sz w:val="28"/>
          <w:szCs w:val="28"/>
          <w:highlight w:val="none"/>
        </w:rPr>
      </w:pPr>
      <w:r>
        <w:rPr>
          <w:rFonts w:hint="eastAsia" w:asciiTheme="minorEastAsia" w:hAnsiTheme="minorEastAsia" w:eastAsiaTheme="minorEastAsia" w:cstheme="minorEastAsia"/>
          <w:color w:val="0000FF"/>
          <w:sz w:val="28"/>
          <w:szCs w:val="28"/>
          <w:highlight w:val="none"/>
        </w:rPr>
        <w:t>公司名称：</w:t>
      </w:r>
      <w:r>
        <w:rPr>
          <w:rFonts w:hint="eastAsia" w:asciiTheme="minorEastAsia" w:hAnsiTheme="minorEastAsia" w:eastAsiaTheme="minorEastAsia" w:cstheme="minorEastAsia"/>
          <w:color w:val="0000FF"/>
          <w:sz w:val="28"/>
          <w:szCs w:val="28"/>
          <w:highlight w:val="none"/>
          <w:u w:val="single"/>
        </w:rPr>
        <w:t>重庆通邑卫士智慧生活服务有限公司</w:t>
      </w:r>
    </w:p>
    <w:p w14:paraId="1C34F7B2">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FF"/>
          <w:sz w:val="28"/>
          <w:szCs w:val="28"/>
          <w:highlight w:val="none"/>
        </w:rPr>
      </w:pPr>
      <w:r>
        <w:rPr>
          <w:rFonts w:hint="eastAsia" w:asciiTheme="minorEastAsia" w:hAnsiTheme="minorEastAsia" w:eastAsiaTheme="minorEastAsia" w:cstheme="minorEastAsia"/>
          <w:color w:val="0000FF"/>
          <w:sz w:val="28"/>
          <w:szCs w:val="28"/>
          <w:highlight w:val="none"/>
        </w:rPr>
        <w:t>社会信用代码：</w:t>
      </w:r>
      <w:r>
        <w:rPr>
          <w:rFonts w:hint="eastAsia" w:asciiTheme="minorEastAsia" w:hAnsiTheme="minorEastAsia" w:eastAsiaTheme="minorEastAsia" w:cstheme="minorEastAsia"/>
          <w:color w:val="0000FF"/>
          <w:sz w:val="28"/>
          <w:szCs w:val="28"/>
          <w:highlight w:val="none"/>
          <w:u w:val="single"/>
        </w:rPr>
        <w:t>91500108MAABR5292U</w:t>
      </w:r>
    </w:p>
    <w:p w14:paraId="71B2CDB8">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FF"/>
          <w:sz w:val="28"/>
          <w:szCs w:val="28"/>
          <w:highlight w:val="none"/>
        </w:rPr>
      </w:pPr>
      <w:r>
        <w:rPr>
          <w:rFonts w:hint="eastAsia" w:asciiTheme="minorEastAsia" w:hAnsiTheme="minorEastAsia" w:eastAsiaTheme="minorEastAsia" w:cstheme="minorEastAsia"/>
          <w:color w:val="0000FF"/>
          <w:sz w:val="28"/>
          <w:szCs w:val="28"/>
          <w:highlight w:val="none"/>
        </w:rPr>
        <w:t>银行账号：</w:t>
      </w:r>
      <w:r>
        <w:rPr>
          <w:rFonts w:hint="eastAsia" w:asciiTheme="minorEastAsia" w:hAnsiTheme="minorEastAsia" w:eastAsiaTheme="minorEastAsia" w:cstheme="minorEastAsia"/>
          <w:color w:val="0000FF"/>
          <w:sz w:val="28"/>
          <w:szCs w:val="28"/>
          <w:highlight w:val="none"/>
          <w:u w:val="single"/>
        </w:rPr>
        <w:t>648680030</w:t>
      </w:r>
    </w:p>
    <w:p w14:paraId="1E510674">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FF"/>
          <w:sz w:val="28"/>
          <w:szCs w:val="28"/>
          <w:highlight w:val="none"/>
        </w:rPr>
      </w:pPr>
      <w:r>
        <w:rPr>
          <w:rFonts w:hint="eastAsia" w:asciiTheme="minorEastAsia" w:hAnsiTheme="minorEastAsia" w:eastAsiaTheme="minorEastAsia" w:cstheme="minorEastAsia"/>
          <w:color w:val="0000FF"/>
          <w:sz w:val="28"/>
          <w:szCs w:val="28"/>
          <w:highlight w:val="none"/>
        </w:rPr>
        <w:t>开户银行：</w:t>
      </w:r>
      <w:r>
        <w:rPr>
          <w:rFonts w:hint="eastAsia" w:asciiTheme="minorEastAsia" w:hAnsiTheme="minorEastAsia" w:eastAsiaTheme="minorEastAsia" w:cstheme="minorEastAsia"/>
          <w:color w:val="0000FF"/>
          <w:sz w:val="28"/>
          <w:szCs w:val="28"/>
          <w:highlight w:val="none"/>
          <w:u w:val="single"/>
        </w:rPr>
        <w:t>民生银行南坪支行</w:t>
      </w:r>
      <w:r>
        <w:rPr>
          <w:rFonts w:hint="eastAsia" w:asciiTheme="minorEastAsia" w:hAnsiTheme="minorEastAsia" w:eastAsiaTheme="minorEastAsia" w:cstheme="minorEastAsia"/>
          <w:color w:val="0000FF"/>
          <w:sz w:val="28"/>
          <w:szCs w:val="28"/>
          <w:highlight w:val="none"/>
        </w:rPr>
        <w:t xml:space="preserve">  </w:t>
      </w:r>
    </w:p>
    <w:p w14:paraId="1E0D55EA">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FF"/>
          <w:sz w:val="28"/>
          <w:szCs w:val="28"/>
          <w:highlight w:val="none"/>
        </w:rPr>
      </w:pPr>
      <w:r>
        <w:rPr>
          <w:rFonts w:hint="eastAsia" w:asciiTheme="minorEastAsia" w:hAnsiTheme="minorEastAsia" w:eastAsiaTheme="minorEastAsia" w:cstheme="minorEastAsia"/>
          <w:color w:val="0000FF"/>
          <w:sz w:val="28"/>
          <w:szCs w:val="28"/>
          <w:highlight w:val="none"/>
        </w:rPr>
        <w:t>公司地址及电话：</w:t>
      </w:r>
      <w:r>
        <w:rPr>
          <w:rFonts w:hint="eastAsia" w:asciiTheme="minorEastAsia" w:hAnsiTheme="minorEastAsia" w:eastAsiaTheme="minorEastAsia" w:cstheme="minorEastAsia"/>
          <w:color w:val="0000FF"/>
          <w:sz w:val="28"/>
          <w:szCs w:val="28"/>
          <w:highlight w:val="none"/>
          <w:u w:val="single"/>
        </w:rPr>
        <w:t>重庆市南岸区腾龙大道58号附25号一层</w:t>
      </w:r>
      <w:r>
        <w:rPr>
          <w:rFonts w:hint="eastAsia" w:asciiTheme="minorEastAsia" w:hAnsiTheme="minorEastAsia" w:eastAsiaTheme="minorEastAsia" w:cstheme="minorEastAsia"/>
          <w:color w:val="0000FF"/>
          <w:sz w:val="28"/>
          <w:szCs w:val="28"/>
          <w:highlight w:val="none"/>
          <w:u w:val="single"/>
          <w:lang w:eastAsia="zh-CN"/>
        </w:rPr>
        <w:t>，</w:t>
      </w:r>
      <w:r>
        <w:rPr>
          <w:rFonts w:hint="eastAsia" w:asciiTheme="minorEastAsia" w:hAnsiTheme="minorEastAsia" w:eastAsiaTheme="minorEastAsia" w:cstheme="minorEastAsia"/>
          <w:color w:val="0000FF"/>
          <w:sz w:val="28"/>
          <w:szCs w:val="28"/>
          <w:highlight w:val="none"/>
          <w:u w:val="single"/>
        </w:rPr>
        <w:t>023-617517732</w:t>
      </w:r>
    </w:p>
    <w:p w14:paraId="340214CB">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FF"/>
          <w:sz w:val="28"/>
          <w:szCs w:val="28"/>
          <w:highlight w:val="none"/>
        </w:rPr>
      </w:pPr>
      <w:r>
        <w:rPr>
          <w:rFonts w:hint="eastAsia" w:asciiTheme="minorEastAsia" w:hAnsiTheme="minorEastAsia" w:eastAsiaTheme="minorEastAsia" w:cstheme="minorEastAsia"/>
          <w:color w:val="0000FF"/>
          <w:sz w:val="28"/>
          <w:szCs w:val="28"/>
          <w:highlight w:val="none"/>
          <w:lang w:val="en-US" w:eastAsia="zh-CN"/>
        </w:rPr>
        <w:t>2.</w:t>
      </w:r>
      <w:r>
        <w:rPr>
          <w:rFonts w:hint="eastAsia" w:asciiTheme="minorEastAsia" w:hAnsiTheme="minorEastAsia" w:eastAsiaTheme="minorEastAsia" w:cstheme="minorEastAsia"/>
          <w:color w:val="0000FF"/>
          <w:sz w:val="28"/>
          <w:szCs w:val="28"/>
          <w:highlight w:val="none"/>
        </w:rPr>
        <w:t>乙方指定收款账户</w:t>
      </w:r>
    </w:p>
    <w:p w14:paraId="444DD8AB">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FF"/>
          <w:sz w:val="28"/>
          <w:szCs w:val="28"/>
          <w:highlight w:val="none"/>
          <w:lang w:val="en-US" w:eastAsia="zh-CN"/>
        </w:rPr>
      </w:pPr>
      <w:r>
        <w:rPr>
          <w:rFonts w:hint="eastAsia" w:asciiTheme="minorEastAsia" w:hAnsiTheme="minorEastAsia" w:eastAsiaTheme="minorEastAsia" w:cstheme="minorEastAsia"/>
          <w:color w:val="0000FF"/>
          <w:sz w:val="28"/>
          <w:szCs w:val="28"/>
          <w:highlight w:val="none"/>
        </w:rPr>
        <w:t>公司名称：</w:t>
      </w:r>
      <w:r>
        <w:rPr>
          <w:rFonts w:hint="eastAsia" w:asciiTheme="minorEastAsia" w:hAnsiTheme="minorEastAsia" w:eastAsiaTheme="minorEastAsia" w:cstheme="minorEastAsia"/>
          <w:color w:val="0000FF"/>
          <w:sz w:val="28"/>
          <w:szCs w:val="28"/>
          <w:highlight w:val="none"/>
          <w:u w:val="single"/>
          <w:lang w:val="en-US" w:eastAsia="zh-CN"/>
        </w:rPr>
        <w:t xml:space="preserve">                          </w:t>
      </w:r>
    </w:p>
    <w:p w14:paraId="23A87E64">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FF"/>
          <w:sz w:val="28"/>
          <w:szCs w:val="28"/>
          <w:highlight w:val="none"/>
          <w:lang w:val="en-US" w:eastAsia="zh-CN"/>
        </w:rPr>
      </w:pPr>
      <w:r>
        <w:rPr>
          <w:rFonts w:hint="eastAsia" w:asciiTheme="minorEastAsia" w:hAnsiTheme="minorEastAsia" w:eastAsiaTheme="minorEastAsia" w:cstheme="minorEastAsia"/>
          <w:color w:val="0000FF"/>
          <w:sz w:val="28"/>
          <w:szCs w:val="28"/>
          <w:highlight w:val="none"/>
        </w:rPr>
        <w:t>社会信用代码：</w:t>
      </w:r>
      <w:r>
        <w:rPr>
          <w:rFonts w:hint="eastAsia" w:asciiTheme="minorEastAsia" w:hAnsiTheme="minorEastAsia" w:eastAsiaTheme="minorEastAsia" w:cstheme="minorEastAsia"/>
          <w:color w:val="0000FF"/>
          <w:sz w:val="28"/>
          <w:szCs w:val="28"/>
          <w:highlight w:val="none"/>
          <w:u w:val="single"/>
          <w:lang w:val="en-US" w:eastAsia="zh-CN"/>
        </w:rPr>
        <w:t xml:space="preserve">                      </w:t>
      </w:r>
    </w:p>
    <w:p w14:paraId="4A07D665">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FF"/>
          <w:sz w:val="28"/>
          <w:szCs w:val="28"/>
          <w:highlight w:val="none"/>
          <w:lang w:val="en-US" w:eastAsia="zh-CN"/>
        </w:rPr>
      </w:pPr>
      <w:r>
        <w:rPr>
          <w:rFonts w:hint="eastAsia" w:asciiTheme="minorEastAsia" w:hAnsiTheme="minorEastAsia" w:eastAsiaTheme="minorEastAsia" w:cstheme="minorEastAsia"/>
          <w:color w:val="0000FF"/>
          <w:sz w:val="28"/>
          <w:szCs w:val="28"/>
          <w:highlight w:val="none"/>
        </w:rPr>
        <w:t>银行账号：</w:t>
      </w:r>
      <w:r>
        <w:rPr>
          <w:rFonts w:hint="eastAsia" w:asciiTheme="minorEastAsia" w:hAnsiTheme="minorEastAsia" w:eastAsiaTheme="minorEastAsia" w:cstheme="minorEastAsia"/>
          <w:color w:val="0000FF"/>
          <w:sz w:val="28"/>
          <w:szCs w:val="28"/>
          <w:highlight w:val="none"/>
          <w:u w:val="single"/>
          <w:lang w:val="en-US" w:eastAsia="zh-CN"/>
        </w:rPr>
        <w:t xml:space="preserve">                          </w:t>
      </w:r>
    </w:p>
    <w:p w14:paraId="7ED1DD70">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FF"/>
          <w:sz w:val="28"/>
          <w:szCs w:val="28"/>
          <w:highlight w:val="none"/>
        </w:rPr>
      </w:pPr>
      <w:r>
        <w:rPr>
          <w:rFonts w:hint="eastAsia" w:asciiTheme="minorEastAsia" w:hAnsiTheme="minorEastAsia" w:eastAsiaTheme="minorEastAsia" w:cstheme="minorEastAsia"/>
          <w:color w:val="0000FF"/>
          <w:sz w:val="28"/>
          <w:szCs w:val="28"/>
          <w:highlight w:val="none"/>
        </w:rPr>
        <w:t>开户银行：</w:t>
      </w:r>
      <w:r>
        <w:rPr>
          <w:rFonts w:hint="eastAsia" w:asciiTheme="minorEastAsia" w:hAnsiTheme="minorEastAsia" w:eastAsiaTheme="minorEastAsia" w:cstheme="minorEastAsia"/>
          <w:color w:val="0000FF"/>
          <w:sz w:val="28"/>
          <w:szCs w:val="28"/>
          <w:highlight w:val="none"/>
          <w:u w:val="single"/>
          <w:lang w:val="en-US" w:eastAsia="zh-CN"/>
        </w:rPr>
        <w:t xml:space="preserve">                          </w:t>
      </w:r>
      <w:r>
        <w:rPr>
          <w:rFonts w:hint="eastAsia" w:asciiTheme="minorEastAsia" w:hAnsiTheme="minorEastAsia" w:eastAsiaTheme="minorEastAsia" w:cstheme="minorEastAsia"/>
          <w:color w:val="0000FF"/>
          <w:sz w:val="28"/>
          <w:szCs w:val="28"/>
          <w:highlight w:val="none"/>
        </w:rPr>
        <w:t xml:space="preserve"> </w:t>
      </w:r>
    </w:p>
    <w:p w14:paraId="05FFB388">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FF"/>
          <w:highlight w:val="none"/>
          <w:lang w:val="en-US" w:eastAsia="zh-CN"/>
        </w:rPr>
      </w:pPr>
      <w:r>
        <w:rPr>
          <w:rFonts w:hint="eastAsia" w:asciiTheme="minorEastAsia" w:hAnsiTheme="minorEastAsia" w:eastAsiaTheme="minorEastAsia" w:cstheme="minorEastAsia"/>
          <w:color w:val="0000FF"/>
          <w:sz w:val="28"/>
          <w:szCs w:val="28"/>
          <w:highlight w:val="none"/>
        </w:rPr>
        <w:t>公司地址及电话：</w:t>
      </w:r>
      <w:r>
        <w:rPr>
          <w:rFonts w:hint="eastAsia" w:asciiTheme="minorEastAsia" w:hAnsiTheme="minorEastAsia" w:eastAsiaTheme="minorEastAsia" w:cstheme="minorEastAsia"/>
          <w:color w:val="0000FF"/>
          <w:sz w:val="28"/>
          <w:szCs w:val="28"/>
          <w:highlight w:val="none"/>
          <w:u w:val="single"/>
          <w:lang w:val="en-US" w:eastAsia="zh-CN"/>
        </w:rPr>
        <w:t xml:space="preserve">                    </w:t>
      </w:r>
    </w:p>
    <w:p w14:paraId="242A6225">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FF"/>
          <w:sz w:val="28"/>
          <w:szCs w:val="28"/>
          <w:highlight w:val="none"/>
        </w:rPr>
      </w:pPr>
      <w:r>
        <w:rPr>
          <w:rFonts w:hint="eastAsia" w:asciiTheme="minorEastAsia" w:hAnsiTheme="minorEastAsia" w:eastAsiaTheme="minorEastAsia" w:cstheme="minorEastAsia"/>
          <w:color w:val="0000FF"/>
          <w:sz w:val="28"/>
          <w:szCs w:val="28"/>
          <w:highlight w:val="none"/>
        </w:rPr>
        <w:t>乙方应确保其收款账户信息正确无误，如导致甲方无法转账或转账错误的，甲方不承担逾期付款等责任，给甲方</w:t>
      </w:r>
      <w:r>
        <w:rPr>
          <w:rFonts w:hint="eastAsia" w:asciiTheme="minorEastAsia" w:hAnsiTheme="minorEastAsia" w:eastAsiaTheme="minorEastAsia" w:cstheme="minorEastAsia"/>
          <w:color w:val="0000FF"/>
          <w:sz w:val="28"/>
          <w:szCs w:val="28"/>
          <w:highlight w:val="none"/>
          <w:lang w:eastAsia="zh-CN"/>
        </w:rPr>
        <w:t>造成损失的，由乙方</w:t>
      </w:r>
      <w:r>
        <w:rPr>
          <w:rFonts w:hint="eastAsia" w:asciiTheme="minorEastAsia" w:hAnsiTheme="minorEastAsia" w:eastAsiaTheme="minorEastAsia" w:cstheme="minorEastAsia"/>
          <w:color w:val="0000FF"/>
          <w:sz w:val="28"/>
          <w:szCs w:val="28"/>
          <w:highlight w:val="none"/>
        </w:rPr>
        <w:t>应当赔偿甲方损失。如乙方的账户资料发生变更，须提前5个工作日以加盖公章的书面文件形式通知甲方，否则一切后果由乙方承担。</w:t>
      </w:r>
    </w:p>
    <w:p w14:paraId="6EA4701B">
      <w:pPr>
        <w:pageBreakBefore w:val="0"/>
        <w:kinsoku/>
        <w:wordWrap/>
        <w:overflowPunct/>
        <w:topLinePunct w:val="0"/>
        <w:autoSpaceDE/>
        <w:autoSpaceDN/>
        <w:bidi w:val="0"/>
        <w:adjustRightInd/>
        <w:spacing w:line="560" w:lineRule="exact"/>
        <w:ind w:firstLine="562" w:firstLineChars="200"/>
        <w:textAlignment w:val="auto"/>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第</w:t>
      </w:r>
      <w:r>
        <w:rPr>
          <w:rFonts w:hint="eastAsia" w:asciiTheme="minorEastAsia" w:hAnsiTheme="minorEastAsia" w:eastAsiaTheme="minorEastAsia" w:cstheme="minorEastAsia"/>
          <w:b/>
          <w:bCs/>
          <w:color w:val="000000"/>
          <w:sz w:val="28"/>
          <w:szCs w:val="28"/>
          <w:highlight w:val="none"/>
          <w:lang w:val="en-US" w:eastAsia="zh-CN"/>
        </w:rPr>
        <w:t>九</w:t>
      </w:r>
      <w:r>
        <w:rPr>
          <w:rFonts w:hint="eastAsia" w:asciiTheme="minorEastAsia" w:hAnsiTheme="minorEastAsia" w:eastAsiaTheme="minorEastAsia" w:cstheme="minorEastAsia"/>
          <w:b/>
          <w:bCs/>
          <w:color w:val="000000"/>
          <w:sz w:val="28"/>
          <w:szCs w:val="28"/>
          <w:highlight w:val="none"/>
        </w:rPr>
        <w:t>条 履约担保</w:t>
      </w:r>
    </w:p>
    <w:p w14:paraId="7A0FE612">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rPr>
        <w:t>1.履约保证金￥     元（大写：人民币   ）。</w:t>
      </w:r>
    </w:p>
    <w:p w14:paraId="26A0B1CB">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rPr>
        <w:t>（1）乙方提供履约保函的，须在合同签订后30个工作日内出具不可撤销且见索即付保函。</w:t>
      </w:r>
    </w:p>
    <w:p w14:paraId="11E57677">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rPr>
        <w:t>（2）乙方通过转账方式缴纳履约保证金的，需于收到中选通知书后5日内完成费用支付；甲方收到款项后开具等额的收款收据给乙方，该履约保证金由甲方无息保管。履约保证金在合同期满，且经甲方确认乙方无违约欠款或其他应付未付款项，甲方收到乙方的履约保证金缴纳收据原件后15个工作日内无息退还。</w:t>
      </w:r>
    </w:p>
    <w:p w14:paraId="446898BE">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rPr>
        <w:t>（3）乙方未按时提供履约保函或者缴纳履约保证金的，视为乙方根本违约，甲方有权单方解除合同且不承担任何责任，并将本合同项下全部服务发包给任何第三方，并且乙方应赔偿因此而给甲方造成的一切损失。</w:t>
      </w:r>
    </w:p>
    <w:p w14:paraId="22FC354A">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rPr>
        <w:t>2.乙方在服务过程中因违约产生违约金或给甲方造成损失的，甲方有权从履约保证金中扣除违约金及损失赔偿金，或有权向担保银行索赔。履约保证金不足以抵扣的，乙方应按照甲方书面通知规定的时间及金额即时给付甲方。同时，乙方须于甲方发出通知之日起7天内一次性补足履约保证金，乙方逾期补足的，每逾期一日，乙方以逾期未补足金额0.5‰的标准向甲方支付滞纳金。</w:t>
      </w:r>
    </w:p>
    <w:p w14:paraId="631C48C8">
      <w:pPr>
        <w:pageBreakBefore w:val="0"/>
        <w:kinsoku/>
        <w:wordWrap/>
        <w:overflowPunct/>
        <w:topLinePunct w:val="0"/>
        <w:autoSpaceDE/>
        <w:autoSpaceDN/>
        <w:bidi w:val="0"/>
        <w:adjustRightInd/>
        <w:spacing w:line="560" w:lineRule="exact"/>
        <w:ind w:firstLine="562" w:firstLineChars="200"/>
        <w:textAlignment w:val="auto"/>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第</w:t>
      </w:r>
      <w:r>
        <w:rPr>
          <w:rFonts w:hint="eastAsia" w:asciiTheme="minorEastAsia" w:hAnsiTheme="minorEastAsia" w:eastAsiaTheme="minorEastAsia" w:cstheme="minorEastAsia"/>
          <w:b/>
          <w:bCs/>
          <w:color w:val="000000"/>
          <w:sz w:val="28"/>
          <w:szCs w:val="28"/>
          <w:highlight w:val="none"/>
          <w:lang w:val="en-US" w:eastAsia="zh-CN"/>
        </w:rPr>
        <w:t>十</w:t>
      </w:r>
      <w:r>
        <w:rPr>
          <w:rFonts w:hint="eastAsia" w:asciiTheme="minorEastAsia" w:hAnsiTheme="minorEastAsia" w:eastAsiaTheme="minorEastAsia" w:cstheme="minorEastAsia"/>
          <w:b/>
          <w:bCs/>
          <w:color w:val="000000"/>
          <w:sz w:val="28"/>
          <w:szCs w:val="28"/>
          <w:highlight w:val="none"/>
        </w:rPr>
        <w:t>条 验收方法和提出异议</w:t>
      </w:r>
    </w:p>
    <w:p w14:paraId="4F3ED2F5">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1.</w:t>
      </w:r>
      <w:r>
        <w:rPr>
          <w:rFonts w:hint="eastAsia" w:asciiTheme="minorEastAsia" w:hAnsiTheme="minorEastAsia" w:eastAsiaTheme="minorEastAsia" w:cstheme="minorEastAsia"/>
          <w:color w:val="000000"/>
          <w:sz w:val="28"/>
          <w:szCs w:val="28"/>
          <w:highlight w:val="none"/>
        </w:rPr>
        <w:t>对于产品质量、型号、规格、数量等的不符，甲方可以书面形式或电话通知乙方，同时，甲方有权要求乙方更换或退货，由此而产生的所有费用均应由乙方负责，对甲方</w:t>
      </w:r>
      <w:r>
        <w:rPr>
          <w:rFonts w:hint="eastAsia" w:asciiTheme="minorEastAsia" w:hAnsiTheme="minorEastAsia" w:eastAsiaTheme="minorEastAsia" w:cstheme="minorEastAsia"/>
          <w:color w:val="000000"/>
          <w:sz w:val="28"/>
          <w:szCs w:val="28"/>
          <w:highlight w:val="none"/>
          <w:lang w:eastAsia="zh-CN"/>
        </w:rPr>
        <w:t>造成损失的，由乙方</w:t>
      </w:r>
      <w:r>
        <w:rPr>
          <w:rFonts w:hint="eastAsia" w:asciiTheme="minorEastAsia" w:hAnsiTheme="minorEastAsia" w:eastAsiaTheme="minorEastAsia" w:cstheme="minorEastAsia"/>
          <w:color w:val="000000"/>
          <w:sz w:val="28"/>
          <w:szCs w:val="28"/>
          <w:highlight w:val="none"/>
        </w:rPr>
        <w:t>应承担该次送货总价款20%的赔偿金。</w:t>
      </w:r>
    </w:p>
    <w:p w14:paraId="316CB369">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2.</w:t>
      </w:r>
      <w:r>
        <w:rPr>
          <w:rFonts w:hint="eastAsia" w:asciiTheme="minorEastAsia" w:hAnsiTheme="minorEastAsia" w:eastAsiaTheme="minorEastAsia" w:cstheme="minorEastAsia"/>
          <w:color w:val="000000"/>
          <w:sz w:val="28"/>
          <w:szCs w:val="28"/>
          <w:highlight w:val="none"/>
        </w:rPr>
        <w:t>甲方随机对每批产品进行抽样检查，每发现一次不合格，扣除当次送货总价款10%作为违约金。</w:t>
      </w:r>
    </w:p>
    <w:p w14:paraId="622FD4A2">
      <w:pPr>
        <w:pageBreakBefore w:val="0"/>
        <w:kinsoku/>
        <w:wordWrap/>
        <w:overflowPunct/>
        <w:topLinePunct w:val="0"/>
        <w:autoSpaceDE/>
        <w:autoSpaceDN/>
        <w:bidi w:val="0"/>
        <w:adjustRightInd/>
        <w:spacing w:line="560" w:lineRule="exact"/>
        <w:ind w:firstLine="562" w:firstLineChars="200"/>
        <w:textAlignment w:val="auto"/>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第</w:t>
      </w:r>
      <w:r>
        <w:rPr>
          <w:rFonts w:hint="eastAsia" w:asciiTheme="minorEastAsia" w:hAnsiTheme="minorEastAsia" w:eastAsiaTheme="minorEastAsia" w:cstheme="minorEastAsia"/>
          <w:b/>
          <w:bCs/>
          <w:color w:val="000000"/>
          <w:sz w:val="28"/>
          <w:szCs w:val="28"/>
          <w:highlight w:val="none"/>
          <w:lang w:val="en-US" w:eastAsia="zh-CN"/>
        </w:rPr>
        <w:t>十一</w:t>
      </w:r>
      <w:r>
        <w:rPr>
          <w:rFonts w:hint="eastAsia" w:asciiTheme="minorEastAsia" w:hAnsiTheme="minorEastAsia" w:eastAsiaTheme="minorEastAsia" w:cstheme="minorEastAsia"/>
          <w:b/>
          <w:bCs/>
          <w:color w:val="000000"/>
          <w:sz w:val="28"/>
          <w:szCs w:val="28"/>
          <w:highlight w:val="none"/>
        </w:rPr>
        <w:t>条 合同的提货、运输方式、运输费用及其他费用</w:t>
      </w:r>
    </w:p>
    <w:p w14:paraId="0D83C7A8">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r>
        <w:rPr>
          <w:rFonts w:hint="eastAsia" w:asciiTheme="minorEastAsia" w:hAnsiTheme="minorEastAsia" w:eastAsia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rPr>
        <w:t>乙方自行选择运输方式，并将货物送到甲方指定地点后，由甲方安排专人接收、清点、验收并签字确认（如乙方采取快递物流形式</w:t>
      </w:r>
      <w:r>
        <w:rPr>
          <w:rFonts w:hint="eastAsia" w:asciiTheme="minorEastAsia" w:hAnsiTheme="minorEastAsia" w:eastAsiaTheme="minorEastAsia" w:cstheme="minorEastAsia"/>
          <w:color w:val="000000"/>
          <w:sz w:val="28"/>
          <w:szCs w:val="28"/>
          <w:highlight w:val="none"/>
          <w:lang w:eastAsia="zh-CN"/>
        </w:rPr>
        <w:t>配送</w:t>
      </w:r>
      <w:r>
        <w:rPr>
          <w:rFonts w:hint="eastAsia" w:asciiTheme="minorEastAsia" w:hAnsiTheme="minorEastAsia" w:eastAsiaTheme="minorEastAsia" w:cstheme="minorEastAsia"/>
          <w:color w:val="000000"/>
          <w:sz w:val="28"/>
          <w:szCs w:val="28"/>
          <w:highlight w:val="none"/>
        </w:rPr>
        <w:t>，需要乙方主动与甲方确认是否收到货，并留下证据，否则由此产生的一切责任及损失均由乙方自行承担）。</w:t>
      </w:r>
    </w:p>
    <w:p w14:paraId="7141579F">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w:t>
      </w:r>
      <w:r>
        <w:rPr>
          <w:rFonts w:hint="eastAsia" w:asciiTheme="minorEastAsia" w:hAnsiTheme="minorEastAsia" w:eastAsia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rPr>
        <w:t>所有货物在送达甲方指定地点前所产生的风险均由乙方自行承担；货物验收后因质量问题造成甲方损失或安全事故的，乙方需要赔偿甲方由此产生的所有损失，包括但不限于经济损失、安全事故的处理等费用。</w:t>
      </w:r>
    </w:p>
    <w:p w14:paraId="6567D4A3">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w:t>
      </w:r>
      <w:r>
        <w:rPr>
          <w:rFonts w:hint="eastAsia" w:asciiTheme="minorEastAsia" w:hAnsiTheme="minorEastAsia" w:eastAsia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rPr>
        <w:t>运费、装卸费：因送货、交货所产生的运输费、装卸费、人工费等均由乙方自行承担。</w:t>
      </w:r>
    </w:p>
    <w:p w14:paraId="4B95FB32">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w:t>
      </w:r>
      <w:r>
        <w:rPr>
          <w:rFonts w:hint="eastAsia" w:asciiTheme="minorEastAsia" w:hAnsiTheme="minorEastAsia" w:eastAsia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rPr>
        <w:t>运送时间由甲方进行安排。</w:t>
      </w:r>
    </w:p>
    <w:p w14:paraId="725FC04D">
      <w:pPr>
        <w:pageBreakBefore w:val="0"/>
        <w:kinsoku/>
        <w:wordWrap/>
        <w:overflowPunct/>
        <w:topLinePunct w:val="0"/>
        <w:autoSpaceDE/>
        <w:autoSpaceDN/>
        <w:bidi w:val="0"/>
        <w:adjustRightInd/>
        <w:spacing w:line="560" w:lineRule="exact"/>
        <w:ind w:firstLine="562" w:firstLineChars="200"/>
        <w:textAlignment w:val="auto"/>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第十</w:t>
      </w:r>
      <w:r>
        <w:rPr>
          <w:rFonts w:hint="eastAsia" w:asciiTheme="minorEastAsia" w:hAnsiTheme="minorEastAsia" w:eastAsiaTheme="minorEastAsia" w:cstheme="minorEastAsia"/>
          <w:b/>
          <w:bCs/>
          <w:color w:val="000000"/>
          <w:sz w:val="28"/>
          <w:szCs w:val="28"/>
          <w:highlight w:val="none"/>
          <w:lang w:val="en-US" w:eastAsia="zh-CN"/>
        </w:rPr>
        <w:t>二</w:t>
      </w:r>
      <w:r>
        <w:rPr>
          <w:rFonts w:hint="eastAsia" w:asciiTheme="minorEastAsia" w:hAnsiTheme="minorEastAsia" w:eastAsiaTheme="minorEastAsia" w:cstheme="minorEastAsia"/>
          <w:b/>
          <w:bCs/>
          <w:color w:val="000000"/>
          <w:sz w:val="28"/>
          <w:szCs w:val="28"/>
          <w:highlight w:val="none"/>
        </w:rPr>
        <w:t>条 具体合同签订</w:t>
      </w:r>
    </w:p>
    <w:p w14:paraId="3B29B868">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 w:val="0"/>
          <w:bCs w:val="0"/>
          <w:color w:val="000000"/>
          <w:sz w:val="28"/>
          <w:szCs w:val="28"/>
          <w:highlight w:val="none"/>
        </w:rPr>
      </w:pPr>
      <w:r>
        <w:rPr>
          <w:rFonts w:hint="eastAsia" w:asciiTheme="minorEastAsia" w:hAnsiTheme="minorEastAsia" w:eastAsiaTheme="minorEastAsia" w:cstheme="minorEastAsia"/>
          <w:b w:val="0"/>
          <w:bCs w:val="0"/>
          <w:color w:val="000000"/>
          <w:sz w:val="28"/>
          <w:szCs w:val="28"/>
          <w:highlight w:val="none"/>
        </w:rPr>
        <w:t>1</w:t>
      </w:r>
      <w:r>
        <w:rPr>
          <w:rFonts w:hint="eastAsia" w:asciiTheme="minorEastAsia" w:hAnsiTheme="minorEastAsia" w:eastAsiaTheme="minorEastAsia" w:cstheme="minorEastAsia"/>
          <w:b w:val="0"/>
          <w:bCs w:val="0"/>
          <w:color w:val="000000"/>
          <w:sz w:val="28"/>
          <w:szCs w:val="28"/>
          <w:highlight w:val="none"/>
          <w:lang w:val="en-US" w:eastAsia="zh-CN"/>
        </w:rPr>
        <w:t>.</w:t>
      </w:r>
      <w:r>
        <w:rPr>
          <w:rFonts w:hint="eastAsia" w:asciiTheme="minorEastAsia" w:hAnsiTheme="minorEastAsia" w:eastAsiaTheme="minorEastAsia" w:cstheme="minorEastAsia"/>
          <w:b w:val="0"/>
          <w:bCs w:val="0"/>
          <w:color w:val="000000"/>
          <w:sz w:val="28"/>
          <w:szCs w:val="28"/>
          <w:highlight w:val="none"/>
        </w:rPr>
        <w:t>本合同的签订，不代表甲方将排他性</w:t>
      </w:r>
      <w:r>
        <w:rPr>
          <w:rFonts w:hint="eastAsia" w:asciiTheme="minorEastAsia" w:hAnsiTheme="minorEastAsia" w:eastAsiaTheme="minorEastAsia" w:cstheme="minorEastAsia"/>
          <w:b w:val="0"/>
          <w:bCs w:val="0"/>
          <w:color w:val="000000"/>
          <w:sz w:val="28"/>
          <w:szCs w:val="28"/>
          <w:highlight w:val="none"/>
          <w:lang w:eastAsia="zh-CN"/>
        </w:rPr>
        <w:t>地</w:t>
      </w:r>
      <w:r>
        <w:rPr>
          <w:rFonts w:hint="eastAsia" w:asciiTheme="minorEastAsia" w:hAnsiTheme="minorEastAsia" w:eastAsiaTheme="minorEastAsia" w:cstheme="minorEastAsia"/>
          <w:b w:val="0"/>
          <w:bCs w:val="0"/>
          <w:color w:val="000000"/>
          <w:sz w:val="28"/>
          <w:szCs w:val="28"/>
          <w:highlight w:val="none"/>
        </w:rPr>
        <w:t>向乙方独家采购相关产品。即乙方明确知晓，甲方有权向任意</w:t>
      </w:r>
      <w:r>
        <w:rPr>
          <w:rFonts w:hint="eastAsia" w:asciiTheme="minorEastAsia" w:hAnsiTheme="minorEastAsia" w:eastAsiaTheme="minorEastAsia" w:cstheme="minorEastAsia"/>
          <w:b w:val="0"/>
          <w:bCs w:val="0"/>
          <w:color w:val="000000"/>
          <w:sz w:val="28"/>
          <w:szCs w:val="28"/>
          <w:highlight w:val="none"/>
          <w:lang w:eastAsia="zh-CN"/>
        </w:rPr>
        <w:t>第三方</w:t>
      </w:r>
      <w:r>
        <w:rPr>
          <w:rFonts w:hint="eastAsia" w:asciiTheme="minorEastAsia" w:hAnsiTheme="minorEastAsia" w:eastAsiaTheme="minorEastAsia" w:cstheme="minorEastAsia"/>
          <w:b w:val="0"/>
          <w:bCs w:val="0"/>
          <w:color w:val="000000"/>
          <w:sz w:val="28"/>
          <w:szCs w:val="28"/>
          <w:highlight w:val="none"/>
        </w:rPr>
        <w:t>采购本合同项下相关产品。</w:t>
      </w:r>
    </w:p>
    <w:p w14:paraId="1DB696F0">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b w:val="0"/>
          <w:bCs w:val="0"/>
          <w:color w:val="000000"/>
          <w:sz w:val="28"/>
          <w:szCs w:val="28"/>
          <w:highlight w:val="none"/>
        </w:rPr>
      </w:pPr>
      <w:r>
        <w:rPr>
          <w:rFonts w:hint="eastAsia" w:asciiTheme="minorEastAsia" w:hAnsiTheme="minorEastAsia" w:eastAsiaTheme="minorEastAsia" w:cstheme="minorEastAsia"/>
          <w:b w:val="0"/>
          <w:bCs w:val="0"/>
          <w:color w:val="000000"/>
          <w:sz w:val="28"/>
          <w:szCs w:val="28"/>
          <w:highlight w:val="none"/>
        </w:rPr>
        <w:t>2</w:t>
      </w:r>
      <w:r>
        <w:rPr>
          <w:rFonts w:hint="eastAsia" w:asciiTheme="minorEastAsia" w:hAnsiTheme="minorEastAsia" w:eastAsiaTheme="minorEastAsia" w:cstheme="minorEastAsia"/>
          <w:b w:val="0"/>
          <w:bCs w:val="0"/>
          <w:color w:val="000000"/>
          <w:sz w:val="28"/>
          <w:szCs w:val="28"/>
          <w:highlight w:val="none"/>
          <w:lang w:val="en-US" w:eastAsia="zh-CN"/>
        </w:rPr>
        <w:t>.</w:t>
      </w:r>
      <w:r>
        <w:rPr>
          <w:rFonts w:hint="eastAsia" w:asciiTheme="minorEastAsia" w:hAnsiTheme="minorEastAsia" w:eastAsiaTheme="minorEastAsia" w:cstheme="minorEastAsia"/>
          <w:b w:val="0"/>
          <w:bCs w:val="0"/>
          <w:color w:val="000000"/>
          <w:sz w:val="28"/>
          <w:szCs w:val="28"/>
          <w:highlight w:val="none"/>
        </w:rPr>
        <w:t>本合同的签订，不代表甲方承诺</w:t>
      </w:r>
      <w:r>
        <w:rPr>
          <w:rFonts w:hint="eastAsia" w:asciiTheme="minorEastAsia" w:hAnsiTheme="minorEastAsia" w:eastAsiaTheme="minorEastAsia" w:cstheme="minorEastAsia"/>
          <w:b w:val="0"/>
          <w:bCs w:val="0"/>
          <w:color w:val="000000"/>
          <w:sz w:val="28"/>
          <w:szCs w:val="28"/>
          <w:highlight w:val="none"/>
          <w:lang w:eastAsia="zh-CN"/>
        </w:rPr>
        <w:t>任何</w:t>
      </w:r>
      <w:r>
        <w:rPr>
          <w:rFonts w:hint="eastAsia" w:asciiTheme="minorEastAsia" w:hAnsiTheme="minorEastAsia" w:eastAsiaTheme="minorEastAsia" w:cstheme="minorEastAsia"/>
          <w:b w:val="0"/>
          <w:bCs w:val="0"/>
          <w:color w:val="000000"/>
          <w:sz w:val="28"/>
          <w:szCs w:val="28"/>
          <w:highlight w:val="none"/>
        </w:rPr>
        <w:t>最低采购量。即乙方明确知晓，虽然签订本合同，但甲方有权根据自身所需，向乙方采购相关产品。</w:t>
      </w:r>
    </w:p>
    <w:p w14:paraId="471D57A2">
      <w:pPr>
        <w:pageBreakBefore w:val="0"/>
        <w:kinsoku/>
        <w:wordWrap/>
        <w:overflowPunct/>
        <w:topLinePunct w:val="0"/>
        <w:autoSpaceDE/>
        <w:autoSpaceDN/>
        <w:bidi w:val="0"/>
        <w:adjustRightInd/>
        <w:spacing w:line="560" w:lineRule="exact"/>
        <w:ind w:firstLine="562" w:firstLineChars="200"/>
        <w:textAlignment w:val="auto"/>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第十</w:t>
      </w:r>
      <w:r>
        <w:rPr>
          <w:rFonts w:hint="eastAsia" w:asciiTheme="minorEastAsia" w:hAnsiTheme="minorEastAsia" w:eastAsiaTheme="minorEastAsia" w:cstheme="minorEastAsia"/>
          <w:b/>
          <w:color w:val="000000"/>
          <w:sz w:val="28"/>
          <w:szCs w:val="28"/>
          <w:highlight w:val="none"/>
          <w:lang w:val="en-US" w:eastAsia="zh-CN"/>
        </w:rPr>
        <w:t>三</w:t>
      </w:r>
      <w:r>
        <w:rPr>
          <w:rFonts w:hint="eastAsia" w:asciiTheme="minorEastAsia" w:hAnsiTheme="minorEastAsia" w:eastAsiaTheme="minorEastAsia" w:cstheme="minorEastAsia"/>
          <w:b/>
          <w:color w:val="000000"/>
          <w:sz w:val="28"/>
          <w:szCs w:val="28"/>
          <w:highlight w:val="none"/>
        </w:rPr>
        <w:t>条 违约责任/终止</w:t>
      </w:r>
    </w:p>
    <w:p w14:paraId="79AF67FC">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r>
        <w:rPr>
          <w:rFonts w:hint="eastAsia" w:asciiTheme="minorEastAsia" w:hAnsiTheme="minorEastAsia" w:eastAsia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rPr>
        <w:t>乙方未按照双方约定的时间供货，每逾期一天，甲方有权扣除当次送货总价款的</w:t>
      </w:r>
      <w:r>
        <w:rPr>
          <w:rFonts w:hint="eastAsia" w:asciiTheme="minorEastAsia" w:hAnsiTheme="minorEastAsia" w:eastAsiaTheme="minorEastAsia" w:cstheme="minorEastAsia"/>
          <w:color w:val="000000"/>
          <w:sz w:val="28"/>
          <w:szCs w:val="28"/>
          <w:highlight w:val="none"/>
          <w:lang w:val="en-US" w:eastAsia="zh-CN"/>
        </w:rPr>
        <w:t>1</w:t>
      </w:r>
      <w:r>
        <w:rPr>
          <w:rFonts w:hint="eastAsia" w:asciiTheme="minorEastAsia" w:hAnsiTheme="minorEastAsia" w:eastAsiaTheme="minorEastAsia" w:cstheme="minorEastAsia"/>
          <w:color w:val="000000"/>
          <w:sz w:val="28"/>
          <w:szCs w:val="28"/>
          <w:highlight w:val="none"/>
        </w:rPr>
        <w:t>%作为违约金，扣除款项以当次送货总价款的10%为上限。</w:t>
      </w:r>
    </w:p>
    <w:p w14:paraId="4F393D37">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w:t>
      </w:r>
      <w:r>
        <w:rPr>
          <w:rFonts w:hint="eastAsia" w:asciiTheme="minorEastAsia" w:hAnsiTheme="minorEastAsia" w:eastAsia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rPr>
        <w:t>乙方无合理理由逾期供货超过五天，甲方有权解除本合同及相应订单，甲方因此所遭受损失，应由乙方负责赔偿，同时甲方有权要求乙方支付暂定合同总价款20%的违约金。</w:t>
      </w:r>
    </w:p>
    <w:p w14:paraId="461F439E">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w:t>
      </w:r>
      <w:r>
        <w:rPr>
          <w:rFonts w:hint="eastAsia" w:asciiTheme="minorEastAsia" w:hAnsiTheme="minorEastAsia" w:eastAsia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rPr>
        <w:t>乙方所送货产品质量及规格不合格时，甲方有权根据不合格产品数量，扣除当次送货总价款20%</w:t>
      </w:r>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rPr>
        <w:t>50%作为违约金。合同期内出现三次（不含）以上产品不合格情况，甲方有权向乙方扣除合同暂定总价的20%作为违约金。</w:t>
      </w:r>
    </w:p>
    <w:p w14:paraId="14E5E781">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4</w:t>
      </w:r>
      <w:r>
        <w:rPr>
          <w:rFonts w:hint="eastAsia" w:asciiTheme="minorEastAsia" w:hAnsiTheme="minorEastAsia" w:eastAsia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rPr>
        <w:t>乙方在合同期内无正当理由任意变动同一物品单价的，甲方可要求乙方退还物品差价并保留终止合同的权利。</w:t>
      </w:r>
    </w:p>
    <w:p w14:paraId="4A5360DC">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5</w:t>
      </w:r>
      <w:r>
        <w:rPr>
          <w:rFonts w:hint="eastAsia" w:asciiTheme="minorEastAsia" w:hAnsiTheme="minorEastAsia" w:eastAsia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rPr>
        <w:t>未经甲方书面同意，乙方擅自将本合同项下工作转包或分包给第三方的，甲方有权解除合同，并要求乙方支付暂定合同总价款20%的违约金，违约金不足以弥补甲方损失的，乙方应予补足。</w:t>
      </w:r>
    </w:p>
    <w:p w14:paraId="161987A1">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6</w:t>
      </w:r>
      <w:r>
        <w:rPr>
          <w:rFonts w:hint="eastAsia" w:asciiTheme="minorEastAsia" w:hAnsiTheme="minorEastAsia" w:eastAsia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rPr>
        <w:t>乙方因违约产生的违约金、赔偿金等，甲方均有权在应付款中予以扣除，乙方对此予以认可。</w:t>
      </w:r>
    </w:p>
    <w:p w14:paraId="71919DE7">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7</w:t>
      </w:r>
      <w:r>
        <w:rPr>
          <w:rFonts w:hint="eastAsia" w:asciiTheme="minorEastAsia" w:hAnsiTheme="minorEastAsia" w:eastAsia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rPr>
        <w:t>本合同签订后，甲方发现乙方的</w:t>
      </w:r>
      <w:r>
        <w:rPr>
          <w:rFonts w:hint="eastAsia" w:asciiTheme="minorEastAsia" w:hAnsiTheme="minorEastAsia" w:eastAsiaTheme="minorEastAsia" w:cstheme="minorEastAsia"/>
          <w:color w:val="000000"/>
          <w:sz w:val="28"/>
          <w:szCs w:val="28"/>
          <w:highlight w:val="none"/>
          <w:lang w:eastAsia="zh-CN"/>
        </w:rPr>
        <w:t>参选</w:t>
      </w:r>
      <w:r>
        <w:rPr>
          <w:rFonts w:hint="eastAsia" w:asciiTheme="minorEastAsia" w:hAnsiTheme="minorEastAsia" w:eastAsiaTheme="minorEastAsia" w:cstheme="minorEastAsia"/>
          <w:color w:val="000000"/>
          <w:sz w:val="28"/>
          <w:szCs w:val="28"/>
          <w:highlight w:val="none"/>
        </w:rPr>
        <w:t>资料或货物存在造假行为的，甲方有权终止本合同，履约保证金不予退还，乙方另需向甲方支付暂定合同总金额的10%作为违约金。</w:t>
      </w:r>
    </w:p>
    <w:p w14:paraId="5C0213E5">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8</w:t>
      </w:r>
      <w:r>
        <w:rPr>
          <w:rFonts w:hint="eastAsia" w:asciiTheme="minorEastAsia" w:hAnsiTheme="minorEastAsia" w:eastAsia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rPr>
        <w:t>乙方若擅自更换</w:t>
      </w:r>
      <w:r>
        <w:rPr>
          <w:rFonts w:hint="eastAsia" w:asciiTheme="minorEastAsia" w:hAnsiTheme="minorEastAsia" w:eastAsiaTheme="minorEastAsia" w:cstheme="minorEastAsia"/>
          <w:color w:val="000000"/>
          <w:sz w:val="28"/>
          <w:szCs w:val="28"/>
          <w:highlight w:val="none"/>
          <w:lang w:val="en-US" w:eastAsia="zh-CN"/>
        </w:rPr>
        <w:t>中心抽纸</w:t>
      </w:r>
      <w:r>
        <w:rPr>
          <w:rFonts w:hint="eastAsia" w:asciiTheme="minorEastAsia" w:hAnsiTheme="minorEastAsia" w:eastAsiaTheme="minorEastAsia" w:cstheme="minorEastAsia"/>
          <w:color w:val="000000"/>
          <w:sz w:val="28"/>
          <w:szCs w:val="28"/>
          <w:highlight w:val="none"/>
        </w:rPr>
        <w:t>品牌、规格，前两次甲方视情节严重性按照1000-3000元的违约金标准从乙方当次应收款中扣除，第三次则甲方有权解除合同。</w:t>
      </w:r>
    </w:p>
    <w:p w14:paraId="688EBB60">
      <w:pPr>
        <w:pageBreakBefore w:val="0"/>
        <w:kinsoku/>
        <w:wordWrap/>
        <w:overflowPunct/>
        <w:topLinePunct w:val="0"/>
        <w:autoSpaceDE/>
        <w:autoSpaceDN/>
        <w:bidi w:val="0"/>
        <w:adjustRightInd/>
        <w:spacing w:line="560" w:lineRule="exact"/>
        <w:ind w:firstLine="562" w:firstLineChars="200"/>
        <w:textAlignment w:val="auto"/>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第十</w:t>
      </w:r>
      <w:r>
        <w:rPr>
          <w:rFonts w:hint="eastAsia" w:asciiTheme="minorEastAsia" w:hAnsiTheme="minorEastAsia" w:eastAsiaTheme="minorEastAsia" w:cstheme="minorEastAsia"/>
          <w:b/>
          <w:color w:val="000000"/>
          <w:sz w:val="28"/>
          <w:szCs w:val="28"/>
          <w:highlight w:val="none"/>
          <w:lang w:val="en-US" w:eastAsia="zh-CN"/>
        </w:rPr>
        <w:t>四</w:t>
      </w:r>
      <w:r>
        <w:rPr>
          <w:rFonts w:hint="eastAsia" w:asciiTheme="minorEastAsia" w:hAnsiTheme="minorEastAsia" w:eastAsiaTheme="minorEastAsia" w:cstheme="minorEastAsia"/>
          <w:b/>
          <w:color w:val="000000"/>
          <w:sz w:val="28"/>
          <w:szCs w:val="28"/>
          <w:highlight w:val="none"/>
        </w:rPr>
        <w:t>条 任意解除权</w:t>
      </w:r>
    </w:p>
    <w:p w14:paraId="1080FAE4">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w:t>
      </w:r>
      <w:r>
        <w:rPr>
          <w:rFonts w:hint="eastAsia" w:asciiTheme="minorEastAsia" w:hAnsiTheme="minorEastAsia" w:eastAsia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rPr>
        <w:t>甲方有权以书面形式通知乙方，在发出通知之日起30</w:t>
      </w:r>
      <w:r>
        <w:rPr>
          <w:rFonts w:hint="eastAsia" w:asciiTheme="minorEastAsia" w:hAnsiTheme="minorEastAsia" w:eastAsiaTheme="minorEastAsia" w:cstheme="minorEastAsia"/>
          <w:color w:val="000000"/>
          <w:sz w:val="28"/>
          <w:szCs w:val="28"/>
          <w:highlight w:val="none"/>
          <w:lang w:eastAsia="zh-CN"/>
        </w:rPr>
        <w:t>天内</w:t>
      </w:r>
      <w:r>
        <w:rPr>
          <w:rFonts w:hint="eastAsia" w:asciiTheme="minorEastAsia" w:hAnsiTheme="minorEastAsia" w:eastAsiaTheme="minorEastAsia" w:cstheme="minorEastAsia"/>
          <w:color w:val="000000"/>
          <w:sz w:val="28"/>
          <w:szCs w:val="28"/>
          <w:highlight w:val="none"/>
        </w:rPr>
        <w:t>终止本合同，而无需对乙方作出任何形式的赔偿，并且</w:t>
      </w:r>
      <w:r>
        <w:rPr>
          <w:rFonts w:hint="eastAsia" w:asciiTheme="minorEastAsia" w:hAnsiTheme="minorEastAsia" w:eastAsiaTheme="minorEastAsia" w:cstheme="minorEastAsia"/>
          <w:color w:val="000000"/>
          <w:sz w:val="28"/>
          <w:szCs w:val="28"/>
          <w:highlight w:val="none"/>
          <w:lang w:eastAsia="zh-CN"/>
        </w:rPr>
        <w:t>无须</w:t>
      </w:r>
      <w:r>
        <w:rPr>
          <w:rFonts w:hint="eastAsia" w:asciiTheme="minorEastAsia" w:hAnsiTheme="minorEastAsia" w:eastAsiaTheme="minorEastAsia" w:cstheme="minorEastAsia"/>
          <w:color w:val="000000"/>
          <w:sz w:val="28"/>
          <w:szCs w:val="28"/>
          <w:highlight w:val="none"/>
        </w:rPr>
        <w:t>任何原因。</w:t>
      </w:r>
    </w:p>
    <w:p w14:paraId="0544C7E1">
      <w:pPr>
        <w:pageBreakBefore w:val="0"/>
        <w:kinsoku/>
        <w:wordWrap/>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w:t>
      </w:r>
      <w:r>
        <w:rPr>
          <w:rFonts w:hint="eastAsia" w:asciiTheme="minorEastAsia" w:hAnsiTheme="minorEastAsia" w:eastAsiaTheme="minorEastAsia" w:cstheme="minorEastAsia"/>
          <w:color w:val="000000"/>
          <w:sz w:val="28"/>
          <w:szCs w:val="28"/>
          <w:highlight w:val="none"/>
          <w:lang w:val="en-US" w:eastAsia="zh-CN"/>
        </w:rPr>
        <w:t>.</w:t>
      </w:r>
      <w:r>
        <w:rPr>
          <w:rFonts w:hint="eastAsia" w:asciiTheme="minorEastAsia" w:hAnsiTheme="minorEastAsia" w:eastAsiaTheme="minorEastAsia" w:cstheme="minorEastAsia"/>
          <w:color w:val="000000"/>
          <w:sz w:val="28"/>
          <w:szCs w:val="28"/>
          <w:highlight w:val="none"/>
        </w:rPr>
        <w:t>乙方有权以书面形式通知甲方，在发出通知之日起60</w:t>
      </w:r>
      <w:r>
        <w:rPr>
          <w:rFonts w:hint="eastAsia" w:asciiTheme="minorEastAsia" w:hAnsiTheme="minorEastAsia" w:eastAsiaTheme="minorEastAsia" w:cstheme="minorEastAsia"/>
          <w:color w:val="000000"/>
          <w:sz w:val="28"/>
          <w:szCs w:val="28"/>
          <w:highlight w:val="none"/>
          <w:lang w:eastAsia="zh-CN"/>
        </w:rPr>
        <w:t>天内</w:t>
      </w:r>
      <w:r>
        <w:rPr>
          <w:rFonts w:hint="eastAsia" w:asciiTheme="minorEastAsia" w:hAnsiTheme="minorEastAsia" w:eastAsiaTheme="minorEastAsia" w:cstheme="minorEastAsia"/>
          <w:color w:val="000000"/>
          <w:sz w:val="28"/>
          <w:szCs w:val="28"/>
          <w:highlight w:val="none"/>
        </w:rPr>
        <w:t>终止本合同，并且无需任何原因。</w:t>
      </w:r>
    </w:p>
    <w:p w14:paraId="2D98287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rPr>
        <w:t>第</w:t>
      </w:r>
      <w:r>
        <w:rPr>
          <w:rFonts w:hint="eastAsia" w:asciiTheme="minorEastAsia" w:hAnsiTheme="minorEastAsia" w:eastAsiaTheme="minorEastAsia" w:cstheme="minorEastAsia"/>
          <w:b/>
          <w:color w:val="000000"/>
          <w:sz w:val="28"/>
          <w:szCs w:val="28"/>
          <w:highlight w:val="none"/>
          <w:lang w:eastAsia="zh-CN"/>
        </w:rPr>
        <w:t>十</w:t>
      </w:r>
      <w:r>
        <w:rPr>
          <w:rFonts w:hint="eastAsia" w:asciiTheme="minorEastAsia" w:hAnsiTheme="minorEastAsia" w:eastAsiaTheme="minorEastAsia" w:cstheme="minorEastAsia"/>
          <w:b/>
          <w:color w:val="000000"/>
          <w:sz w:val="28"/>
          <w:szCs w:val="28"/>
          <w:highlight w:val="none"/>
          <w:lang w:val="en-US" w:eastAsia="zh-CN"/>
        </w:rPr>
        <w:t>五</w:t>
      </w:r>
      <w:r>
        <w:rPr>
          <w:rFonts w:hint="eastAsia" w:asciiTheme="minorEastAsia" w:hAnsiTheme="minorEastAsia" w:eastAsiaTheme="minorEastAsia" w:cstheme="minorEastAsia"/>
          <w:b/>
          <w:color w:val="000000"/>
          <w:sz w:val="28"/>
          <w:szCs w:val="28"/>
          <w:highlight w:val="none"/>
        </w:rPr>
        <w:t>条  反商业贿赂</w:t>
      </w:r>
    </w:p>
    <w:p w14:paraId="6B66D3C7">
      <w:pPr>
        <w:pStyle w:val="18"/>
        <w:pageBreakBefore w:val="0"/>
        <w:kinsoku/>
        <w:overflowPunct/>
        <w:topLinePunct w:val="0"/>
        <w:autoSpaceDE/>
        <w:autoSpaceDN/>
        <w:bidi w:val="0"/>
        <w:adjustRightIn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rPr>
        <w:t>（一）基本定义</w:t>
      </w:r>
    </w:p>
    <w:p w14:paraId="67657F8E">
      <w:pPr>
        <w:pStyle w:val="18"/>
        <w:pageBreakBefore w:val="0"/>
        <w:kinsoku/>
        <w:overflowPunct/>
        <w:topLinePunct w:val="0"/>
        <w:autoSpaceDE/>
        <w:autoSpaceDN/>
        <w:bidi w:val="0"/>
        <w:adjustRightIn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lang w:eastAsia="zh-CN"/>
        </w:rPr>
        <w:t>1.</w:t>
      </w:r>
      <w:r>
        <w:rPr>
          <w:rFonts w:hint="eastAsia" w:asciiTheme="minorEastAsia" w:hAnsiTheme="minorEastAsia" w:eastAsiaTheme="minorEastAsia" w:cstheme="minorEastAsia"/>
          <w:color w:val="000000"/>
          <w:kern w:val="2"/>
          <w:sz w:val="28"/>
          <w:szCs w:val="28"/>
          <w:highlight w:val="none"/>
        </w:rPr>
        <w:t>本条（协议）所指的商业贿赂是指：乙方为获取与甲方（含甲方关联公司及机构，下文中“甲方”均指此范围）的合作及合作的利益，乙方或乙方工作人员给予甲方工作人员或其指定关系人的相关直接或间接的不正当利益。</w:t>
      </w:r>
    </w:p>
    <w:p w14:paraId="3A3A9546">
      <w:pPr>
        <w:pStyle w:val="18"/>
        <w:pageBreakBefore w:val="0"/>
        <w:kinsoku/>
        <w:overflowPunct/>
        <w:topLinePunct w:val="0"/>
        <w:autoSpaceDE/>
        <w:autoSpaceDN/>
        <w:bidi w:val="0"/>
        <w:adjustRightIn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lang w:eastAsia="zh-CN"/>
        </w:rPr>
        <w:t>2.</w:t>
      </w:r>
      <w:r>
        <w:rPr>
          <w:rFonts w:hint="eastAsia" w:asciiTheme="minorEastAsia" w:hAnsiTheme="minorEastAsia" w:eastAsiaTheme="minorEastAsia" w:cstheme="minorEastAsia"/>
          <w:color w:val="000000"/>
          <w:kern w:val="2"/>
          <w:sz w:val="28"/>
          <w:szCs w:val="28"/>
          <w:highlight w:val="none"/>
        </w:rPr>
        <w:t>其中不正当利益是指：乙方或乙方工作人员以乙方或个人名义向甲方工作人员或其指定关系人直接或间接赠送礼金、物品、有价证券或采取其他变相手段提供不正当利益，包括但不限于：1）促销费、宣传费、赞助费、科研费、劳务费、咨询费、佣金或报销各种费用、含有金额的会员卡、代币卡（</w:t>
      </w:r>
      <w:r>
        <w:rPr>
          <w:rFonts w:hint="eastAsia" w:asciiTheme="minorEastAsia" w:hAnsiTheme="minorEastAsia" w:eastAsiaTheme="minorEastAsia" w:cstheme="minorEastAsia"/>
          <w:color w:val="000000"/>
          <w:kern w:val="2"/>
          <w:sz w:val="28"/>
          <w:szCs w:val="28"/>
          <w:highlight w:val="none"/>
          <w:lang w:eastAsia="zh-CN"/>
        </w:rPr>
        <w:t>券</w:t>
      </w:r>
      <w:r>
        <w:rPr>
          <w:rFonts w:hint="eastAsia" w:asciiTheme="minorEastAsia" w:hAnsiTheme="minorEastAsia" w:eastAsiaTheme="minorEastAsia" w:cstheme="minorEastAsia"/>
          <w:color w:val="000000"/>
          <w:kern w:val="2"/>
          <w:sz w:val="28"/>
          <w:szCs w:val="28"/>
          <w:highlight w:val="none"/>
        </w:rPr>
        <w:t>）、旅游、考察、房屋装修等2</w:t>
      </w:r>
      <w:r>
        <w:rPr>
          <w:rFonts w:hint="eastAsia" w:asciiTheme="minorEastAsia" w:hAnsiTheme="minorEastAsia" w:eastAsiaTheme="minorEastAsia" w:cstheme="minorEastAsia"/>
          <w:color w:val="000000"/>
          <w:kern w:val="2"/>
          <w:sz w:val="28"/>
          <w:szCs w:val="28"/>
          <w:highlight w:val="none"/>
          <w:lang w:eastAsia="zh-CN"/>
        </w:rPr>
        <w:t>）</w:t>
      </w:r>
      <w:r>
        <w:rPr>
          <w:rFonts w:hint="eastAsia" w:asciiTheme="minorEastAsia" w:hAnsiTheme="minorEastAsia" w:eastAsiaTheme="minorEastAsia" w:cstheme="minorEastAsia"/>
          <w:color w:val="000000"/>
          <w:kern w:val="2"/>
          <w:sz w:val="28"/>
          <w:szCs w:val="28"/>
          <w:highlight w:val="none"/>
        </w:rPr>
        <w:t>借款、融资担保、商品赊销、回扣、购物折扣、置业、礼品（如纪念品、节日礼品等）、馈赠、娱乐、招待等3）提供或介绍就业、就学、参股或参与经营机会等4）通过分包、转包等形式对甲方工作人员或其指定关系人进行利益输送。</w:t>
      </w:r>
    </w:p>
    <w:p w14:paraId="110BE47E">
      <w:pPr>
        <w:pStyle w:val="18"/>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rPr>
        <w:t>（二）协助义务与违约责任</w:t>
      </w:r>
    </w:p>
    <w:p w14:paraId="5DCD7D1C">
      <w:pPr>
        <w:pStyle w:val="18"/>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lang w:eastAsia="zh-CN"/>
        </w:rPr>
        <w:t>1.</w:t>
      </w:r>
      <w:r>
        <w:rPr>
          <w:rFonts w:hint="eastAsia" w:asciiTheme="minorEastAsia" w:hAnsiTheme="minorEastAsia" w:eastAsiaTheme="minorEastAsia" w:cstheme="minorEastAsia"/>
          <w:color w:val="000000"/>
          <w:kern w:val="2"/>
          <w:sz w:val="28"/>
          <w:szCs w:val="28"/>
          <w:highlight w:val="none"/>
        </w:rPr>
        <w:t>乙方理解并同意，甲方任何工作人员、部门不得以任何名义向乙方或乙方工作人员索取或收受商业贿赂乙方或乙方工作人员不得以任何名义向甲方工作人员或其指定关系人进行商业贿赂。</w:t>
      </w:r>
    </w:p>
    <w:p w14:paraId="5A8AE92D">
      <w:pPr>
        <w:pStyle w:val="18"/>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lang w:eastAsia="zh-CN"/>
        </w:rPr>
        <w:t>2.</w:t>
      </w:r>
      <w:r>
        <w:rPr>
          <w:rFonts w:hint="eastAsia" w:asciiTheme="minorEastAsia" w:hAnsiTheme="minorEastAsia" w:eastAsiaTheme="minorEastAsia" w:cstheme="minorEastAsia"/>
          <w:color w:val="000000"/>
          <w:kern w:val="2"/>
          <w:sz w:val="28"/>
          <w:szCs w:val="28"/>
          <w:highlight w:val="none"/>
        </w:rPr>
        <w:t>乙方理解并同意，如违反约定向甲方工作人员或其指定关系人提供商业贿赂的，将构成乙方根本违约，无论是否造成损害结果，甲方有权采取下列一项或多项措施：</w:t>
      </w:r>
    </w:p>
    <w:p w14:paraId="56289E71">
      <w:pPr>
        <w:pStyle w:val="18"/>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rPr>
        <w:t>1）立即解除双方签订的合作协议，终止合作</w:t>
      </w:r>
    </w:p>
    <w:p w14:paraId="348BE420">
      <w:pPr>
        <w:pStyle w:val="18"/>
        <w:pageBreakBefore w:val="0"/>
        <w:widowControl w:val="0"/>
        <w:kinsoku/>
        <w:wordWrap/>
        <w:overflowPunct/>
        <w:topLinePunct w:val="0"/>
        <w:autoSpaceDE/>
        <w:autoSpaceDN/>
        <w:bidi w:val="0"/>
        <w:adjustRightInd/>
        <w:snapToGrid/>
        <w:spacing w:before="0" w:beforeAutospacing="0" w:after="0" w:afterAutospacing="0" w:line="560" w:lineRule="exact"/>
        <w:ind w:left="532" w:leftChars="266" w:firstLine="0" w:firstLineChars="0"/>
        <w:textAlignment w:val="auto"/>
        <w:rPr>
          <w:rFonts w:hint="eastAsia" w:asciiTheme="minorEastAsia" w:hAnsiTheme="minorEastAsia" w:eastAsiaTheme="minorEastAsia" w:cstheme="minorEastAsia"/>
          <w:color w:val="000000"/>
          <w:kern w:val="2"/>
          <w:sz w:val="28"/>
          <w:szCs w:val="28"/>
          <w:highlight w:val="none"/>
          <w:lang w:val="en-US" w:eastAsia="zh-CN"/>
        </w:rPr>
      </w:pPr>
      <w:r>
        <w:rPr>
          <w:rFonts w:hint="eastAsia" w:asciiTheme="minorEastAsia" w:hAnsiTheme="minorEastAsia" w:eastAsiaTheme="minorEastAsia" w:cstheme="minorEastAsia"/>
          <w:color w:val="000000"/>
          <w:kern w:val="2"/>
          <w:sz w:val="28"/>
          <w:szCs w:val="28"/>
          <w:highlight w:val="none"/>
        </w:rPr>
        <w:t>2）冻结应付款项等直至甲方相关案件调查结束，且无需承担任何违约责</w:t>
      </w:r>
      <w:r>
        <w:rPr>
          <w:rFonts w:hint="eastAsia" w:asciiTheme="minorEastAsia" w:hAnsiTheme="minorEastAsia" w:eastAsiaTheme="minorEastAsia" w:cstheme="minorEastAsia"/>
          <w:color w:val="000000"/>
          <w:kern w:val="2"/>
          <w:sz w:val="28"/>
          <w:szCs w:val="28"/>
          <w:highlight w:val="none"/>
          <w:lang w:val="en-US" w:eastAsia="zh-CN"/>
        </w:rPr>
        <w:t>任；</w:t>
      </w:r>
    </w:p>
    <w:p w14:paraId="24479EDD">
      <w:pPr>
        <w:pStyle w:val="18"/>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rPr>
        <w:t>3）要求乙方向甲方支付</w:t>
      </w:r>
      <w:r>
        <w:rPr>
          <w:rFonts w:hint="eastAsia" w:asciiTheme="minorEastAsia" w:hAnsiTheme="minorEastAsia" w:eastAsiaTheme="minorEastAsia" w:cstheme="minorEastAsia"/>
          <w:color w:val="000000"/>
          <w:kern w:val="2"/>
          <w:sz w:val="28"/>
          <w:szCs w:val="28"/>
          <w:highlight w:val="none"/>
          <w:u w:val="single"/>
        </w:rPr>
        <w:t>5万元</w:t>
      </w:r>
      <w:r>
        <w:rPr>
          <w:rFonts w:hint="eastAsia" w:asciiTheme="minorEastAsia" w:hAnsiTheme="minorEastAsia" w:eastAsiaTheme="minorEastAsia" w:cstheme="minorEastAsia"/>
          <w:color w:val="000000"/>
          <w:kern w:val="2"/>
          <w:sz w:val="28"/>
          <w:szCs w:val="28"/>
          <w:highlight w:val="none"/>
        </w:rPr>
        <w:t>违约金或者支付所涉合同金额的</w:t>
      </w:r>
      <w:r>
        <w:rPr>
          <w:rFonts w:hint="eastAsia" w:asciiTheme="minorEastAsia" w:hAnsiTheme="minorEastAsia" w:eastAsiaTheme="minorEastAsia" w:cstheme="minorEastAsia"/>
          <w:color w:val="000000"/>
          <w:kern w:val="2"/>
          <w:sz w:val="28"/>
          <w:szCs w:val="28"/>
          <w:highlight w:val="none"/>
          <w:u w:val="single"/>
        </w:rPr>
        <w:t>20%</w:t>
      </w:r>
      <w:r>
        <w:rPr>
          <w:rFonts w:hint="eastAsia" w:asciiTheme="minorEastAsia" w:hAnsiTheme="minorEastAsia" w:eastAsiaTheme="minorEastAsia" w:cstheme="minorEastAsia"/>
          <w:color w:val="000000"/>
          <w:kern w:val="2"/>
          <w:sz w:val="28"/>
          <w:szCs w:val="28"/>
          <w:highlight w:val="none"/>
        </w:rPr>
        <w:t>作为违约金，以两者中较高者为准。同时，乙方应于甲方发现违约行为之日起5个工作日内支付违约金，如未及时支付，甲方有权从合同款项中直接扣除。</w:t>
      </w:r>
    </w:p>
    <w:p w14:paraId="2A1324E9">
      <w:pPr>
        <w:pStyle w:val="18"/>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kern w:val="2"/>
          <w:sz w:val="28"/>
          <w:szCs w:val="28"/>
          <w:highlight w:val="none"/>
          <w:lang w:eastAsia="zh-CN"/>
        </w:rPr>
        <w:t>3.</w:t>
      </w:r>
      <w:r>
        <w:rPr>
          <w:rFonts w:hint="eastAsia" w:asciiTheme="minorEastAsia" w:hAnsiTheme="minorEastAsia" w:eastAsiaTheme="minorEastAsia" w:cstheme="minorEastAsia"/>
          <w:color w:val="000000"/>
          <w:kern w:val="2"/>
          <w:sz w:val="28"/>
          <w:szCs w:val="28"/>
          <w:highlight w:val="none"/>
        </w:rPr>
        <w:t>对于乙方，无论是主动还是被动向甲方工作人员或其指定关系人提供商业贿赂的，如果主动向甲方进行投诉举报、提供有效证据或信息、协助甲方追究相关人员责任并挽回经济损失的，甲方将根据实际情形进行考量给予乙方继续合作的机会和/或减免上述违约责任，对于上述情形的处理甲方有完全的判断权和自主权。</w:t>
      </w:r>
    </w:p>
    <w:p w14:paraId="1633446C">
      <w:pPr>
        <w:keepNext w:val="0"/>
        <w:keepLines w:val="0"/>
        <w:pageBreakBefore w:val="0"/>
        <w:widowControl w:val="0"/>
        <w:kinsoku/>
        <w:wordWrap/>
        <w:overflowPunct/>
        <w:topLinePunct w:val="0"/>
        <w:autoSpaceDE/>
        <w:autoSpaceDN/>
        <w:bidi w:val="0"/>
        <w:adjustRightInd/>
        <w:snapToGrid/>
        <w:spacing w:line="560" w:lineRule="exact"/>
        <w:ind w:firstLine="480" w:firstLineChars="0"/>
        <w:jc w:val="left"/>
        <w:textAlignment w:val="auto"/>
        <w:outlineLvl w:val="9"/>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rPr>
        <w:t>第</w:t>
      </w:r>
      <w:r>
        <w:rPr>
          <w:rFonts w:hint="eastAsia" w:asciiTheme="minorEastAsia" w:hAnsiTheme="minorEastAsia" w:eastAsiaTheme="minorEastAsia" w:cstheme="minorEastAsia"/>
          <w:b/>
          <w:bCs/>
          <w:sz w:val="28"/>
          <w:szCs w:val="28"/>
          <w:highlight w:val="none"/>
          <w:lang w:eastAsia="zh-CN"/>
        </w:rPr>
        <w:t>十</w:t>
      </w:r>
      <w:r>
        <w:rPr>
          <w:rFonts w:hint="eastAsia" w:asciiTheme="minorEastAsia" w:hAnsiTheme="minorEastAsia" w:eastAsiaTheme="minorEastAsia" w:cstheme="minorEastAsia"/>
          <w:b/>
          <w:bCs/>
          <w:sz w:val="28"/>
          <w:szCs w:val="28"/>
          <w:highlight w:val="none"/>
          <w:lang w:val="en-US" w:eastAsia="zh-CN"/>
        </w:rPr>
        <w:t>六</w:t>
      </w:r>
      <w:r>
        <w:rPr>
          <w:rFonts w:hint="eastAsia" w:asciiTheme="minorEastAsia" w:hAnsiTheme="minorEastAsia" w:eastAsiaTheme="minorEastAsia" w:cstheme="minorEastAsia"/>
          <w:b/>
          <w:bCs/>
          <w:sz w:val="28"/>
          <w:szCs w:val="28"/>
          <w:highlight w:val="none"/>
        </w:rPr>
        <w:t>条 其他</w:t>
      </w:r>
      <w:r>
        <w:rPr>
          <w:rFonts w:hint="eastAsia" w:asciiTheme="minorEastAsia" w:hAnsiTheme="minorEastAsia" w:eastAsiaTheme="minorEastAsia" w:cstheme="minorEastAsia"/>
          <w:b/>
          <w:bCs/>
          <w:sz w:val="28"/>
          <w:szCs w:val="28"/>
          <w:highlight w:val="none"/>
          <w:lang w:val="en-US" w:eastAsia="zh-CN"/>
        </w:rPr>
        <w:t>事项</w:t>
      </w:r>
    </w:p>
    <w:p w14:paraId="2EED28C3">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rPr>
        <w:t>1.</w:t>
      </w:r>
      <w:r>
        <w:rPr>
          <w:rFonts w:hint="eastAsia" w:asciiTheme="minorEastAsia" w:hAnsiTheme="minorEastAsia" w:eastAsiaTheme="minorEastAsia" w:cstheme="minorEastAsia"/>
          <w:color w:val="000000"/>
          <w:kern w:val="0"/>
          <w:sz w:val="28"/>
          <w:szCs w:val="28"/>
          <w:highlight w:val="none"/>
        </w:rPr>
        <w:t>合同期内甲方如有新增项目需采购</w:t>
      </w:r>
      <w:r>
        <w:rPr>
          <w:rFonts w:hint="eastAsia" w:asciiTheme="minorEastAsia" w:hAnsiTheme="minorEastAsia" w:eastAsiaTheme="minorEastAsia" w:cstheme="minorEastAsia"/>
          <w:color w:val="000000"/>
          <w:kern w:val="0"/>
          <w:sz w:val="28"/>
          <w:szCs w:val="28"/>
          <w:highlight w:val="none"/>
          <w:lang w:val="en-US" w:eastAsia="zh-CN"/>
        </w:rPr>
        <w:t>中心抽纸</w:t>
      </w:r>
      <w:r>
        <w:rPr>
          <w:rFonts w:hint="eastAsia" w:asciiTheme="minorEastAsia" w:hAnsiTheme="minorEastAsia" w:eastAsiaTheme="minorEastAsia" w:cstheme="minorEastAsia"/>
          <w:color w:val="000000"/>
          <w:kern w:val="0"/>
          <w:sz w:val="28"/>
          <w:szCs w:val="28"/>
          <w:highlight w:val="none"/>
        </w:rPr>
        <w:t>，则按照合同单价另行与乙方签订补充协议；此外，甲乙双方可对本合同的条款进行补充，以书面形式签订补充协议。补充协议与本合同具有同等法律效力。</w:t>
      </w:r>
    </w:p>
    <w:p w14:paraId="06101044">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rPr>
        <w:t>2.</w:t>
      </w:r>
      <w:r>
        <w:rPr>
          <w:rFonts w:hint="eastAsia" w:asciiTheme="minorEastAsia" w:hAnsiTheme="minorEastAsia" w:eastAsiaTheme="minorEastAsia" w:cstheme="minorEastAsia"/>
          <w:color w:val="000000"/>
          <w:kern w:val="0"/>
          <w:sz w:val="28"/>
          <w:szCs w:val="28"/>
          <w:highlight w:val="none"/>
        </w:rPr>
        <w:t>本合同之附件均为合同有效组成部分，具有同等效力。</w:t>
      </w:r>
    </w:p>
    <w:p w14:paraId="52513347">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rPr>
        <w:t>3.</w:t>
      </w:r>
      <w:r>
        <w:rPr>
          <w:rFonts w:hint="eastAsia" w:asciiTheme="minorEastAsia" w:hAnsiTheme="minorEastAsia" w:eastAsiaTheme="minorEastAsia" w:cstheme="minorEastAsia"/>
          <w:color w:val="000000"/>
          <w:kern w:val="0"/>
          <w:sz w:val="28"/>
          <w:szCs w:val="28"/>
          <w:highlight w:val="none"/>
        </w:rPr>
        <w:t>甲乙双方在履行合同中产生争议，应协商解决，协</w:t>
      </w:r>
      <w:r>
        <w:rPr>
          <w:rFonts w:hint="eastAsia" w:asciiTheme="minorEastAsia" w:hAnsiTheme="minorEastAsia" w:eastAsiaTheme="minorEastAsia" w:cstheme="minorEastAsia"/>
          <w:color w:val="000000"/>
          <w:kern w:val="0"/>
          <w:sz w:val="28"/>
          <w:szCs w:val="28"/>
          <w:highlight w:val="none"/>
        </w:rPr>
        <w:drawing>
          <wp:anchor distT="0" distB="0" distL="114300" distR="114300" simplePos="0" relativeHeight="251672576" behindDoc="0" locked="0" layoutInCell="1" allowOverlap="0">
            <wp:simplePos x="0" y="0"/>
            <wp:positionH relativeFrom="page">
              <wp:posOffset>347345</wp:posOffset>
            </wp:positionH>
            <wp:positionV relativeFrom="page">
              <wp:posOffset>3279140</wp:posOffset>
            </wp:positionV>
            <wp:extent cx="8890" cy="4445"/>
            <wp:effectExtent l="0" t="0" r="0" b="0"/>
            <wp:wrapSquare wrapText="bothSides"/>
            <wp:docPr id="52" name="Picture 15577"/>
            <wp:cNvGraphicFramePr/>
            <a:graphic xmlns:a="http://schemas.openxmlformats.org/drawingml/2006/main">
              <a:graphicData uri="http://schemas.openxmlformats.org/drawingml/2006/picture">
                <pic:pic xmlns:pic="http://schemas.openxmlformats.org/drawingml/2006/picture">
                  <pic:nvPicPr>
                    <pic:cNvPr id="52" name="Picture 15577"/>
                    <pic:cNvPicPr/>
                  </pic:nvPicPr>
                  <pic:blipFill>
                    <a:blip r:embed="rId22"/>
                    <a:stretch>
                      <a:fillRect/>
                    </a:stretch>
                  </pic:blipFill>
                  <pic:spPr>
                    <a:xfrm>
                      <a:off x="0" y="0"/>
                      <a:ext cx="8890" cy="4445"/>
                    </a:xfrm>
                    <a:prstGeom prst="rect">
                      <a:avLst/>
                    </a:prstGeom>
                    <a:noFill/>
                    <a:ln>
                      <a:noFill/>
                    </a:ln>
                  </pic:spPr>
                </pic:pic>
              </a:graphicData>
            </a:graphic>
          </wp:anchor>
        </w:drawing>
      </w:r>
      <w:r>
        <w:rPr>
          <w:rFonts w:hint="eastAsia" w:asciiTheme="minorEastAsia" w:hAnsiTheme="minorEastAsia" w:eastAsiaTheme="minorEastAsia" w:cstheme="minorEastAsia"/>
          <w:color w:val="000000"/>
          <w:kern w:val="0"/>
          <w:sz w:val="28"/>
          <w:szCs w:val="28"/>
          <w:highlight w:val="none"/>
        </w:rPr>
        <w:t>商不能达成一致时，应向甲方所在地人民法院提起诉讼。因维权产生的律师费、调查费、公告催告费、诉讼费、保全费、执行费、差旅费、保全担保费等维权费用均由违约方承担。甲乙双方确认双方的工作联系往来文件、发生争议时人民法院送</w:t>
      </w:r>
      <w:r>
        <w:rPr>
          <w:rFonts w:hint="eastAsia" w:asciiTheme="minorEastAsia" w:hAnsiTheme="minorEastAsia" w:eastAsiaTheme="minorEastAsia" w:cstheme="minorEastAsia"/>
          <w:color w:val="000000"/>
          <w:kern w:val="0"/>
          <w:sz w:val="28"/>
          <w:szCs w:val="28"/>
          <w:highlight w:val="none"/>
          <w:lang w:eastAsia="zh-CN"/>
        </w:rPr>
        <w:t>达的</w:t>
      </w:r>
      <w:r>
        <w:rPr>
          <w:rFonts w:hint="eastAsia" w:asciiTheme="minorEastAsia" w:hAnsiTheme="minorEastAsia" w:eastAsiaTheme="minorEastAsia" w:cstheme="minorEastAsia"/>
          <w:color w:val="000000"/>
          <w:kern w:val="0"/>
          <w:sz w:val="28"/>
          <w:szCs w:val="28"/>
          <w:highlight w:val="none"/>
        </w:rPr>
        <w:t>法律文书除直接送达外，均可按照如下地址及方式送</w:t>
      </w:r>
      <w:r>
        <w:rPr>
          <w:rFonts w:hint="eastAsia" w:asciiTheme="minorEastAsia" w:hAnsiTheme="minorEastAsia" w:eastAsiaTheme="minorEastAsia" w:cstheme="minorEastAsia"/>
          <w:color w:val="000000"/>
          <w:kern w:val="0"/>
          <w:sz w:val="28"/>
          <w:szCs w:val="28"/>
          <w:highlight w:val="none"/>
          <w:lang w:eastAsia="zh-CN"/>
        </w:rPr>
        <w:t>达</w:t>
      </w:r>
      <w:r>
        <w:rPr>
          <w:rFonts w:hint="eastAsia" w:asciiTheme="minorEastAsia" w:hAnsiTheme="minorEastAsia" w:eastAsiaTheme="minorEastAsia" w:cstheme="minorEastAsia"/>
          <w:color w:val="000000"/>
          <w:kern w:val="0"/>
          <w:sz w:val="28"/>
          <w:szCs w:val="28"/>
          <w:highlight w:val="none"/>
        </w:rPr>
        <w:t>：</w:t>
      </w:r>
    </w:p>
    <w:p w14:paraId="1D31E531">
      <w:pPr>
        <w:pageBreakBefore w:val="0"/>
        <w:kinsoku/>
        <w:overflowPunct/>
        <w:topLinePunct w:val="0"/>
        <w:autoSpaceDE/>
        <w:autoSpaceDN/>
        <w:bidi w:val="0"/>
        <w:adjustRightInd/>
        <w:spacing w:line="560" w:lineRule="exact"/>
        <w:ind w:firstLine="562" w:firstLineChars="200"/>
        <w:jc w:val="left"/>
        <w:textAlignment w:val="auto"/>
        <w:rPr>
          <w:rFonts w:hint="eastAsia"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甲方</w:t>
      </w:r>
    </w:p>
    <w:p w14:paraId="3A374449">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000000"/>
          <w:kern w:val="0"/>
          <w:sz w:val="28"/>
          <w:szCs w:val="28"/>
          <w:highlight w:val="none"/>
          <w:lang w:val="en-US"/>
        </w:rPr>
      </w:pPr>
      <w:r>
        <w:rPr>
          <w:rFonts w:hint="eastAsia" w:asciiTheme="minorEastAsia" w:hAnsiTheme="minorEastAsia" w:eastAsiaTheme="minorEastAsia" w:cstheme="minorEastAsia"/>
          <w:color w:val="000000"/>
          <w:kern w:val="0"/>
          <w:sz w:val="28"/>
          <w:szCs w:val="28"/>
          <w:highlight w:val="none"/>
        </w:rPr>
        <w:t>联系人</w:t>
      </w:r>
      <w:r>
        <w:rPr>
          <w:rFonts w:hint="eastAsia" w:asciiTheme="minorEastAsia" w:hAnsiTheme="minorEastAsia" w:eastAsiaTheme="minorEastAsia" w:cstheme="minorEastAsia"/>
          <w:color w:val="000000"/>
          <w:kern w:val="0"/>
          <w:sz w:val="28"/>
          <w:szCs w:val="28"/>
          <w:highlight w:val="none"/>
          <w:lang w:eastAsia="zh-CN"/>
        </w:rPr>
        <w:t>：</w:t>
      </w:r>
      <w:r>
        <w:rPr>
          <w:rFonts w:hint="eastAsia" w:asciiTheme="minorEastAsia" w:hAnsiTheme="minorEastAsia" w:eastAsiaTheme="minorEastAsia" w:cstheme="minorEastAsia"/>
          <w:color w:val="000000"/>
          <w:kern w:val="0"/>
          <w:sz w:val="28"/>
          <w:szCs w:val="28"/>
          <w:highlight w:val="none"/>
          <w:lang w:val="en-US" w:eastAsia="zh-CN"/>
        </w:rPr>
        <w:t>张女士</w:t>
      </w:r>
    </w:p>
    <w:p w14:paraId="3CEEBB7E">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rPr>
        <w:t>联系电话：</w:t>
      </w:r>
      <w:r>
        <w:rPr>
          <w:rFonts w:hint="eastAsia" w:asciiTheme="minorEastAsia" w:hAnsiTheme="minorEastAsia" w:eastAsiaTheme="minorEastAsia" w:cstheme="minorEastAsia"/>
          <w:color w:val="000000"/>
          <w:kern w:val="0"/>
          <w:sz w:val="28"/>
          <w:szCs w:val="28"/>
          <w:highlight w:val="none"/>
          <w:lang w:val="en-US" w:eastAsia="zh-CN"/>
        </w:rPr>
        <w:t>023-61751776</w:t>
      </w:r>
    </w:p>
    <w:p w14:paraId="7A4FD734">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联系地址：</w:t>
      </w:r>
      <w:r>
        <w:rPr>
          <w:rFonts w:hint="eastAsia" w:asciiTheme="minorEastAsia" w:hAnsiTheme="minorEastAsia" w:eastAsiaTheme="minorEastAsia" w:cstheme="minorEastAsia"/>
          <w:color w:val="0000FF"/>
          <w:kern w:val="0"/>
          <w:sz w:val="28"/>
          <w:szCs w:val="28"/>
          <w:highlight w:val="none"/>
        </w:rPr>
        <w:t>重庆市南岸区腾龙大道58号</w:t>
      </w:r>
      <w:r>
        <w:rPr>
          <w:rFonts w:hint="eastAsia" w:asciiTheme="minorEastAsia" w:hAnsiTheme="minorEastAsia" w:eastAsiaTheme="minorEastAsia" w:cstheme="minorEastAsia"/>
          <w:color w:val="0000FF"/>
          <w:kern w:val="0"/>
          <w:sz w:val="28"/>
          <w:szCs w:val="28"/>
          <w:highlight w:val="none"/>
          <w:lang w:val="en-US" w:eastAsia="zh-CN"/>
        </w:rPr>
        <w:t>附25号</w:t>
      </w:r>
    </w:p>
    <w:p w14:paraId="14E4ABAD">
      <w:pPr>
        <w:pageBreakBefore w:val="0"/>
        <w:kinsoku/>
        <w:overflowPunct/>
        <w:topLinePunct w:val="0"/>
        <w:autoSpaceDE/>
        <w:autoSpaceDN/>
        <w:bidi w:val="0"/>
        <w:adjustRightInd/>
        <w:spacing w:line="560" w:lineRule="exact"/>
        <w:ind w:firstLine="562" w:firstLineChars="200"/>
        <w:jc w:val="left"/>
        <w:textAlignment w:val="auto"/>
        <w:rPr>
          <w:rFonts w:hint="eastAsia"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乙方</w:t>
      </w:r>
    </w:p>
    <w:p w14:paraId="68C8D6D3">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联系人：</w:t>
      </w:r>
    </w:p>
    <w:p w14:paraId="5E35D0BD">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联系电话：</w:t>
      </w:r>
    </w:p>
    <w:p w14:paraId="3C499E9A">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联系地址：</w:t>
      </w:r>
    </w:p>
    <w:p w14:paraId="5E80A175">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kern w:val="0"/>
          <w:sz w:val="28"/>
          <w:szCs w:val="28"/>
          <w:highlight w:val="none"/>
        </w:rPr>
        <w:t>按照该地址送达的，视为当事人签收</w:t>
      </w:r>
      <w:r>
        <w:rPr>
          <w:rFonts w:hint="eastAsia" w:asciiTheme="minorEastAsia" w:hAnsiTheme="minorEastAsia" w:eastAsiaTheme="minorEastAsia" w:cstheme="minorEastAsia"/>
          <w:color w:val="000000"/>
          <w:kern w:val="0"/>
          <w:sz w:val="28"/>
          <w:szCs w:val="28"/>
          <w:highlight w:val="none"/>
          <w:lang w:val="en-US" w:eastAsia="zh-CN"/>
        </w:rPr>
        <w:t>；</w:t>
      </w:r>
      <w:r>
        <w:rPr>
          <w:rFonts w:hint="eastAsia" w:asciiTheme="minorEastAsia" w:hAnsiTheme="minorEastAsia" w:eastAsiaTheme="minorEastAsia" w:cstheme="minorEastAsia"/>
          <w:color w:val="000000"/>
          <w:kern w:val="0"/>
          <w:sz w:val="28"/>
          <w:szCs w:val="28"/>
          <w:highlight w:val="none"/>
        </w:rPr>
        <w:t>受送达人拒收的，不影响送达效力。一方变更地址的应当提前三日书面通知对方，否则按照前述地址送达的视为有效送达。</w:t>
      </w:r>
    </w:p>
    <w:p w14:paraId="1D2FF408">
      <w:pPr>
        <w:pageBreakBefore w:val="0"/>
        <w:kinsoku/>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4.</w:t>
      </w:r>
      <w:r>
        <w:rPr>
          <w:rFonts w:hint="eastAsia" w:asciiTheme="minorEastAsia" w:hAnsiTheme="minorEastAsia" w:eastAsiaTheme="minorEastAsia" w:cstheme="minorEastAsia"/>
          <w:color w:val="000000"/>
          <w:sz w:val="28"/>
          <w:szCs w:val="28"/>
          <w:highlight w:val="none"/>
        </w:rPr>
        <w:t>本合同</w:t>
      </w:r>
      <w:r>
        <w:rPr>
          <w:rFonts w:hint="eastAsia" w:asciiTheme="minorEastAsia" w:hAnsiTheme="minorEastAsia" w:eastAsiaTheme="minorEastAsia" w:cstheme="minorEastAsia"/>
          <w:color w:val="000000"/>
          <w:kern w:val="0"/>
          <w:sz w:val="28"/>
          <w:szCs w:val="28"/>
          <w:highlight w:val="none"/>
        </w:rPr>
        <w:t>一式</w:t>
      </w:r>
      <w:r>
        <w:rPr>
          <w:rFonts w:hint="eastAsia" w:asciiTheme="minorEastAsia" w:hAnsiTheme="minorEastAsia" w:eastAsiaTheme="minorEastAsia" w:cstheme="minorEastAsia"/>
          <w:color w:val="000000"/>
          <w:sz w:val="28"/>
          <w:szCs w:val="28"/>
          <w:highlight w:val="none"/>
          <w:u w:val="single"/>
        </w:rPr>
        <w:t>陆</w:t>
      </w:r>
      <w:r>
        <w:rPr>
          <w:rFonts w:hint="eastAsia" w:asciiTheme="minorEastAsia" w:hAnsiTheme="minorEastAsia" w:eastAsiaTheme="minorEastAsia" w:cstheme="minorEastAsia"/>
          <w:color w:val="000000"/>
          <w:sz w:val="28"/>
          <w:szCs w:val="28"/>
          <w:highlight w:val="none"/>
        </w:rPr>
        <w:t>份，甲方执</w:t>
      </w:r>
      <w:r>
        <w:rPr>
          <w:rFonts w:hint="eastAsia" w:asciiTheme="minorEastAsia" w:hAnsiTheme="minorEastAsia" w:eastAsiaTheme="minorEastAsia" w:cstheme="minorEastAsia"/>
          <w:color w:val="000000"/>
          <w:sz w:val="28"/>
          <w:szCs w:val="28"/>
          <w:highlight w:val="none"/>
          <w:u w:val="single"/>
        </w:rPr>
        <w:t>伍</w:t>
      </w:r>
      <w:r>
        <w:rPr>
          <w:rFonts w:hint="eastAsia" w:asciiTheme="minorEastAsia" w:hAnsiTheme="minorEastAsia" w:eastAsiaTheme="minorEastAsia" w:cstheme="minorEastAsia"/>
          <w:color w:val="000000"/>
          <w:sz w:val="28"/>
          <w:szCs w:val="28"/>
          <w:highlight w:val="none"/>
        </w:rPr>
        <w:t>份，乙方执</w:t>
      </w:r>
      <w:r>
        <w:rPr>
          <w:rFonts w:hint="eastAsia" w:asciiTheme="minorEastAsia" w:hAnsiTheme="minorEastAsia" w:eastAsiaTheme="minorEastAsia" w:cstheme="minorEastAsia"/>
          <w:color w:val="000000"/>
          <w:sz w:val="28"/>
          <w:szCs w:val="28"/>
          <w:highlight w:val="none"/>
          <w:u w:val="single"/>
        </w:rPr>
        <w:t>壹</w:t>
      </w:r>
      <w:r>
        <w:rPr>
          <w:rFonts w:hint="eastAsia" w:asciiTheme="minorEastAsia" w:hAnsiTheme="minorEastAsia" w:eastAsiaTheme="minorEastAsia" w:cstheme="minorEastAsia"/>
          <w:color w:val="000000"/>
          <w:sz w:val="28"/>
          <w:szCs w:val="28"/>
          <w:highlight w:val="none"/>
        </w:rPr>
        <w:t>份，均</w:t>
      </w:r>
      <w:r>
        <w:rPr>
          <w:rFonts w:hint="eastAsia" w:asciiTheme="minorEastAsia" w:hAnsiTheme="minorEastAsia" w:eastAsiaTheme="minorEastAsia" w:cstheme="minorEastAsia"/>
          <w:color w:val="000000"/>
          <w:sz w:val="28"/>
          <w:szCs w:val="28"/>
          <w:highlight w:val="none"/>
          <w:lang w:eastAsia="zh-CN"/>
        </w:rPr>
        <w:t>具有</w:t>
      </w:r>
      <w:r>
        <w:rPr>
          <w:rFonts w:hint="eastAsia" w:asciiTheme="minorEastAsia" w:hAnsiTheme="minorEastAsia" w:eastAsiaTheme="minorEastAsia" w:cstheme="minorEastAsia"/>
          <w:color w:val="000000"/>
          <w:sz w:val="28"/>
          <w:szCs w:val="28"/>
          <w:highlight w:val="none"/>
        </w:rPr>
        <w:t>同等法律效力。</w:t>
      </w:r>
    </w:p>
    <w:p w14:paraId="2DF50096">
      <w:pPr>
        <w:pageBreakBefore w:val="0"/>
        <w:kinsoku/>
        <w:overflowPunct/>
        <w:topLinePunct w:val="0"/>
        <w:autoSpaceDE/>
        <w:autoSpaceDN/>
        <w:bidi w:val="0"/>
        <w:adjustRightInd/>
        <w:spacing w:line="560" w:lineRule="exact"/>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5.</w:t>
      </w:r>
      <w:r>
        <w:rPr>
          <w:rFonts w:hint="eastAsia" w:asciiTheme="minorEastAsia" w:hAnsiTheme="minorEastAsia" w:eastAsiaTheme="minorEastAsia" w:cstheme="minorEastAsia"/>
          <w:color w:val="000000"/>
          <w:sz w:val="28"/>
          <w:szCs w:val="28"/>
          <w:highlight w:val="none"/>
        </w:rPr>
        <w:t>本合同经甲乙双方签字并加盖合同专用章生效。</w:t>
      </w:r>
    </w:p>
    <w:p w14:paraId="2426D365">
      <w:pPr>
        <w:pStyle w:val="18"/>
        <w:pageBreakBefore w:val="0"/>
        <w:kinsoku/>
        <w:overflowPunct/>
        <w:topLinePunct w:val="0"/>
        <w:autoSpaceDE/>
        <w:autoSpaceDN/>
        <w:bidi w:val="0"/>
        <w:adjustRightInd/>
        <w:spacing w:before="0" w:beforeAutospacing="0" w:after="0" w:afterAutospacing="0" w:line="560" w:lineRule="exact"/>
        <w:ind w:firstLine="560" w:firstLineChars="200"/>
        <w:textAlignment w:val="auto"/>
        <w:rPr>
          <w:rFonts w:hint="eastAsia" w:asciiTheme="minorEastAsia" w:hAnsiTheme="minorEastAsia" w:eastAsiaTheme="minorEastAsia" w:cstheme="minorEastAsia"/>
          <w:color w:val="000000"/>
          <w:kern w:val="2"/>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6.</w:t>
      </w:r>
      <w:r>
        <w:rPr>
          <w:rFonts w:hint="eastAsia" w:asciiTheme="minorEastAsia" w:hAnsiTheme="minorEastAsia" w:eastAsiaTheme="minorEastAsia" w:cstheme="minorEastAsia"/>
          <w:color w:val="000000"/>
          <w:kern w:val="2"/>
          <w:sz w:val="28"/>
          <w:szCs w:val="28"/>
          <w:highlight w:val="none"/>
        </w:rPr>
        <w:t>附件</w:t>
      </w:r>
    </w:p>
    <w:p w14:paraId="7E44D664">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附件1：报价清单及产品技术参数</w:t>
      </w:r>
    </w:p>
    <w:p w14:paraId="3305A2FF">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附件2：售后服务承诺</w:t>
      </w:r>
    </w:p>
    <w:p w14:paraId="27306E65">
      <w:pPr>
        <w:pageBreakBefore w:val="0"/>
        <w:kinsoku/>
        <w:overflowPunct/>
        <w:topLinePunct w:val="0"/>
        <w:autoSpaceDE/>
        <w:autoSpaceDN/>
        <w:bidi w:val="0"/>
        <w:adjustRightInd/>
        <w:spacing w:line="560" w:lineRule="exact"/>
        <w:ind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rPr>
        <w:t>附件3：结算确认单</w:t>
      </w:r>
    </w:p>
    <w:p w14:paraId="6BB4EAB7">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highlight w:val="none"/>
          <w:lang w:val="en-US" w:eastAsia="zh-CN"/>
        </w:rPr>
      </w:pPr>
    </w:p>
    <w:p w14:paraId="6F00E5A1">
      <w:pPr>
        <w:pStyle w:val="9"/>
        <w:rPr>
          <w:rFonts w:hint="eastAsia" w:asciiTheme="minorEastAsia" w:hAnsiTheme="minorEastAsia" w:eastAsiaTheme="minorEastAsia" w:cstheme="minorEastAsia"/>
          <w:highlight w:val="none"/>
          <w:lang w:val="en-US" w:eastAsia="zh-CN"/>
        </w:rPr>
      </w:pPr>
    </w:p>
    <w:p w14:paraId="3E256910">
      <w:pPr>
        <w:pStyle w:val="6"/>
        <w:rPr>
          <w:rFonts w:hint="eastAsia" w:asciiTheme="minorEastAsia" w:hAnsiTheme="minorEastAsia" w:eastAsiaTheme="minorEastAsia" w:cstheme="minorEastAsia"/>
          <w:highlight w:val="none"/>
          <w:lang w:val="en-US" w:eastAsia="zh-CN"/>
        </w:rPr>
      </w:pPr>
    </w:p>
    <w:p w14:paraId="267702D1">
      <w:pPr>
        <w:rPr>
          <w:rFonts w:hint="eastAsia" w:asciiTheme="minorEastAsia" w:hAnsiTheme="minorEastAsia" w:eastAsiaTheme="minorEastAsia" w:cstheme="minorEastAsia"/>
          <w:highlight w:val="none"/>
          <w:lang w:val="en-US" w:eastAsia="zh-CN"/>
        </w:rPr>
      </w:pPr>
    </w:p>
    <w:p w14:paraId="556B2E10">
      <w:pPr>
        <w:pStyle w:val="9"/>
        <w:rPr>
          <w:rFonts w:hint="eastAsia" w:asciiTheme="minorEastAsia" w:hAnsiTheme="minorEastAsia" w:eastAsiaTheme="minorEastAsia" w:cstheme="minorEastAsia"/>
          <w:highlight w:val="none"/>
          <w:lang w:val="en-US" w:eastAsia="zh-CN"/>
        </w:rPr>
      </w:pPr>
    </w:p>
    <w:p w14:paraId="7DDB49F4">
      <w:pPr>
        <w:pStyle w:val="5"/>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Theme="minorEastAsia" w:hAnsiTheme="minorEastAsia" w:eastAsiaTheme="minorEastAsia" w:cstheme="minorEastAsia"/>
          <w:b w:val="0"/>
          <w:sz w:val="28"/>
          <w:szCs w:val="28"/>
          <w:highlight w:val="none"/>
        </w:rPr>
      </w:pPr>
      <w:r>
        <w:rPr>
          <w:rFonts w:hint="eastAsia" w:asciiTheme="minorEastAsia" w:hAnsiTheme="minorEastAsia" w:eastAsiaTheme="minorEastAsia" w:cstheme="minorEastAsia"/>
          <w:b w:val="0"/>
          <w:sz w:val="28"/>
          <w:szCs w:val="28"/>
          <w:highlight w:val="none"/>
        </w:rPr>
        <w:t>（</w:t>
      </w:r>
      <w:r>
        <w:rPr>
          <w:rFonts w:hint="eastAsia" w:asciiTheme="minorEastAsia" w:hAnsiTheme="minorEastAsia" w:eastAsiaTheme="minorEastAsia" w:cstheme="minorEastAsia"/>
          <w:b w:val="0"/>
          <w:sz w:val="28"/>
          <w:szCs w:val="28"/>
          <w:highlight w:val="none"/>
          <w:lang w:val="en-US" w:eastAsia="zh-CN"/>
        </w:rPr>
        <w:t>以下无正文，为合同签署页</w:t>
      </w:r>
      <w:r>
        <w:rPr>
          <w:rFonts w:hint="eastAsia" w:asciiTheme="minorEastAsia" w:hAnsiTheme="minorEastAsia" w:eastAsiaTheme="minorEastAsia" w:cstheme="minorEastAsia"/>
          <w:b w:val="0"/>
          <w:sz w:val="28"/>
          <w:szCs w:val="28"/>
          <w:highlight w:val="none"/>
        </w:rPr>
        <w:t>）</w:t>
      </w:r>
    </w:p>
    <w:p w14:paraId="556F8FFD">
      <w:pPr>
        <w:pStyle w:val="2"/>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kern w:val="2"/>
          <w:sz w:val="28"/>
          <w:szCs w:val="28"/>
          <w:highlight w:val="none"/>
          <w:lang w:val="en-US" w:eastAsia="zh-CN" w:bidi="ar-SA"/>
        </w:rPr>
        <w:sectPr>
          <w:footerReference r:id="rId5" w:type="default"/>
          <w:pgSz w:w="11900" w:h="16840"/>
          <w:pgMar w:top="1440" w:right="1134" w:bottom="1440" w:left="1134" w:header="920" w:footer="454" w:gutter="0"/>
          <w:pgNumType w:fmt="decimal"/>
          <w:cols w:space="720" w:num="1"/>
          <w:docGrid w:type="lines" w:linePitch="1" w:charSpace="0"/>
        </w:sectPr>
      </w:pPr>
    </w:p>
    <w:p w14:paraId="750A5BD0">
      <w:pPr>
        <w:pStyle w:val="5"/>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Theme="minorEastAsia" w:hAnsiTheme="minorEastAsia" w:eastAsiaTheme="minorEastAsia" w:cstheme="minorEastAsia"/>
          <w:b w:val="0"/>
          <w:sz w:val="28"/>
          <w:szCs w:val="28"/>
          <w:highlight w:val="none"/>
        </w:rPr>
      </w:pPr>
      <w:r>
        <w:rPr>
          <w:rFonts w:hint="eastAsia" w:asciiTheme="minorEastAsia" w:hAnsiTheme="minorEastAsia" w:eastAsiaTheme="minorEastAsia" w:cstheme="minorEastAsia"/>
          <w:b w:val="0"/>
          <w:sz w:val="28"/>
          <w:szCs w:val="28"/>
          <w:highlight w:val="none"/>
        </w:rPr>
        <w:t>（</w:t>
      </w:r>
      <w:r>
        <w:rPr>
          <w:rFonts w:hint="eastAsia" w:asciiTheme="minorEastAsia" w:hAnsiTheme="minorEastAsia" w:eastAsiaTheme="minorEastAsia" w:cstheme="minorEastAsia"/>
          <w:b w:val="0"/>
          <w:sz w:val="28"/>
          <w:szCs w:val="28"/>
          <w:highlight w:val="none"/>
          <w:lang w:val="en-US" w:eastAsia="zh-CN"/>
        </w:rPr>
        <w:t>本页无正文，为合同签署页</w:t>
      </w:r>
      <w:r>
        <w:rPr>
          <w:rFonts w:hint="eastAsia" w:asciiTheme="minorEastAsia" w:hAnsiTheme="minorEastAsia" w:eastAsiaTheme="minorEastAsia" w:cstheme="minorEastAsia"/>
          <w:b w:val="0"/>
          <w:sz w:val="28"/>
          <w:szCs w:val="28"/>
          <w:highlight w:val="none"/>
        </w:rPr>
        <w:t>）</w:t>
      </w:r>
    </w:p>
    <w:p w14:paraId="50620A6E">
      <w:pPr>
        <w:pStyle w:val="9"/>
        <w:ind w:left="0" w:leftChars="0" w:firstLine="0" w:firstLineChars="0"/>
        <w:rPr>
          <w:rFonts w:hint="eastAsia" w:asciiTheme="minorEastAsia" w:hAnsiTheme="minorEastAsia" w:eastAsiaTheme="minorEastAsia" w:cstheme="minorEastAsia"/>
          <w:highlight w:val="none"/>
          <w:lang w:val="en-US" w:eastAsia="zh-CN"/>
        </w:rPr>
      </w:pPr>
    </w:p>
    <w:p w14:paraId="1888EC09">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甲 方（盖章）：</w:t>
      </w:r>
      <w:r>
        <w:rPr>
          <w:rFonts w:hint="eastAsia" w:asciiTheme="minorEastAsia" w:hAnsiTheme="minorEastAsia" w:eastAsiaTheme="minorEastAsia" w:cstheme="minorEastAsia"/>
          <w:color w:val="000000"/>
          <w:sz w:val="28"/>
          <w:szCs w:val="28"/>
          <w:highlight w:val="none"/>
          <w:lang w:eastAsia="zh-CN"/>
        </w:rPr>
        <w:t>重庆通邑卫士智慧生活服务有限公司</w:t>
      </w:r>
      <w:r>
        <w:rPr>
          <w:rFonts w:hint="eastAsia" w:asciiTheme="minorEastAsia" w:hAnsiTheme="minorEastAsia" w:eastAsiaTheme="minorEastAsia" w:cstheme="minorEastAsia"/>
          <w:color w:val="000000"/>
          <w:sz w:val="28"/>
          <w:szCs w:val="28"/>
          <w:highlight w:val="none"/>
        </w:rPr>
        <w:t xml:space="preserve">                   </w:t>
      </w:r>
    </w:p>
    <w:p w14:paraId="2F991E64">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rPr>
        <w:t>法定代表人或代理人：</w:t>
      </w:r>
    </w:p>
    <w:p w14:paraId="52372AEA">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经办人：                         </w:t>
      </w:r>
    </w:p>
    <w:p w14:paraId="7FC8D137">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联系电话：                       </w:t>
      </w:r>
    </w:p>
    <w:p w14:paraId="4A2C5D5E">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 xml:space="preserve">签署时间：     年    月    日           </w:t>
      </w:r>
    </w:p>
    <w:p w14:paraId="2F090611">
      <w:pPr>
        <w:pStyle w:val="12"/>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000000"/>
          <w:highlight w:val="none"/>
        </w:rPr>
      </w:pPr>
    </w:p>
    <w:p w14:paraId="6DC2AFC0">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000000"/>
          <w:sz w:val="28"/>
          <w:szCs w:val="28"/>
          <w:highlight w:val="none"/>
        </w:rPr>
      </w:pPr>
    </w:p>
    <w:p w14:paraId="36C42E1B">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乙 方（盖章）：</w:t>
      </w:r>
    </w:p>
    <w:p w14:paraId="37898800">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rPr>
        <w:t>法定代表人或代理人：</w:t>
      </w:r>
    </w:p>
    <w:p w14:paraId="0DF58FA7">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经办人：</w:t>
      </w:r>
    </w:p>
    <w:p w14:paraId="51E81606">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联系电话：</w:t>
      </w:r>
    </w:p>
    <w:p w14:paraId="7D1BC94A">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签署时间：    年    月    日</w:t>
      </w:r>
    </w:p>
    <w:p w14:paraId="44630558">
      <w:pPr>
        <w:pageBreakBefore w:val="0"/>
        <w:kinsoku/>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auto"/>
          <w:sz w:val="28"/>
          <w:szCs w:val="28"/>
          <w:highlight w:val="none"/>
        </w:rPr>
        <w:sectPr>
          <w:pgSz w:w="11900" w:h="16840"/>
          <w:pgMar w:top="1440" w:right="1134" w:bottom="1440" w:left="1134" w:header="920" w:footer="454" w:gutter="0"/>
          <w:pgNumType w:fmt="decimal"/>
          <w:cols w:space="720" w:num="1"/>
          <w:docGrid w:type="lines" w:linePitch="1" w:charSpace="0"/>
        </w:sectPr>
      </w:pPr>
    </w:p>
    <w:p w14:paraId="667657B9">
      <w:pPr>
        <w:pStyle w:val="5"/>
        <w:spacing w:before="0" w:after="0"/>
        <w:outlineLvl w:val="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附件1</w:t>
      </w:r>
    </w:p>
    <w:p w14:paraId="75889525">
      <w:pPr>
        <w:jc w:val="center"/>
        <w:rPr>
          <w:rFonts w:hint="eastAsia" w:asciiTheme="minorEastAsia" w:hAnsiTheme="minorEastAsia" w:eastAsiaTheme="minorEastAsia" w:cstheme="minorEastAsia"/>
          <w:b w:val="0"/>
          <w:bCs w:val="0"/>
          <w:sz w:val="32"/>
          <w:szCs w:val="32"/>
          <w:highlight w:val="none"/>
        </w:rPr>
      </w:pPr>
      <w:r>
        <w:rPr>
          <w:rFonts w:hint="eastAsia" w:asciiTheme="minorEastAsia" w:hAnsiTheme="minorEastAsia" w:eastAsiaTheme="minorEastAsia" w:cstheme="minorEastAsia"/>
          <w:b w:val="0"/>
          <w:bCs w:val="0"/>
          <w:sz w:val="32"/>
          <w:szCs w:val="32"/>
          <w:highlight w:val="none"/>
        </w:rPr>
        <w:t>报价清单及产品技术参数</w:t>
      </w:r>
    </w:p>
    <w:tbl>
      <w:tblPr>
        <w:tblStyle w:val="23"/>
        <w:tblW w:w="0" w:type="auto"/>
        <w:tblInd w:w="93" w:type="dxa"/>
        <w:tblLayout w:type="fixed"/>
        <w:tblCellMar>
          <w:top w:w="0" w:type="dxa"/>
          <w:left w:w="108" w:type="dxa"/>
          <w:bottom w:w="0" w:type="dxa"/>
          <w:right w:w="108" w:type="dxa"/>
        </w:tblCellMar>
      </w:tblPr>
      <w:tblGrid>
        <w:gridCol w:w="1079"/>
        <w:gridCol w:w="1228"/>
        <w:gridCol w:w="2319"/>
        <w:gridCol w:w="1710"/>
        <w:gridCol w:w="1386"/>
        <w:gridCol w:w="945"/>
        <w:gridCol w:w="1185"/>
        <w:gridCol w:w="1590"/>
        <w:gridCol w:w="2445"/>
      </w:tblGrid>
      <w:tr w14:paraId="1F2B5A5E">
        <w:tblPrEx>
          <w:tblCellMar>
            <w:top w:w="0" w:type="dxa"/>
            <w:left w:w="108" w:type="dxa"/>
            <w:bottom w:w="0" w:type="dxa"/>
            <w:right w:w="108" w:type="dxa"/>
          </w:tblCellMar>
        </w:tblPrEx>
        <w:trPr>
          <w:trHeight w:val="760" w:hRule="atLeast"/>
        </w:trPr>
        <w:tc>
          <w:tcPr>
            <w:tcW w:w="1079" w:type="dxa"/>
            <w:tcBorders>
              <w:top w:val="single" w:color="000000" w:sz="8" w:space="0"/>
              <w:left w:val="single" w:color="000000" w:sz="8" w:space="0"/>
              <w:bottom w:val="single" w:color="000000" w:sz="4" w:space="0"/>
              <w:right w:val="single" w:color="000000" w:sz="4" w:space="0"/>
            </w:tcBorders>
            <w:noWrap w:val="0"/>
            <w:vAlign w:val="center"/>
          </w:tcPr>
          <w:p w14:paraId="5F14B4AD">
            <w:pPr>
              <w:widowControl/>
              <w:jc w:val="center"/>
              <w:textAlignment w:val="center"/>
              <w:rPr>
                <w:rFonts w:hint="eastAsia" w:asciiTheme="minorEastAsia" w:hAnsiTheme="minorEastAsia" w:eastAsiaTheme="minorEastAsia" w:cstheme="minorEastAsia"/>
                <w:b/>
                <w:bCs/>
                <w:kern w:val="0"/>
                <w:sz w:val="21"/>
                <w:szCs w:val="21"/>
                <w:highlight w:val="none"/>
                <w:lang w:bidi="ar"/>
              </w:rPr>
            </w:pPr>
            <w:r>
              <w:rPr>
                <w:rFonts w:hint="eastAsia" w:asciiTheme="minorEastAsia" w:hAnsiTheme="minorEastAsia" w:eastAsiaTheme="minorEastAsia" w:cstheme="minorEastAsia"/>
                <w:b/>
                <w:bCs/>
                <w:kern w:val="0"/>
                <w:sz w:val="21"/>
                <w:szCs w:val="21"/>
                <w:highlight w:val="none"/>
                <w:lang w:bidi="ar"/>
              </w:rPr>
              <w:t>商品</w:t>
            </w:r>
          </w:p>
          <w:p w14:paraId="6D5C6BFA">
            <w:pPr>
              <w:widowControl/>
              <w:jc w:val="center"/>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名称</w:t>
            </w:r>
          </w:p>
        </w:tc>
        <w:tc>
          <w:tcPr>
            <w:tcW w:w="1228" w:type="dxa"/>
            <w:tcBorders>
              <w:top w:val="single" w:color="000000" w:sz="8" w:space="0"/>
              <w:left w:val="single" w:color="000000" w:sz="4" w:space="0"/>
              <w:bottom w:val="single" w:color="000000" w:sz="4" w:space="0"/>
              <w:right w:val="single" w:color="000000" w:sz="4" w:space="0"/>
            </w:tcBorders>
            <w:noWrap w:val="0"/>
            <w:vAlign w:val="center"/>
          </w:tcPr>
          <w:p w14:paraId="21402CBC">
            <w:pPr>
              <w:widowControl/>
              <w:jc w:val="center"/>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eastAsia="zh-CN" w:bidi="ar"/>
              </w:rPr>
              <w:t>参选</w:t>
            </w:r>
            <w:r>
              <w:rPr>
                <w:rFonts w:hint="eastAsia" w:asciiTheme="minorEastAsia" w:hAnsiTheme="minorEastAsia" w:eastAsiaTheme="minorEastAsia" w:cstheme="minorEastAsia"/>
                <w:b/>
                <w:bCs/>
                <w:kern w:val="0"/>
                <w:sz w:val="21"/>
                <w:szCs w:val="21"/>
                <w:highlight w:val="none"/>
                <w:lang w:bidi="ar"/>
              </w:rPr>
              <w:t>品牌</w:t>
            </w:r>
          </w:p>
        </w:tc>
        <w:tc>
          <w:tcPr>
            <w:tcW w:w="2319" w:type="dxa"/>
            <w:tcBorders>
              <w:top w:val="single" w:color="000000" w:sz="8" w:space="0"/>
              <w:left w:val="single" w:color="000000" w:sz="4" w:space="0"/>
              <w:bottom w:val="single" w:color="000000" w:sz="4" w:space="0"/>
              <w:right w:val="single" w:color="000000" w:sz="4" w:space="0"/>
            </w:tcBorders>
            <w:noWrap w:val="0"/>
            <w:vAlign w:val="center"/>
          </w:tcPr>
          <w:p w14:paraId="0EDCE8BF">
            <w:pPr>
              <w:widowControl/>
              <w:jc w:val="center"/>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技术参数</w:t>
            </w:r>
          </w:p>
        </w:tc>
        <w:tc>
          <w:tcPr>
            <w:tcW w:w="1710" w:type="dxa"/>
            <w:tcBorders>
              <w:top w:val="single" w:color="000000" w:sz="8" w:space="0"/>
              <w:left w:val="single" w:color="000000" w:sz="4" w:space="0"/>
              <w:bottom w:val="single" w:color="000000" w:sz="4" w:space="0"/>
              <w:right w:val="single" w:color="000000" w:sz="4" w:space="0"/>
            </w:tcBorders>
            <w:noWrap w:val="0"/>
            <w:vAlign w:val="center"/>
          </w:tcPr>
          <w:p w14:paraId="0B7691B8">
            <w:pPr>
              <w:widowControl/>
              <w:jc w:val="center"/>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规格型号</w:t>
            </w:r>
          </w:p>
        </w:tc>
        <w:tc>
          <w:tcPr>
            <w:tcW w:w="1386" w:type="dxa"/>
            <w:tcBorders>
              <w:top w:val="single" w:color="000000" w:sz="8" w:space="0"/>
              <w:left w:val="single" w:color="000000" w:sz="4" w:space="0"/>
              <w:bottom w:val="single" w:color="000000" w:sz="4" w:space="0"/>
              <w:right w:val="single" w:color="000000" w:sz="4" w:space="0"/>
            </w:tcBorders>
            <w:noWrap w:val="0"/>
            <w:vAlign w:val="center"/>
          </w:tcPr>
          <w:p w14:paraId="54AB3450">
            <w:pPr>
              <w:widowControl/>
              <w:jc w:val="center"/>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商品图片</w:t>
            </w:r>
          </w:p>
        </w:tc>
        <w:tc>
          <w:tcPr>
            <w:tcW w:w="945" w:type="dxa"/>
            <w:tcBorders>
              <w:top w:val="single" w:color="000000" w:sz="8" w:space="0"/>
              <w:left w:val="single" w:color="000000" w:sz="4" w:space="0"/>
              <w:bottom w:val="single" w:color="000000" w:sz="4" w:space="0"/>
              <w:right w:val="single" w:color="000000" w:sz="4" w:space="0"/>
            </w:tcBorders>
            <w:noWrap w:val="0"/>
            <w:vAlign w:val="center"/>
          </w:tcPr>
          <w:p w14:paraId="05798747">
            <w:pPr>
              <w:widowControl/>
              <w:jc w:val="center"/>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单位</w:t>
            </w:r>
          </w:p>
        </w:tc>
        <w:tc>
          <w:tcPr>
            <w:tcW w:w="1185" w:type="dxa"/>
            <w:tcBorders>
              <w:top w:val="single" w:color="000000" w:sz="8" w:space="0"/>
              <w:left w:val="single" w:color="000000" w:sz="4" w:space="0"/>
              <w:bottom w:val="single" w:color="000000" w:sz="4" w:space="0"/>
              <w:right w:val="single" w:color="000000" w:sz="4" w:space="0"/>
            </w:tcBorders>
            <w:noWrap w:val="0"/>
            <w:vAlign w:val="center"/>
          </w:tcPr>
          <w:p w14:paraId="7875244C">
            <w:pPr>
              <w:widowControl/>
              <w:jc w:val="center"/>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暂定数量（㎡）</w:t>
            </w:r>
          </w:p>
        </w:tc>
        <w:tc>
          <w:tcPr>
            <w:tcW w:w="1590" w:type="dxa"/>
            <w:tcBorders>
              <w:top w:val="single" w:color="000000" w:sz="8" w:space="0"/>
              <w:left w:val="single" w:color="000000" w:sz="4" w:space="0"/>
              <w:bottom w:val="single" w:color="000000" w:sz="4" w:space="0"/>
              <w:right w:val="single" w:color="000000" w:sz="4" w:space="0"/>
            </w:tcBorders>
            <w:noWrap w:val="0"/>
            <w:vAlign w:val="center"/>
          </w:tcPr>
          <w:p w14:paraId="35855AAA">
            <w:pPr>
              <w:widowControl/>
              <w:jc w:val="center"/>
              <w:textAlignment w:val="center"/>
              <w:rPr>
                <w:rFonts w:hint="eastAsia" w:asciiTheme="minorEastAsia" w:hAnsiTheme="minorEastAsia" w:eastAsiaTheme="minorEastAsia" w:cstheme="minorEastAsia"/>
                <w:b/>
                <w:bCs/>
                <w:kern w:val="0"/>
                <w:sz w:val="21"/>
                <w:szCs w:val="21"/>
                <w:highlight w:val="none"/>
                <w:lang w:bidi="ar"/>
              </w:rPr>
            </w:pPr>
            <w:r>
              <w:rPr>
                <w:rFonts w:hint="eastAsia" w:asciiTheme="minorEastAsia" w:hAnsiTheme="minorEastAsia" w:eastAsiaTheme="minorEastAsia" w:cstheme="minorEastAsia"/>
                <w:b/>
                <w:bCs/>
                <w:kern w:val="0"/>
                <w:sz w:val="21"/>
                <w:szCs w:val="21"/>
                <w:highlight w:val="none"/>
                <w:lang w:bidi="ar"/>
              </w:rPr>
              <w:t>不含税单价</w:t>
            </w:r>
          </w:p>
          <w:p w14:paraId="3D0B7EF4">
            <w:pPr>
              <w:widowControl/>
              <w:jc w:val="center"/>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（元/㎡）</w:t>
            </w:r>
          </w:p>
        </w:tc>
        <w:tc>
          <w:tcPr>
            <w:tcW w:w="2445" w:type="dxa"/>
            <w:tcBorders>
              <w:top w:val="single" w:color="000000" w:sz="8" w:space="0"/>
              <w:left w:val="single" w:color="000000" w:sz="4" w:space="0"/>
              <w:bottom w:val="single" w:color="000000" w:sz="4" w:space="0"/>
              <w:right w:val="single" w:color="000000" w:sz="4" w:space="0"/>
            </w:tcBorders>
            <w:noWrap w:val="0"/>
            <w:vAlign w:val="center"/>
          </w:tcPr>
          <w:p w14:paraId="62299CFD">
            <w:pPr>
              <w:widowControl/>
              <w:jc w:val="center"/>
              <w:textAlignment w:val="center"/>
              <w:rPr>
                <w:rFonts w:hint="eastAsia" w:asciiTheme="minorEastAsia" w:hAnsiTheme="minorEastAsia" w:eastAsiaTheme="minorEastAsia" w:cstheme="minorEastAsia"/>
                <w:b/>
                <w:bCs/>
                <w:kern w:val="0"/>
                <w:sz w:val="21"/>
                <w:szCs w:val="21"/>
                <w:highlight w:val="none"/>
                <w:lang w:bidi="ar"/>
              </w:rPr>
            </w:pPr>
            <w:r>
              <w:rPr>
                <w:rFonts w:hint="eastAsia" w:asciiTheme="minorEastAsia" w:hAnsiTheme="minorEastAsia" w:eastAsiaTheme="minorEastAsia" w:cstheme="minorEastAsia"/>
                <w:b/>
                <w:bCs/>
                <w:kern w:val="0"/>
                <w:sz w:val="21"/>
                <w:szCs w:val="21"/>
                <w:highlight w:val="none"/>
                <w:lang w:bidi="ar"/>
              </w:rPr>
              <w:t>不含税总价</w:t>
            </w:r>
          </w:p>
          <w:p w14:paraId="2E012348">
            <w:pPr>
              <w:widowControl/>
              <w:jc w:val="center"/>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（元）</w:t>
            </w:r>
          </w:p>
        </w:tc>
      </w:tr>
      <w:tr w14:paraId="7DA0AF2F">
        <w:tblPrEx>
          <w:tblCellMar>
            <w:top w:w="0" w:type="dxa"/>
            <w:left w:w="108" w:type="dxa"/>
            <w:bottom w:w="0" w:type="dxa"/>
            <w:right w:w="108" w:type="dxa"/>
          </w:tblCellMar>
        </w:tblPrEx>
        <w:trPr>
          <w:trHeight w:val="560" w:hRule="atLeast"/>
        </w:trPr>
        <w:tc>
          <w:tcPr>
            <w:tcW w:w="1079" w:type="dxa"/>
            <w:vMerge w:val="restart"/>
            <w:tcBorders>
              <w:top w:val="single" w:color="000000" w:sz="4" w:space="0"/>
              <w:left w:val="single" w:color="000000" w:sz="8" w:space="0"/>
              <w:bottom w:val="single" w:color="000000" w:sz="4" w:space="0"/>
              <w:right w:val="single" w:color="000000" w:sz="4" w:space="0"/>
            </w:tcBorders>
            <w:noWrap w:val="0"/>
            <w:vAlign w:val="center"/>
          </w:tcPr>
          <w:p w14:paraId="334D5911">
            <w:pPr>
              <w:widowControl/>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bidi="ar"/>
              </w:rPr>
              <w:t>中心抽纸</w:t>
            </w:r>
          </w:p>
        </w:tc>
        <w:tc>
          <w:tcPr>
            <w:tcW w:w="12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149DB6">
            <w:pPr>
              <w:jc w:val="center"/>
              <w:rPr>
                <w:rFonts w:hint="eastAsia" w:asciiTheme="minorEastAsia" w:hAnsiTheme="minorEastAsia" w:eastAsiaTheme="minorEastAsia" w:cstheme="minorEastAsia"/>
                <w:sz w:val="21"/>
                <w:szCs w:val="21"/>
                <w:highlight w:val="none"/>
              </w:rPr>
            </w:pPr>
          </w:p>
        </w:tc>
        <w:tc>
          <w:tcPr>
            <w:tcW w:w="2319" w:type="dxa"/>
            <w:vMerge w:val="restart"/>
            <w:tcBorders>
              <w:top w:val="single" w:color="000000" w:sz="4" w:space="0"/>
              <w:left w:val="single" w:color="000000" w:sz="4" w:space="0"/>
              <w:bottom w:val="single" w:color="000000" w:sz="4" w:space="0"/>
              <w:right w:val="single" w:color="000000" w:sz="4" w:space="0"/>
            </w:tcBorders>
            <w:noWrap w:val="0"/>
            <w:vAlign w:val="center"/>
          </w:tcPr>
          <w:p w14:paraId="06AF06E5">
            <w:pPr>
              <w:widowControl/>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例如：</w:t>
            </w:r>
          </w:p>
          <w:p w14:paraId="3E26B3A9">
            <w:pPr>
              <w:widowControl/>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1.</w:t>
            </w:r>
            <w:r>
              <w:rPr>
                <w:rFonts w:hint="eastAsia" w:asciiTheme="minorEastAsia" w:hAnsiTheme="minorEastAsia" w:eastAsiaTheme="minorEastAsia" w:cstheme="minorEastAsia"/>
                <w:sz w:val="21"/>
                <w:szCs w:val="21"/>
                <w:highlight w:val="none"/>
              </w:rPr>
              <w:t>水溶性好，具有水溶性检测报告（可分散性）。</w:t>
            </w:r>
          </w:p>
          <w:p w14:paraId="69EABBEA">
            <w:pPr>
              <w:widowControl/>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2.</w:t>
            </w:r>
            <w:r>
              <w:rPr>
                <w:rFonts w:hint="eastAsia" w:asciiTheme="minorEastAsia" w:hAnsiTheme="minorEastAsia" w:eastAsiaTheme="minorEastAsia" w:cstheme="minorEastAsia"/>
                <w:sz w:val="21"/>
                <w:szCs w:val="21"/>
                <w:highlight w:val="none"/>
              </w:rPr>
              <w:t xml:space="preserve">不添加可迁移荧光剂及漂白剂。           </w:t>
            </w:r>
          </w:p>
          <w:p w14:paraId="5BCDB013">
            <w:pPr>
              <w:widowControl/>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3.</w:t>
            </w:r>
            <w:r>
              <w:rPr>
                <w:rFonts w:hint="eastAsia" w:asciiTheme="minorEastAsia" w:hAnsiTheme="minorEastAsia" w:eastAsiaTheme="minorEastAsia" w:cstheme="minorEastAsia"/>
                <w:sz w:val="21"/>
                <w:szCs w:val="21"/>
                <w:highlight w:val="none"/>
              </w:rPr>
              <w:t>主要成分：100%原生</w:t>
            </w:r>
            <w:r>
              <w:rPr>
                <w:rFonts w:hint="eastAsia" w:asciiTheme="minorEastAsia" w:hAnsiTheme="minorEastAsia" w:eastAsiaTheme="minorEastAsia" w:cstheme="minorEastAsia"/>
                <w:sz w:val="21"/>
                <w:szCs w:val="21"/>
                <w:highlight w:val="none"/>
                <w:lang w:val="en-US" w:eastAsia="zh-CN"/>
              </w:rPr>
              <w:t>木</w:t>
            </w:r>
            <w:r>
              <w:rPr>
                <w:rFonts w:hint="eastAsia" w:asciiTheme="minorEastAsia" w:hAnsiTheme="minorEastAsia" w:eastAsiaTheme="minorEastAsia" w:cstheme="minorEastAsia"/>
                <w:sz w:val="21"/>
                <w:szCs w:val="21"/>
                <w:highlight w:val="none"/>
              </w:rPr>
              <w:t xml:space="preserve">浆。 </w:t>
            </w:r>
          </w:p>
          <w:p w14:paraId="2C1DC52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4.</w:t>
            </w:r>
            <w:r>
              <w:rPr>
                <w:rFonts w:hint="eastAsia" w:asciiTheme="minorEastAsia" w:hAnsiTheme="minorEastAsia" w:eastAsiaTheme="minorEastAsia" w:cstheme="minorEastAsia"/>
                <w:sz w:val="21"/>
                <w:szCs w:val="21"/>
                <w:highlight w:val="none"/>
              </w:rPr>
              <w:t>满足国家关于</w:t>
            </w:r>
            <w:r>
              <w:rPr>
                <w:rFonts w:hint="eastAsia" w:asciiTheme="minorEastAsia" w:hAnsiTheme="minorEastAsia" w:eastAsiaTheme="minorEastAsia" w:cstheme="minorEastAsia"/>
                <w:sz w:val="21"/>
                <w:szCs w:val="21"/>
                <w:highlight w:val="none"/>
                <w:lang w:eastAsia="zh-CN"/>
              </w:rPr>
              <w:t>GB/T 20810-2018《卫生纸（含卫生纸原纸）》</w:t>
            </w:r>
            <w:r>
              <w:rPr>
                <w:rFonts w:hint="eastAsia" w:asciiTheme="minorEastAsia" w:hAnsiTheme="minorEastAsia" w:eastAsiaTheme="minorEastAsia" w:cstheme="minorEastAsia"/>
                <w:sz w:val="21"/>
                <w:szCs w:val="21"/>
                <w:highlight w:val="none"/>
              </w:rPr>
              <w:t>，具有合格检测报告。</w:t>
            </w:r>
          </w:p>
        </w:tc>
        <w:tc>
          <w:tcPr>
            <w:tcW w:w="1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DF9F2D">
            <w:pPr>
              <w:widowControl/>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1.</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卷/箱，</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节/卷；</w:t>
            </w:r>
          </w:p>
          <w:p w14:paraId="3BEDE6D8">
            <w:pPr>
              <w:widowControl/>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2.</w:t>
            </w:r>
            <w:r>
              <w:rPr>
                <w:rFonts w:hint="eastAsia" w:asciiTheme="minorEastAsia" w:hAnsiTheme="minorEastAsia" w:eastAsiaTheme="minorEastAsia" w:cstheme="minorEastAsia"/>
                <w:sz w:val="21"/>
                <w:szCs w:val="21"/>
                <w:highlight w:val="none"/>
              </w:rPr>
              <w:t>纸张大小：</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mm*</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mm，</w:t>
            </w:r>
            <w:r>
              <w:rPr>
                <w:rFonts w:hint="eastAsia" w:asciiTheme="minorEastAsia" w:hAnsiTheme="minorEastAsia" w:eastAsiaTheme="minorEastAsia" w:cstheme="minorEastAsia"/>
                <w:sz w:val="21"/>
                <w:szCs w:val="21"/>
                <w:highlight w:val="none"/>
                <w:u w:val="single"/>
              </w:rPr>
              <w:t>双</w:t>
            </w:r>
            <w:r>
              <w:rPr>
                <w:rFonts w:hint="eastAsia" w:asciiTheme="minorEastAsia" w:hAnsiTheme="minorEastAsia" w:eastAsiaTheme="minorEastAsia" w:cstheme="minorEastAsia"/>
                <w:sz w:val="21"/>
                <w:szCs w:val="21"/>
                <w:highlight w:val="none"/>
              </w:rPr>
              <w:t xml:space="preserve"> 层</w:t>
            </w:r>
          </w:p>
          <w:p w14:paraId="759528CA">
            <w:p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3.</w:t>
            </w:r>
            <w:r>
              <w:rPr>
                <w:rFonts w:hint="eastAsia" w:asciiTheme="minorEastAsia" w:hAnsiTheme="minorEastAsia" w:eastAsiaTheme="minorEastAsia" w:cstheme="minorEastAsia"/>
                <w:sz w:val="21"/>
                <w:szCs w:val="21"/>
                <w:highlight w:val="none"/>
              </w:rPr>
              <w:t>卷重：</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 xml:space="preserve"> g/卷。</w:t>
            </w:r>
          </w:p>
        </w:tc>
        <w:tc>
          <w:tcPr>
            <w:tcW w:w="13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210AD4E">
            <w:pPr>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（提供纸品及纸盒两张图片）</w:t>
            </w: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14:paraId="3BF5C886">
            <w:pPr>
              <w:widowControl/>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bidi="ar"/>
              </w:rPr>
              <w:t>箱</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75122B9">
            <w:pPr>
              <w:widowControl/>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10613185.92</w:t>
            </w: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C627B0">
            <w:pPr>
              <w:jc w:val="center"/>
              <w:rPr>
                <w:rFonts w:hint="eastAsia" w:asciiTheme="minorEastAsia" w:hAnsiTheme="minorEastAsia" w:eastAsiaTheme="minorEastAsia" w:cstheme="minorEastAsia"/>
                <w:sz w:val="21"/>
                <w:szCs w:val="21"/>
                <w:highlight w:val="none"/>
              </w:rPr>
            </w:pPr>
          </w:p>
          <w:p w14:paraId="1CB44278">
            <w:pPr>
              <w:pStyle w:val="9"/>
              <w:ind w:left="0" w:leftChars="0" w:firstLine="0" w:firstLineChars="0"/>
              <w:rPr>
                <w:rFonts w:hint="eastAsia" w:asciiTheme="minorEastAsia" w:hAnsiTheme="minorEastAsia" w:eastAsiaTheme="minorEastAsia" w:cstheme="minorEastAsia"/>
                <w:highlight w:val="none"/>
                <w:lang w:val="en-US" w:eastAsia="zh-CN"/>
              </w:rPr>
            </w:pPr>
          </w:p>
        </w:tc>
        <w:tc>
          <w:tcPr>
            <w:tcW w:w="2445" w:type="dxa"/>
            <w:vMerge w:val="restart"/>
            <w:tcBorders>
              <w:top w:val="single" w:color="000000" w:sz="4" w:space="0"/>
              <w:left w:val="single" w:color="000000" w:sz="4" w:space="0"/>
              <w:bottom w:val="single" w:color="000000" w:sz="4" w:space="0"/>
              <w:right w:val="single" w:color="000000" w:sz="4" w:space="0"/>
            </w:tcBorders>
            <w:noWrap w:val="0"/>
            <w:vAlign w:val="center"/>
          </w:tcPr>
          <w:p w14:paraId="68722F4D">
            <w:pPr>
              <w:jc w:val="center"/>
              <w:rPr>
                <w:rFonts w:hint="eastAsia" w:asciiTheme="minorEastAsia" w:hAnsiTheme="minorEastAsia" w:eastAsiaTheme="minorEastAsia" w:cstheme="minorEastAsia"/>
                <w:sz w:val="21"/>
                <w:szCs w:val="21"/>
                <w:highlight w:val="none"/>
              </w:rPr>
            </w:pPr>
          </w:p>
        </w:tc>
      </w:tr>
      <w:tr w14:paraId="09FD994D">
        <w:tblPrEx>
          <w:tblCellMar>
            <w:top w:w="0" w:type="dxa"/>
            <w:left w:w="108" w:type="dxa"/>
            <w:bottom w:w="0" w:type="dxa"/>
            <w:right w:w="108" w:type="dxa"/>
          </w:tblCellMar>
        </w:tblPrEx>
        <w:trPr>
          <w:trHeight w:val="560" w:hRule="atLeast"/>
        </w:trPr>
        <w:tc>
          <w:tcPr>
            <w:tcW w:w="1079" w:type="dxa"/>
            <w:vMerge w:val="continue"/>
            <w:tcBorders>
              <w:top w:val="single" w:color="000000" w:sz="4" w:space="0"/>
              <w:left w:val="single" w:color="000000" w:sz="8" w:space="0"/>
              <w:bottom w:val="single" w:color="000000" w:sz="4" w:space="0"/>
              <w:right w:val="single" w:color="000000" w:sz="4" w:space="0"/>
            </w:tcBorders>
            <w:noWrap w:val="0"/>
            <w:vAlign w:val="center"/>
          </w:tcPr>
          <w:p w14:paraId="2CE775F8">
            <w:pPr>
              <w:jc w:val="center"/>
              <w:rPr>
                <w:rFonts w:hint="eastAsia" w:asciiTheme="minorEastAsia" w:hAnsiTheme="minorEastAsia" w:eastAsiaTheme="minorEastAsia" w:cstheme="minorEastAsia"/>
                <w:sz w:val="21"/>
                <w:szCs w:val="21"/>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1AB2B">
            <w:pPr>
              <w:jc w:val="center"/>
              <w:rPr>
                <w:rFonts w:hint="eastAsia" w:asciiTheme="minorEastAsia" w:hAnsiTheme="minorEastAsia" w:eastAsiaTheme="minorEastAsia" w:cstheme="minorEastAsia"/>
                <w:sz w:val="21"/>
                <w:szCs w:val="21"/>
                <w:highlight w:val="none"/>
              </w:rPr>
            </w:pPr>
          </w:p>
        </w:tc>
        <w:tc>
          <w:tcPr>
            <w:tcW w:w="23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FCB14">
            <w:pPr>
              <w:jc w:val="center"/>
              <w:rPr>
                <w:rFonts w:hint="eastAsia" w:asciiTheme="minorEastAsia" w:hAnsiTheme="minorEastAsia" w:eastAsiaTheme="minorEastAsia" w:cstheme="minorEastAsia"/>
                <w:sz w:val="21"/>
                <w:szCs w:val="21"/>
                <w:highlight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CB186">
            <w:pPr>
              <w:jc w:val="center"/>
              <w:rPr>
                <w:rFonts w:hint="eastAsia" w:asciiTheme="minorEastAsia" w:hAnsiTheme="minorEastAsia" w:eastAsiaTheme="minorEastAsia" w:cstheme="minorEastAsia"/>
                <w:sz w:val="21"/>
                <w:szCs w:val="21"/>
                <w:highlight w:val="none"/>
              </w:rPr>
            </w:pP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C370C">
            <w:pPr>
              <w:jc w:val="center"/>
              <w:rPr>
                <w:rFonts w:hint="eastAsia" w:asciiTheme="minorEastAsia" w:hAnsiTheme="minorEastAsia" w:eastAsiaTheme="minorEastAsia" w:cstheme="minorEastAsia"/>
                <w:sz w:val="21"/>
                <w:szCs w:val="21"/>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DC331">
            <w:pPr>
              <w:jc w:val="center"/>
              <w:rPr>
                <w:rFonts w:hint="eastAsia" w:asciiTheme="minorEastAsia" w:hAnsiTheme="minorEastAsia" w:eastAsiaTheme="minorEastAsia" w:cstheme="minorEastAsia"/>
                <w:sz w:val="21"/>
                <w:szCs w:val="21"/>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502A2">
            <w:pPr>
              <w:jc w:val="center"/>
              <w:rPr>
                <w:rFonts w:hint="eastAsia" w:asciiTheme="minorEastAsia" w:hAnsiTheme="minorEastAsia" w:eastAsiaTheme="minorEastAsia" w:cstheme="minorEastAsia"/>
                <w:sz w:val="21"/>
                <w:szCs w:val="21"/>
                <w:highlight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73552">
            <w:pPr>
              <w:jc w:val="center"/>
              <w:rPr>
                <w:rFonts w:hint="eastAsia" w:asciiTheme="minorEastAsia" w:hAnsiTheme="minorEastAsia" w:eastAsiaTheme="minorEastAsia" w:cstheme="minorEastAsia"/>
                <w:sz w:val="21"/>
                <w:szCs w:val="21"/>
                <w:highlight w:val="none"/>
              </w:rPr>
            </w:pPr>
          </w:p>
        </w:tc>
        <w:tc>
          <w:tcPr>
            <w:tcW w:w="2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D9B19">
            <w:pPr>
              <w:jc w:val="center"/>
              <w:rPr>
                <w:rFonts w:hint="eastAsia" w:asciiTheme="minorEastAsia" w:hAnsiTheme="minorEastAsia" w:eastAsiaTheme="minorEastAsia" w:cstheme="minorEastAsia"/>
                <w:sz w:val="21"/>
                <w:szCs w:val="21"/>
                <w:highlight w:val="none"/>
              </w:rPr>
            </w:pPr>
          </w:p>
        </w:tc>
      </w:tr>
      <w:tr w14:paraId="10CDEA55">
        <w:tblPrEx>
          <w:tblCellMar>
            <w:top w:w="0" w:type="dxa"/>
            <w:left w:w="108" w:type="dxa"/>
            <w:bottom w:w="0" w:type="dxa"/>
            <w:right w:w="108" w:type="dxa"/>
          </w:tblCellMar>
        </w:tblPrEx>
        <w:trPr>
          <w:trHeight w:val="2525" w:hRule="atLeast"/>
        </w:trPr>
        <w:tc>
          <w:tcPr>
            <w:tcW w:w="1079" w:type="dxa"/>
            <w:vMerge w:val="continue"/>
            <w:tcBorders>
              <w:top w:val="single" w:color="000000" w:sz="4" w:space="0"/>
              <w:left w:val="single" w:color="000000" w:sz="8" w:space="0"/>
              <w:bottom w:val="single" w:color="000000" w:sz="4" w:space="0"/>
              <w:right w:val="single" w:color="000000" w:sz="4" w:space="0"/>
            </w:tcBorders>
            <w:noWrap w:val="0"/>
            <w:vAlign w:val="center"/>
          </w:tcPr>
          <w:p w14:paraId="18596DE4">
            <w:pPr>
              <w:jc w:val="center"/>
              <w:rPr>
                <w:rFonts w:hint="eastAsia" w:asciiTheme="minorEastAsia" w:hAnsiTheme="minorEastAsia" w:eastAsiaTheme="minorEastAsia" w:cstheme="minorEastAsia"/>
                <w:sz w:val="21"/>
                <w:szCs w:val="21"/>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57DE1">
            <w:pPr>
              <w:jc w:val="center"/>
              <w:rPr>
                <w:rFonts w:hint="eastAsia" w:asciiTheme="minorEastAsia" w:hAnsiTheme="minorEastAsia" w:eastAsiaTheme="minorEastAsia" w:cstheme="minorEastAsia"/>
                <w:sz w:val="21"/>
                <w:szCs w:val="21"/>
                <w:highlight w:val="none"/>
              </w:rPr>
            </w:pPr>
          </w:p>
        </w:tc>
        <w:tc>
          <w:tcPr>
            <w:tcW w:w="23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FB304">
            <w:pPr>
              <w:jc w:val="center"/>
              <w:rPr>
                <w:rFonts w:hint="eastAsia" w:asciiTheme="minorEastAsia" w:hAnsiTheme="minorEastAsia" w:eastAsiaTheme="minorEastAsia" w:cstheme="minorEastAsia"/>
                <w:sz w:val="21"/>
                <w:szCs w:val="21"/>
                <w:highlight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8D437">
            <w:pPr>
              <w:jc w:val="center"/>
              <w:rPr>
                <w:rFonts w:hint="eastAsia" w:asciiTheme="minorEastAsia" w:hAnsiTheme="minorEastAsia" w:eastAsiaTheme="minorEastAsia" w:cstheme="minorEastAsia"/>
                <w:sz w:val="21"/>
                <w:szCs w:val="21"/>
                <w:highlight w:val="none"/>
              </w:rPr>
            </w:pP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AE990">
            <w:pPr>
              <w:jc w:val="center"/>
              <w:rPr>
                <w:rFonts w:hint="eastAsia" w:asciiTheme="minorEastAsia" w:hAnsiTheme="minorEastAsia" w:eastAsiaTheme="minorEastAsia" w:cstheme="minorEastAsia"/>
                <w:sz w:val="21"/>
                <w:szCs w:val="21"/>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4D1A4">
            <w:pPr>
              <w:jc w:val="center"/>
              <w:rPr>
                <w:rFonts w:hint="eastAsia" w:asciiTheme="minorEastAsia" w:hAnsiTheme="minorEastAsia" w:eastAsiaTheme="minorEastAsia" w:cstheme="minorEastAsia"/>
                <w:sz w:val="21"/>
                <w:szCs w:val="21"/>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BA739">
            <w:pPr>
              <w:jc w:val="center"/>
              <w:rPr>
                <w:rFonts w:hint="eastAsia" w:asciiTheme="minorEastAsia" w:hAnsiTheme="minorEastAsia" w:eastAsiaTheme="minorEastAsia" w:cstheme="minorEastAsia"/>
                <w:sz w:val="21"/>
                <w:szCs w:val="21"/>
                <w:highlight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C44F6">
            <w:pPr>
              <w:jc w:val="center"/>
              <w:rPr>
                <w:rFonts w:hint="eastAsia" w:asciiTheme="minorEastAsia" w:hAnsiTheme="minorEastAsia" w:eastAsiaTheme="minorEastAsia" w:cstheme="minorEastAsia"/>
                <w:sz w:val="21"/>
                <w:szCs w:val="21"/>
                <w:highlight w:val="none"/>
              </w:rPr>
            </w:pPr>
          </w:p>
        </w:tc>
        <w:tc>
          <w:tcPr>
            <w:tcW w:w="2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4D1DB">
            <w:pPr>
              <w:jc w:val="center"/>
              <w:rPr>
                <w:rFonts w:hint="eastAsia" w:asciiTheme="minorEastAsia" w:hAnsiTheme="minorEastAsia" w:eastAsiaTheme="minorEastAsia" w:cstheme="minorEastAsia"/>
                <w:sz w:val="21"/>
                <w:szCs w:val="21"/>
                <w:highlight w:val="none"/>
              </w:rPr>
            </w:pPr>
          </w:p>
        </w:tc>
      </w:tr>
      <w:tr w14:paraId="036B03E5">
        <w:tblPrEx>
          <w:tblCellMar>
            <w:top w:w="0" w:type="dxa"/>
            <w:left w:w="108" w:type="dxa"/>
            <w:bottom w:w="0" w:type="dxa"/>
            <w:right w:w="108" w:type="dxa"/>
          </w:tblCellMar>
        </w:tblPrEx>
        <w:trPr>
          <w:trHeight w:val="1040" w:hRule="atLeast"/>
        </w:trPr>
        <w:tc>
          <w:tcPr>
            <w:tcW w:w="13887" w:type="dxa"/>
            <w:gridSpan w:val="9"/>
            <w:tcBorders>
              <w:top w:val="single" w:color="000000" w:sz="4" w:space="0"/>
              <w:left w:val="single" w:color="000000" w:sz="8" w:space="0"/>
              <w:bottom w:val="single" w:color="000000" w:sz="8" w:space="0"/>
              <w:right w:val="single" w:color="000000" w:sz="4" w:space="0"/>
            </w:tcBorders>
            <w:noWrap w:val="0"/>
            <w:vAlign w:val="center"/>
          </w:tcPr>
          <w:p w14:paraId="6DC88EBF">
            <w:pPr>
              <w:widowControl/>
              <w:jc w:val="left"/>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报价为：不含税总价</w:t>
            </w:r>
            <w:r>
              <w:rPr>
                <w:rFonts w:hint="eastAsia" w:asciiTheme="minorEastAsia" w:hAnsiTheme="minorEastAsia" w:eastAsiaTheme="minorEastAsia" w:cstheme="minorEastAsia"/>
                <w:b/>
                <w:bCs/>
                <w:kern w:val="0"/>
                <w:sz w:val="21"/>
                <w:szCs w:val="21"/>
                <w:highlight w:val="none"/>
                <w:u w:val="single"/>
                <w:lang w:bidi="ar"/>
              </w:rPr>
              <w:t xml:space="preserve">              </w:t>
            </w:r>
            <w:r>
              <w:rPr>
                <w:rFonts w:hint="eastAsia" w:asciiTheme="minorEastAsia" w:hAnsiTheme="minorEastAsia" w:eastAsiaTheme="minorEastAsia" w:cstheme="minorEastAsia"/>
                <w:b/>
                <w:bCs/>
                <w:kern w:val="0"/>
                <w:sz w:val="21"/>
                <w:szCs w:val="21"/>
                <w:highlight w:val="none"/>
                <w:lang w:bidi="ar"/>
              </w:rPr>
              <w:t>元（大写：</w:t>
            </w:r>
            <w:r>
              <w:rPr>
                <w:rFonts w:hint="eastAsia" w:asciiTheme="minorEastAsia" w:hAnsiTheme="minorEastAsia" w:eastAsiaTheme="minorEastAsia" w:cstheme="minorEastAsia"/>
                <w:b/>
                <w:bCs/>
                <w:kern w:val="0"/>
                <w:sz w:val="21"/>
                <w:szCs w:val="21"/>
                <w:highlight w:val="none"/>
                <w:u w:val="single"/>
                <w:lang w:bidi="ar"/>
              </w:rPr>
              <w:t xml:space="preserve">                                </w:t>
            </w:r>
            <w:r>
              <w:rPr>
                <w:rFonts w:hint="eastAsia" w:asciiTheme="minorEastAsia" w:hAnsiTheme="minorEastAsia" w:eastAsiaTheme="minorEastAsia" w:cstheme="minorEastAsia"/>
                <w:b/>
                <w:bCs/>
                <w:kern w:val="0"/>
                <w:sz w:val="21"/>
                <w:szCs w:val="21"/>
                <w:highlight w:val="none"/>
                <w:lang w:bidi="ar"/>
              </w:rPr>
              <w:t>），增值税税率</w:t>
            </w:r>
            <w:r>
              <w:rPr>
                <w:rFonts w:hint="eastAsia" w:asciiTheme="minorEastAsia" w:hAnsiTheme="minorEastAsia" w:eastAsiaTheme="minorEastAsia" w:cstheme="minorEastAsia"/>
                <w:b/>
                <w:bCs/>
                <w:kern w:val="0"/>
                <w:sz w:val="21"/>
                <w:szCs w:val="21"/>
                <w:highlight w:val="none"/>
                <w:u w:val="single"/>
                <w:lang w:bidi="ar"/>
              </w:rPr>
              <w:t xml:space="preserve">      </w:t>
            </w:r>
            <w:r>
              <w:rPr>
                <w:rFonts w:hint="eastAsia" w:asciiTheme="minorEastAsia" w:hAnsiTheme="minorEastAsia" w:eastAsiaTheme="minorEastAsia" w:cstheme="minorEastAsia"/>
                <w:b/>
                <w:bCs/>
                <w:kern w:val="0"/>
                <w:sz w:val="21"/>
                <w:szCs w:val="21"/>
                <w:highlight w:val="none"/>
                <w:lang w:bidi="ar"/>
              </w:rPr>
              <w:t>%，含税总价</w:t>
            </w:r>
            <w:r>
              <w:rPr>
                <w:rFonts w:hint="eastAsia" w:asciiTheme="minorEastAsia" w:hAnsiTheme="minorEastAsia" w:eastAsiaTheme="minorEastAsia" w:cstheme="minorEastAsia"/>
                <w:b/>
                <w:bCs/>
                <w:kern w:val="0"/>
                <w:sz w:val="21"/>
                <w:szCs w:val="21"/>
                <w:highlight w:val="none"/>
                <w:u w:val="single"/>
                <w:lang w:bidi="ar"/>
              </w:rPr>
              <w:t xml:space="preserve">                     </w:t>
            </w:r>
            <w:r>
              <w:rPr>
                <w:rFonts w:hint="eastAsia" w:asciiTheme="minorEastAsia" w:hAnsiTheme="minorEastAsia" w:eastAsiaTheme="minorEastAsia" w:cstheme="minorEastAsia"/>
                <w:b/>
                <w:bCs/>
                <w:kern w:val="0"/>
                <w:sz w:val="21"/>
                <w:szCs w:val="21"/>
                <w:highlight w:val="none"/>
                <w:lang w:bidi="ar"/>
              </w:rPr>
              <w:t>元（大写：</w:t>
            </w:r>
            <w:r>
              <w:rPr>
                <w:rFonts w:hint="eastAsia" w:asciiTheme="minorEastAsia" w:hAnsiTheme="minorEastAsia" w:eastAsiaTheme="minorEastAsia" w:cstheme="minorEastAsia"/>
                <w:b/>
                <w:bCs/>
                <w:kern w:val="0"/>
                <w:sz w:val="21"/>
                <w:szCs w:val="21"/>
                <w:highlight w:val="none"/>
                <w:u w:val="single"/>
                <w:lang w:bidi="ar"/>
              </w:rPr>
              <w:t xml:space="preserve">                               </w:t>
            </w:r>
            <w:r>
              <w:rPr>
                <w:rFonts w:hint="eastAsia" w:asciiTheme="minorEastAsia" w:hAnsiTheme="minorEastAsia" w:eastAsiaTheme="minorEastAsia" w:cstheme="minorEastAsia"/>
                <w:b/>
                <w:bCs/>
                <w:kern w:val="0"/>
                <w:sz w:val="21"/>
                <w:szCs w:val="21"/>
                <w:highlight w:val="none"/>
                <w:u w:val="single"/>
                <w:lang w:eastAsia="zh-CN" w:bidi="ar"/>
              </w:rPr>
              <w:t>），</w:t>
            </w:r>
            <w:r>
              <w:rPr>
                <w:rFonts w:hint="eastAsia" w:asciiTheme="minorEastAsia" w:hAnsiTheme="minorEastAsia" w:eastAsiaTheme="minorEastAsia" w:cstheme="minorEastAsia"/>
                <w:b/>
                <w:bCs/>
                <w:kern w:val="0"/>
                <w:sz w:val="21"/>
                <w:szCs w:val="21"/>
                <w:highlight w:val="none"/>
                <w:lang w:bidi="ar"/>
              </w:rPr>
              <w:t>折算成每箱纸含税价格为</w:t>
            </w:r>
            <w:r>
              <w:rPr>
                <w:rFonts w:hint="eastAsia" w:asciiTheme="minorEastAsia" w:hAnsiTheme="minorEastAsia" w:eastAsiaTheme="minorEastAsia" w:cstheme="minorEastAsia"/>
                <w:b/>
                <w:bCs/>
                <w:kern w:val="0"/>
                <w:sz w:val="21"/>
                <w:szCs w:val="21"/>
                <w:highlight w:val="none"/>
                <w:u w:val="single"/>
                <w:lang w:bidi="ar"/>
              </w:rPr>
              <w:t xml:space="preserve">        </w:t>
            </w:r>
            <w:r>
              <w:rPr>
                <w:rFonts w:hint="eastAsia" w:asciiTheme="minorEastAsia" w:hAnsiTheme="minorEastAsia" w:eastAsiaTheme="minorEastAsia" w:cstheme="minorEastAsia"/>
                <w:b/>
                <w:bCs/>
                <w:kern w:val="0"/>
                <w:sz w:val="21"/>
                <w:szCs w:val="21"/>
                <w:highlight w:val="none"/>
                <w:lang w:bidi="ar"/>
              </w:rPr>
              <w:t>元/箱。</w:t>
            </w:r>
          </w:p>
        </w:tc>
      </w:tr>
      <w:tr w14:paraId="6C18880C">
        <w:tblPrEx>
          <w:tblCellMar>
            <w:top w:w="0" w:type="dxa"/>
            <w:left w:w="108" w:type="dxa"/>
            <w:bottom w:w="0" w:type="dxa"/>
            <w:right w:w="108" w:type="dxa"/>
          </w:tblCellMar>
        </w:tblPrEx>
        <w:trPr>
          <w:trHeight w:val="560" w:hRule="atLeast"/>
        </w:trPr>
        <w:tc>
          <w:tcPr>
            <w:tcW w:w="13887" w:type="dxa"/>
            <w:gridSpan w:val="9"/>
            <w:tcBorders>
              <w:top w:val="nil"/>
              <w:left w:val="nil"/>
              <w:bottom w:val="nil"/>
              <w:right w:val="nil"/>
            </w:tcBorders>
            <w:noWrap w:val="0"/>
            <w:vAlign w:val="center"/>
          </w:tcPr>
          <w:p w14:paraId="36DA5DB2">
            <w:pPr>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注：1.每平方米单价需保留至小数点后四位，其他报价须保留至小数点后两位。</w:t>
            </w:r>
          </w:p>
          <w:p w14:paraId="7DC30F03">
            <w:pPr>
              <w:pStyle w:val="5"/>
              <w:pageBreakBefore w:val="0"/>
              <w:numPr>
                <w:ilvl w:val="0"/>
                <w:numId w:val="0"/>
              </w:numPr>
              <w:kinsoku/>
              <w:wordWrap/>
              <w:overflowPunct/>
              <w:topLinePunct w:val="0"/>
              <w:autoSpaceDE/>
              <w:autoSpaceDN/>
              <w:bidi w:val="0"/>
              <w:adjustRightInd/>
              <w:snapToGrid/>
              <w:spacing w:before="0" w:after="0" w:line="320" w:lineRule="exact"/>
              <w:ind w:left="0" w:leftChars="0" w:firstLine="422" w:firstLineChars="200"/>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2"/>
                <w:sz w:val="21"/>
                <w:szCs w:val="21"/>
                <w:highlight w:val="none"/>
                <w:lang w:val="en-US" w:eastAsia="zh-CN" w:bidi="ar-SA"/>
              </w:rPr>
              <w:t>2.</w:t>
            </w:r>
            <w:r>
              <w:rPr>
                <w:rFonts w:hint="eastAsia" w:asciiTheme="minorEastAsia" w:hAnsiTheme="minorEastAsia" w:eastAsiaTheme="minorEastAsia" w:cstheme="minorEastAsia"/>
                <w:b/>
                <w:bCs/>
                <w:sz w:val="21"/>
                <w:szCs w:val="21"/>
                <w:highlight w:val="none"/>
              </w:rPr>
              <w:t>每箱纸含税价格=每平方米不含税单价*纸张宽度（m）*纸张长度（m）*每卷节数*每箱卷数*（1+税率）。</w:t>
            </w:r>
          </w:p>
          <w:p w14:paraId="75A37157">
            <w:pPr>
              <w:pStyle w:val="5"/>
              <w:pageBreakBefore w:val="0"/>
              <w:numPr>
                <w:ilvl w:val="0"/>
                <w:numId w:val="0"/>
              </w:numPr>
              <w:kinsoku/>
              <w:wordWrap/>
              <w:overflowPunct/>
              <w:topLinePunct w:val="0"/>
              <w:autoSpaceDE/>
              <w:autoSpaceDN/>
              <w:bidi w:val="0"/>
              <w:adjustRightInd/>
              <w:snapToGrid/>
              <w:spacing w:before="0" w:after="0" w:line="320" w:lineRule="exact"/>
              <w:ind w:left="0" w:leftChars="0" w:firstLine="422" w:firstLineChars="200"/>
              <w:outlineLvl w:val="9"/>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kern w:val="2"/>
                <w:sz w:val="21"/>
                <w:szCs w:val="21"/>
                <w:highlight w:val="none"/>
                <w:lang w:val="en-US" w:eastAsia="zh-CN" w:bidi="ar-SA"/>
              </w:rPr>
              <w:t>3.</w:t>
            </w:r>
            <w:r>
              <w:rPr>
                <w:rFonts w:hint="eastAsia" w:asciiTheme="minorEastAsia" w:hAnsiTheme="minorEastAsia" w:eastAsiaTheme="minorEastAsia" w:cstheme="minorEastAsia"/>
                <w:b/>
                <w:bCs/>
                <w:sz w:val="21"/>
                <w:szCs w:val="21"/>
                <w:highlight w:val="none"/>
                <w:lang w:val="en-US" w:eastAsia="zh-CN"/>
              </w:rPr>
              <w:t>每箱纸不含税价格=</w:t>
            </w:r>
            <w:r>
              <w:rPr>
                <w:rFonts w:hint="eastAsia" w:asciiTheme="minorEastAsia" w:hAnsiTheme="minorEastAsia" w:eastAsiaTheme="minorEastAsia" w:cstheme="minorEastAsia"/>
                <w:b/>
                <w:bCs/>
                <w:sz w:val="21"/>
                <w:szCs w:val="21"/>
                <w:highlight w:val="none"/>
              </w:rPr>
              <w:t>每箱纸含税价格</w:t>
            </w:r>
            <w:r>
              <w:rPr>
                <w:rFonts w:hint="eastAsia" w:asciiTheme="minorEastAsia" w:hAnsiTheme="minorEastAsia" w:eastAsiaTheme="minorEastAsia" w:cstheme="minorEastAsia"/>
                <w:b/>
                <w:bCs/>
                <w:sz w:val="21"/>
                <w:szCs w:val="21"/>
                <w:highlight w:val="none"/>
                <w:lang w:val="en-US" w:eastAsia="zh-CN"/>
              </w:rPr>
              <w:t>/（1+税率）。</w:t>
            </w:r>
          </w:p>
          <w:p w14:paraId="2F18CCBE">
            <w:pPr>
              <w:rPr>
                <w:rFonts w:hint="eastAsia" w:asciiTheme="minorEastAsia" w:hAnsiTheme="minorEastAsia" w:eastAsiaTheme="minorEastAsia" w:cstheme="minorEastAsia"/>
                <w:highlight w:val="none"/>
              </w:rPr>
            </w:pPr>
          </w:p>
        </w:tc>
      </w:tr>
      <w:tr w14:paraId="20B0F247">
        <w:tblPrEx>
          <w:tblCellMar>
            <w:top w:w="0" w:type="dxa"/>
            <w:left w:w="108" w:type="dxa"/>
            <w:bottom w:w="0" w:type="dxa"/>
            <w:right w:w="108" w:type="dxa"/>
          </w:tblCellMar>
        </w:tblPrEx>
        <w:trPr>
          <w:trHeight w:val="560" w:hRule="atLeast"/>
        </w:trPr>
        <w:tc>
          <w:tcPr>
            <w:tcW w:w="1079" w:type="dxa"/>
            <w:tcBorders>
              <w:top w:val="nil"/>
              <w:left w:val="nil"/>
              <w:bottom w:val="nil"/>
              <w:right w:val="nil"/>
            </w:tcBorders>
            <w:noWrap w:val="0"/>
            <w:vAlign w:val="center"/>
          </w:tcPr>
          <w:p w14:paraId="25C11286">
            <w:pPr>
              <w:rPr>
                <w:rFonts w:hint="eastAsia" w:asciiTheme="minorEastAsia" w:hAnsiTheme="minorEastAsia" w:eastAsiaTheme="minorEastAsia" w:cstheme="minorEastAsia"/>
                <w:sz w:val="21"/>
                <w:szCs w:val="21"/>
                <w:highlight w:val="none"/>
              </w:rPr>
            </w:pPr>
          </w:p>
        </w:tc>
        <w:tc>
          <w:tcPr>
            <w:tcW w:w="1228" w:type="dxa"/>
            <w:tcBorders>
              <w:top w:val="nil"/>
              <w:left w:val="nil"/>
              <w:bottom w:val="nil"/>
              <w:right w:val="nil"/>
            </w:tcBorders>
            <w:noWrap w:val="0"/>
            <w:vAlign w:val="center"/>
          </w:tcPr>
          <w:p w14:paraId="19B7E7E2">
            <w:pPr>
              <w:rPr>
                <w:rFonts w:hint="eastAsia" w:asciiTheme="minorEastAsia" w:hAnsiTheme="minorEastAsia" w:eastAsiaTheme="minorEastAsia" w:cstheme="minorEastAsia"/>
                <w:sz w:val="21"/>
                <w:szCs w:val="21"/>
                <w:highlight w:val="none"/>
              </w:rPr>
            </w:pPr>
          </w:p>
        </w:tc>
        <w:tc>
          <w:tcPr>
            <w:tcW w:w="2319" w:type="dxa"/>
            <w:tcBorders>
              <w:top w:val="nil"/>
              <w:left w:val="nil"/>
              <w:bottom w:val="nil"/>
              <w:right w:val="nil"/>
            </w:tcBorders>
            <w:noWrap w:val="0"/>
            <w:vAlign w:val="center"/>
          </w:tcPr>
          <w:p w14:paraId="70B96EF1">
            <w:pPr>
              <w:rPr>
                <w:rFonts w:hint="eastAsia" w:asciiTheme="minorEastAsia" w:hAnsiTheme="minorEastAsia" w:eastAsiaTheme="minorEastAsia" w:cstheme="minorEastAsia"/>
                <w:sz w:val="21"/>
                <w:szCs w:val="21"/>
                <w:highlight w:val="none"/>
              </w:rPr>
            </w:pPr>
          </w:p>
        </w:tc>
        <w:tc>
          <w:tcPr>
            <w:tcW w:w="1710" w:type="dxa"/>
            <w:tcBorders>
              <w:top w:val="nil"/>
              <w:left w:val="nil"/>
              <w:bottom w:val="nil"/>
              <w:right w:val="nil"/>
            </w:tcBorders>
            <w:noWrap w:val="0"/>
            <w:vAlign w:val="center"/>
          </w:tcPr>
          <w:p w14:paraId="1BDA023A">
            <w:pPr>
              <w:rPr>
                <w:rFonts w:hint="eastAsia" w:asciiTheme="minorEastAsia" w:hAnsiTheme="minorEastAsia" w:eastAsiaTheme="minorEastAsia" w:cstheme="minorEastAsia"/>
                <w:sz w:val="21"/>
                <w:szCs w:val="21"/>
                <w:highlight w:val="none"/>
              </w:rPr>
            </w:pPr>
          </w:p>
        </w:tc>
        <w:tc>
          <w:tcPr>
            <w:tcW w:w="1386" w:type="dxa"/>
            <w:tcBorders>
              <w:top w:val="nil"/>
              <w:left w:val="nil"/>
              <w:bottom w:val="nil"/>
              <w:right w:val="nil"/>
            </w:tcBorders>
            <w:noWrap w:val="0"/>
            <w:vAlign w:val="center"/>
          </w:tcPr>
          <w:p w14:paraId="1A5BDF5E">
            <w:pPr>
              <w:rPr>
                <w:rFonts w:hint="eastAsia" w:asciiTheme="minorEastAsia" w:hAnsiTheme="minorEastAsia" w:eastAsiaTheme="minorEastAsia" w:cstheme="minorEastAsia"/>
                <w:sz w:val="21"/>
                <w:szCs w:val="21"/>
                <w:highlight w:val="none"/>
              </w:rPr>
            </w:pPr>
          </w:p>
        </w:tc>
        <w:tc>
          <w:tcPr>
            <w:tcW w:w="945" w:type="dxa"/>
            <w:tcBorders>
              <w:top w:val="nil"/>
              <w:left w:val="nil"/>
              <w:bottom w:val="nil"/>
              <w:right w:val="nil"/>
            </w:tcBorders>
            <w:noWrap w:val="0"/>
            <w:vAlign w:val="center"/>
          </w:tcPr>
          <w:p w14:paraId="2EDAF67F">
            <w:pPr>
              <w:rPr>
                <w:rFonts w:hint="eastAsia" w:asciiTheme="minorEastAsia" w:hAnsiTheme="minorEastAsia" w:eastAsiaTheme="minorEastAsia" w:cstheme="minorEastAsia"/>
                <w:sz w:val="21"/>
                <w:szCs w:val="21"/>
                <w:highlight w:val="none"/>
              </w:rPr>
            </w:pPr>
          </w:p>
        </w:tc>
        <w:tc>
          <w:tcPr>
            <w:tcW w:w="5220" w:type="dxa"/>
            <w:gridSpan w:val="3"/>
            <w:tcBorders>
              <w:top w:val="nil"/>
              <w:left w:val="nil"/>
              <w:bottom w:val="nil"/>
              <w:right w:val="nil"/>
            </w:tcBorders>
            <w:noWrap w:val="0"/>
            <w:vAlign w:val="center"/>
          </w:tcPr>
          <w:p w14:paraId="34B0DBFE">
            <w:pPr>
              <w:widowControl/>
              <w:jc w:val="left"/>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报价单位（盖鲜章）：</w:t>
            </w:r>
          </w:p>
        </w:tc>
      </w:tr>
      <w:tr w14:paraId="6F170344">
        <w:tblPrEx>
          <w:tblCellMar>
            <w:top w:w="0" w:type="dxa"/>
            <w:left w:w="108" w:type="dxa"/>
            <w:bottom w:w="0" w:type="dxa"/>
            <w:right w:w="108" w:type="dxa"/>
          </w:tblCellMar>
        </w:tblPrEx>
        <w:trPr>
          <w:trHeight w:val="560" w:hRule="atLeast"/>
        </w:trPr>
        <w:tc>
          <w:tcPr>
            <w:tcW w:w="1079" w:type="dxa"/>
            <w:tcBorders>
              <w:top w:val="nil"/>
              <w:left w:val="nil"/>
              <w:bottom w:val="nil"/>
              <w:right w:val="nil"/>
            </w:tcBorders>
            <w:noWrap w:val="0"/>
            <w:vAlign w:val="center"/>
          </w:tcPr>
          <w:p w14:paraId="6770A1CE">
            <w:pPr>
              <w:rPr>
                <w:rFonts w:hint="eastAsia" w:asciiTheme="minorEastAsia" w:hAnsiTheme="minorEastAsia" w:eastAsiaTheme="minorEastAsia" w:cstheme="minorEastAsia"/>
                <w:sz w:val="21"/>
                <w:szCs w:val="21"/>
                <w:highlight w:val="none"/>
              </w:rPr>
            </w:pPr>
          </w:p>
        </w:tc>
        <w:tc>
          <w:tcPr>
            <w:tcW w:w="1228" w:type="dxa"/>
            <w:tcBorders>
              <w:top w:val="nil"/>
              <w:left w:val="nil"/>
              <w:bottom w:val="nil"/>
              <w:right w:val="nil"/>
            </w:tcBorders>
            <w:noWrap w:val="0"/>
            <w:vAlign w:val="center"/>
          </w:tcPr>
          <w:p w14:paraId="7987FB98">
            <w:pPr>
              <w:rPr>
                <w:rFonts w:hint="eastAsia" w:asciiTheme="minorEastAsia" w:hAnsiTheme="minorEastAsia" w:eastAsiaTheme="minorEastAsia" w:cstheme="minorEastAsia"/>
                <w:sz w:val="21"/>
                <w:szCs w:val="21"/>
                <w:highlight w:val="none"/>
              </w:rPr>
            </w:pPr>
          </w:p>
        </w:tc>
        <w:tc>
          <w:tcPr>
            <w:tcW w:w="2319" w:type="dxa"/>
            <w:tcBorders>
              <w:top w:val="nil"/>
              <w:left w:val="nil"/>
              <w:bottom w:val="nil"/>
              <w:right w:val="nil"/>
            </w:tcBorders>
            <w:noWrap w:val="0"/>
            <w:vAlign w:val="center"/>
          </w:tcPr>
          <w:p w14:paraId="6F639932">
            <w:pPr>
              <w:rPr>
                <w:rFonts w:hint="eastAsia" w:asciiTheme="minorEastAsia" w:hAnsiTheme="minorEastAsia" w:eastAsiaTheme="minorEastAsia" w:cstheme="minorEastAsia"/>
                <w:sz w:val="21"/>
                <w:szCs w:val="21"/>
                <w:highlight w:val="none"/>
              </w:rPr>
            </w:pPr>
          </w:p>
        </w:tc>
        <w:tc>
          <w:tcPr>
            <w:tcW w:w="1710" w:type="dxa"/>
            <w:tcBorders>
              <w:top w:val="nil"/>
              <w:left w:val="nil"/>
              <w:bottom w:val="nil"/>
              <w:right w:val="nil"/>
            </w:tcBorders>
            <w:noWrap w:val="0"/>
            <w:vAlign w:val="center"/>
          </w:tcPr>
          <w:p w14:paraId="753BAC63">
            <w:pPr>
              <w:rPr>
                <w:rFonts w:hint="eastAsia" w:asciiTheme="minorEastAsia" w:hAnsiTheme="minorEastAsia" w:eastAsiaTheme="minorEastAsia" w:cstheme="minorEastAsia"/>
                <w:sz w:val="21"/>
                <w:szCs w:val="21"/>
                <w:highlight w:val="none"/>
              </w:rPr>
            </w:pPr>
          </w:p>
        </w:tc>
        <w:tc>
          <w:tcPr>
            <w:tcW w:w="1386" w:type="dxa"/>
            <w:tcBorders>
              <w:top w:val="nil"/>
              <w:left w:val="nil"/>
              <w:bottom w:val="nil"/>
              <w:right w:val="nil"/>
            </w:tcBorders>
            <w:noWrap w:val="0"/>
            <w:vAlign w:val="center"/>
          </w:tcPr>
          <w:p w14:paraId="5837EB49">
            <w:pPr>
              <w:rPr>
                <w:rFonts w:hint="eastAsia" w:asciiTheme="minorEastAsia" w:hAnsiTheme="minorEastAsia" w:eastAsiaTheme="minorEastAsia" w:cstheme="minorEastAsia"/>
                <w:sz w:val="21"/>
                <w:szCs w:val="21"/>
                <w:highlight w:val="none"/>
              </w:rPr>
            </w:pPr>
          </w:p>
        </w:tc>
        <w:tc>
          <w:tcPr>
            <w:tcW w:w="945" w:type="dxa"/>
            <w:tcBorders>
              <w:top w:val="nil"/>
              <w:left w:val="nil"/>
              <w:bottom w:val="nil"/>
              <w:right w:val="nil"/>
            </w:tcBorders>
            <w:noWrap w:val="0"/>
            <w:vAlign w:val="center"/>
          </w:tcPr>
          <w:p w14:paraId="5F6B7E04">
            <w:pPr>
              <w:rPr>
                <w:rFonts w:hint="eastAsia" w:asciiTheme="minorEastAsia" w:hAnsiTheme="minorEastAsia" w:eastAsiaTheme="minorEastAsia" w:cstheme="minorEastAsia"/>
                <w:sz w:val="21"/>
                <w:szCs w:val="21"/>
                <w:highlight w:val="none"/>
              </w:rPr>
            </w:pPr>
          </w:p>
        </w:tc>
        <w:tc>
          <w:tcPr>
            <w:tcW w:w="5220" w:type="dxa"/>
            <w:gridSpan w:val="3"/>
            <w:tcBorders>
              <w:top w:val="nil"/>
              <w:left w:val="nil"/>
              <w:bottom w:val="nil"/>
              <w:right w:val="nil"/>
            </w:tcBorders>
            <w:noWrap w:val="0"/>
            <w:vAlign w:val="center"/>
          </w:tcPr>
          <w:p w14:paraId="5BEF4C14">
            <w:pPr>
              <w:widowControl/>
              <w:jc w:val="left"/>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日期：       年    月    日</w:t>
            </w:r>
          </w:p>
        </w:tc>
      </w:tr>
    </w:tbl>
    <w:p w14:paraId="5A666CBB">
      <w:pPr>
        <w:pStyle w:val="9"/>
        <w:ind w:left="0" w:leftChars="0" w:firstLine="0" w:firstLineChars="0"/>
        <w:rPr>
          <w:rFonts w:hint="eastAsia" w:asciiTheme="minorEastAsia" w:hAnsiTheme="minorEastAsia" w:eastAsiaTheme="minorEastAsia" w:cstheme="minorEastAsia"/>
          <w:highlight w:val="none"/>
        </w:rPr>
        <w:sectPr>
          <w:pgSz w:w="16840" w:h="11900" w:orient="landscape"/>
          <w:pgMar w:top="1134" w:right="1440" w:bottom="1134" w:left="1440" w:header="920" w:footer="454" w:gutter="0"/>
          <w:pgNumType w:fmt="decimal"/>
          <w:cols w:space="720" w:num="1"/>
          <w:docGrid w:type="lines" w:linePitch="1" w:charSpace="0"/>
        </w:sectPr>
      </w:pPr>
    </w:p>
    <w:p w14:paraId="158294DD">
      <w:pPr>
        <w:pageBreakBefore w:val="0"/>
        <w:widowControl w:val="0"/>
        <w:kinsoku/>
        <w:wordWrap/>
        <w:overflowPunct/>
        <w:topLinePunct w:val="0"/>
        <w:autoSpaceDE/>
        <w:autoSpaceDN/>
        <w:bidi w:val="0"/>
        <w:adjustRightInd/>
        <w:snapToGrid/>
        <w:spacing w:line="560" w:lineRule="exact"/>
        <w:textAlignment w:val="auto"/>
        <w:outlineLvl w:val="0"/>
        <w:rPr>
          <w:rFonts w:hint="eastAsia" w:asciiTheme="minorEastAsia" w:hAnsiTheme="minorEastAsia" w:eastAsiaTheme="minorEastAsia" w:cstheme="minorEastAsia"/>
          <w:b/>
          <w:color w:val="000000"/>
          <w:sz w:val="28"/>
          <w:szCs w:val="28"/>
          <w:highlight w:val="none"/>
          <w:lang w:val="en-US" w:eastAsia="zh-CN"/>
        </w:rPr>
      </w:pPr>
      <w:r>
        <w:rPr>
          <w:rFonts w:hint="eastAsia" w:asciiTheme="minorEastAsia" w:hAnsiTheme="minorEastAsia" w:eastAsiaTheme="minorEastAsia" w:cstheme="minorEastAsia"/>
          <w:b/>
          <w:color w:val="000000"/>
          <w:sz w:val="28"/>
          <w:szCs w:val="28"/>
          <w:highlight w:val="none"/>
          <w:lang w:val="en-US" w:eastAsia="zh-CN"/>
        </w:rPr>
        <w:t>附件2：</w:t>
      </w:r>
    </w:p>
    <w:p w14:paraId="08977007">
      <w:pPr>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000000"/>
          <w:sz w:val="28"/>
          <w:szCs w:val="28"/>
          <w:highlight w:val="none"/>
          <w:lang w:val="en-US" w:eastAsia="zh-CN"/>
        </w:rPr>
        <w:t>售后服务承诺</w:t>
      </w:r>
    </w:p>
    <w:p w14:paraId="1ABCF71C">
      <w:pPr>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乙方承诺：</w:t>
      </w:r>
    </w:p>
    <w:p w14:paraId="33B08F30">
      <w:pPr>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向甲方提供的所有商品均为全新合格正品，无假冒伪劣，以次充好，返修品。</w:t>
      </w:r>
    </w:p>
    <w:p w14:paraId="4D79E698">
      <w:pPr>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向甲方提供的所有商品按甲方的验收入库为准，根据国家标准，我司提供相应的质量保修。</w:t>
      </w:r>
    </w:p>
    <w:p w14:paraId="7AFD03A8">
      <w:pPr>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质量保修、退换货、投诉建议等售后服务工作，由我司进行处理。</w:t>
      </w:r>
    </w:p>
    <w:p w14:paraId="681C2B22">
      <w:pPr>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因抽检导致的少量商品质量缺陷在验收时未被发现，实际使用时发现故障的商品，在确认无人为恶意损坏和长期使用痕迹的情况下，1个月内，我司提供免费直接更换服务（因存放环境问题导致的易耗品失效不在此列）。</w:t>
      </w:r>
    </w:p>
    <w:p w14:paraId="5E8AACDD">
      <w:pPr>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我司向贵司提供真实合法有效的票据，票据类型为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%增值税发票。</w:t>
      </w:r>
    </w:p>
    <w:p w14:paraId="4CF6A925">
      <w:pPr>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Theme="minorEastAsia" w:hAnsiTheme="minorEastAsia" w:eastAsiaTheme="minorEastAsia" w:cstheme="minorEastAsia"/>
          <w:color w:val="auto"/>
          <w:sz w:val="28"/>
          <w:szCs w:val="28"/>
          <w:highlight w:val="none"/>
        </w:rPr>
      </w:pPr>
    </w:p>
    <w:p w14:paraId="3B5158B2">
      <w:pPr>
        <w:pageBreakBefore w:val="0"/>
        <w:widowControl w:val="0"/>
        <w:kinsoku/>
        <w:wordWrap/>
        <w:overflowPunct/>
        <w:topLinePunct w:val="0"/>
        <w:autoSpaceDE/>
        <w:autoSpaceDN/>
        <w:bidi w:val="0"/>
        <w:adjustRightInd/>
        <w:snapToGrid/>
        <w:spacing w:line="560" w:lineRule="exact"/>
        <w:ind w:firstLine="4692" w:firstLineChars="17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承诺单位（盖章）：</w:t>
      </w:r>
    </w:p>
    <w:p w14:paraId="4083C01A">
      <w:pPr>
        <w:pStyle w:val="5"/>
        <w:keepNext/>
        <w:keepLines/>
        <w:pageBreakBefore w:val="0"/>
        <w:widowControl w:val="0"/>
        <w:kinsoku/>
        <w:wordWrap/>
        <w:overflowPunct/>
        <w:topLinePunct w:val="0"/>
        <w:autoSpaceDE/>
        <w:autoSpaceDN/>
        <w:bidi w:val="0"/>
        <w:adjustRightInd/>
        <w:snapToGrid/>
        <w:spacing w:before="140" w:after="140" w:line="560" w:lineRule="exact"/>
        <w:ind w:firstLine="4692" w:firstLineChars="1700"/>
        <w:textAlignment w:val="auto"/>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日期：    年   月   日</w:t>
      </w:r>
    </w:p>
    <w:p w14:paraId="72FF09DB">
      <w:pPr>
        <w:pageBreakBefore w:val="0"/>
        <w:widowControl w:val="0"/>
        <w:kinsoku/>
        <w:wordWrap/>
        <w:overflowPunct/>
        <w:topLinePunct w:val="0"/>
        <w:autoSpaceDE/>
        <w:autoSpaceDN/>
        <w:bidi w:val="0"/>
        <w:adjustRightInd/>
        <w:snapToGrid/>
        <w:spacing w:line="560" w:lineRule="exact"/>
        <w:ind w:firstLine="472" w:firstLineChars="200"/>
        <w:textAlignment w:val="auto"/>
        <w:rPr>
          <w:rFonts w:hint="eastAsia" w:asciiTheme="minorEastAsia" w:hAnsiTheme="minorEastAsia" w:eastAsiaTheme="minorEastAsia" w:cstheme="minorEastAsia"/>
          <w:b/>
          <w:bCs/>
          <w:sz w:val="24"/>
          <w:szCs w:val="24"/>
          <w:highlight w:val="none"/>
          <w:lang w:val="en-US" w:eastAsia="zh-CN"/>
        </w:rPr>
        <w:sectPr>
          <w:headerReference r:id="rId6" w:type="default"/>
          <w:footerReference r:id="rId7" w:type="default"/>
          <w:footerReference r:id="rId8" w:type="even"/>
          <w:pgSz w:w="11907" w:h="16840"/>
          <w:pgMar w:top="1474" w:right="1134" w:bottom="1474" w:left="1474" w:header="851" w:footer="510" w:gutter="0"/>
          <w:pgNumType w:fmt="decimal"/>
          <w:cols w:space="720" w:num="1"/>
          <w:docGrid w:type="linesAndChars" w:linePitch="579" w:charSpace="-842"/>
        </w:sectPr>
      </w:pPr>
    </w:p>
    <w:p w14:paraId="674C43C6">
      <w:pPr>
        <w:pStyle w:val="18"/>
        <w:spacing w:beforeAutospacing="0" w:afterAutospacing="0"/>
        <w:outlineLvl w:val="0"/>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color w:val="000000"/>
          <w:sz w:val="28"/>
          <w:szCs w:val="28"/>
          <w:highlight w:val="none"/>
          <w:lang w:val="en-US" w:eastAsia="zh-CN"/>
        </w:rPr>
        <w:t>附件3：</w:t>
      </w:r>
    </w:p>
    <w:p w14:paraId="2D341F58">
      <w:pPr>
        <w:jc w:val="center"/>
        <w:rPr>
          <w:rFonts w:hint="eastAsia" w:asciiTheme="minorEastAsia" w:hAnsiTheme="minorEastAsia" w:eastAsiaTheme="minorEastAsia" w:cstheme="minorEastAsia"/>
          <w:b/>
          <w:bCs/>
          <w:color w:val="auto"/>
          <w:kern w:val="0"/>
          <w:sz w:val="28"/>
          <w:szCs w:val="28"/>
          <w:highlight w:val="none"/>
          <w:lang w:val="en-US" w:eastAsia="zh-CN" w:bidi="ar"/>
        </w:rPr>
      </w:pPr>
      <w:r>
        <w:rPr>
          <w:rFonts w:hint="eastAsia" w:asciiTheme="minorEastAsia" w:hAnsiTheme="minorEastAsia" w:eastAsiaTheme="minorEastAsia" w:cstheme="minorEastAsia"/>
          <w:b/>
          <w:bCs/>
          <w:color w:val="auto"/>
          <w:kern w:val="0"/>
          <w:sz w:val="32"/>
          <w:szCs w:val="32"/>
          <w:highlight w:val="none"/>
          <w:lang w:val="en-US" w:eastAsia="zh-CN" w:bidi="ar"/>
        </w:rPr>
        <w:t>结算确认单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642"/>
        <w:gridCol w:w="1642"/>
        <w:gridCol w:w="1642"/>
        <w:gridCol w:w="1642"/>
        <w:gridCol w:w="1642"/>
      </w:tblGrid>
      <w:tr w14:paraId="631B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1" w:type="dxa"/>
            <w:noWrap w:val="0"/>
            <w:vAlign w:val="center"/>
          </w:tcPr>
          <w:p w14:paraId="0F3A010A">
            <w:pPr>
              <w:jc w:val="center"/>
              <w:rPr>
                <w:rFonts w:hint="eastAsia" w:asciiTheme="minorEastAsia" w:hAnsiTheme="minorEastAsia" w:eastAsiaTheme="minorEastAsia" w:cstheme="minorEastAsia"/>
                <w:b/>
                <w:bCs/>
                <w:color w:val="auto"/>
                <w:kern w:val="0"/>
                <w:sz w:val="24"/>
                <w:szCs w:val="24"/>
                <w:highlight w:val="none"/>
                <w:vertAlign w:val="baseline"/>
                <w:lang w:eastAsia="zh-CN" w:bidi="ar"/>
              </w:rPr>
            </w:pPr>
            <w:r>
              <w:rPr>
                <w:rFonts w:hint="eastAsia" w:asciiTheme="minorEastAsia" w:hAnsiTheme="minorEastAsia" w:eastAsiaTheme="minorEastAsia" w:cstheme="minorEastAsia"/>
                <w:b/>
                <w:bCs/>
                <w:color w:val="auto"/>
                <w:kern w:val="0"/>
                <w:sz w:val="24"/>
                <w:szCs w:val="24"/>
                <w:highlight w:val="none"/>
                <w:vertAlign w:val="baseline"/>
                <w:lang w:eastAsia="zh-CN" w:bidi="ar"/>
              </w:rPr>
              <w:t>订单时间</w:t>
            </w:r>
          </w:p>
        </w:tc>
        <w:tc>
          <w:tcPr>
            <w:tcW w:w="1642" w:type="dxa"/>
            <w:noWrap w:val="0"/>
            <w:vAlign w:val="center"/>
          </w:tcPr>
          <w:p w14:paraId="609D2CAF">
            <w:pPr>
              <w:jc w:val="center"/>
              <w:rPr>
                <w:rFonts w:hint="eastAsia" w:asciiTheme="minorEastAsia" w:hAnsiTheme="minorEastAsia" w:eastAsiaTheme="minorEastAsia" w:cstheme="minorEastAsia"/>
                <w:b/>
                <w:bCs/>
                <w:color w:val="auto"/>
                <w:kern w:val="0"/>
                <w:sz w:val="24"/>
                <w:szCs w:val="24"/>
                <w:highlight w:val="none"/>
                <w:vertAlign w:val="baseline"/>
                <w:lang w:eastAsia="zh-CN" w:bidi="ar"/>
              </w:rPr>
            </w:pPr>
            <w:r>
              <w:rPr>
                <w:rFonts w:hint="eastAsia" w:asciiTheme="minorEastAsia" w:hAnsiTheme="minorEastAsia" w:eastAsiaTheme="minorEastAsia" w:cstheme="minorEastAsia"/>
                <w:b/>
                <w:bCs/>
                <w:color w:val="auto"/>
                <w:kern w:val="0"/>
                <w:sz w:val="24"/>
                <w:szCs w:val="24"/>
                <w:highlight w:val="none"/>
                <w:vertAlign w:val="baseline"/>
                <w:lang w:eastAsia="zh-CN" w:bidi="ar"/>
              </w:rPr>
              <w:t>商品种类</w:t>
            </w:r>
          </w:p>
        </w:tc>
        <w:tc>
          <w:tcPr>
            <w:tcW w:w="1642" w:type="dxa"/>
            <w:noWrap w:val="0"/>
            <w:vAlign w:val="center"/>
          </w:tcPr>
          <w:p w14:paraId="2BCCDFF9">
            <w:pPr>
              <w:jc w:val="center"/>
              <w:rPr>
                <w:rFonts w:hint="eastAsia" w:asciiTheme="minorEastAsia" w:hAnsiTheme="minorEastAsia" w:eastAsiaTheme="minorEastAsia" w:cstheme="minorEastAsia"/>
                <w:b/>
                <w:bCs/>
                <w:color w:val="auto"/>
                <w:kern w:val="0"/>
                <w:sz w:val="24"/>
                <w:szCs w:val="24"/>
                <w:highlight w:val="none"/>
                <w:vertAlign w:val="baseline"/>
                <w:lang w:eastAsia="zh-CN" w:bidi="ar"/>
              </w:rPr>
            </w:pPr>
            <w:r>
              <w:rPr>
                <w:rFonts w:hint="eastAsia" w:asciiTheme="minorEastAsia" w:hAnsiTheme="minorEastAsia" w:eastAsiaTheme="minorEastAsia" w:cstheme="minorEastAsia"/>
                <w:b/>
                <w:bCs/>
                <w:color w:val="auto"/>
                <w:kern w:val="0"/>
                <w:sz w:val="24"/>
                <w:szCs w:val="24"/>
                <w:highlight w:val="none"/>
                <w:vertAlign w:val="baseline"/>
                <w:lang w:eastAsia="zh-CN" w:bidi="ar"/>
              </w:rPr>
              <w:t>应付金额</w:t>
            </w:r>
          </w:p>
        </w:tc>
        <w:tc>
          <w:tcPr>
            <w:tcW w:w="1642" w:type="dxa"/>
            <w:noWrap w:val="0"/>
            <w:vAlign w:val="center"/>
          </w:tcPr>
          <w:p w14:paraId="372612A6">
            <w:pPr>
              <w:jc w:val="center"/>
              <w:rPr>
                <w:rFonts w:hint="eastAsia" w:asciiTheme="minorEastAsia" w:hAnsiTheme="minorEastAsia" w:eastAsiaTheme="minorEastAsia" w:cstheme="minorEastAsia"/>
                <w:b/>
                <w:bCs/>
                <w:color w:val="auto"/>
                <w:kern w:val="0"/>
                <w:sz w:val="24"/>
                <w:szCs w:val="24"/>
                <w:highlight w:val="none"/>
                <w:vertAlign w:val="baseline"/>
                <w:lang w:eastAsia="zh-CN" w:bidi="ar"/>
              </w:rPr>
            </w:pPr>
            <w:r>
              <w:rPr>
                <w:rFonts w:hint="eastAsia" w:asciiTheme="minorEastAsia" w:hAnsiTheme="minorEastAsia" w:eastAsiaTheme="minorEastAsia" w:cstheme="minorEastAsia"/>
                <w:b/>
                <w:bCs/>
                <w:color w:val="auto"/>
                <w:kern w:val="0"/>
                <w:sz w:val="24"/>
                <w:szCs w:val="24"/>
                <w:highlight w:val="none"/>
                <w:vertAlign w:val="baseline"/>
                <w:lang w:eastAsia="zh-CN" w:bidi="ar"/>
              </w:rPr>
              <w:t>扣款金额</w:t>
            </w:r>
          </w:p>
        </w:tc>
        <w:tc>
          <w:tcPr>
            <w:tcW w:w="1642" w:type="dxa"/>
            <w:noWrap w:val="0"/>
            <w:vAlign w:val="center"/>
          </w:tcPr>
          <w:p w14:paraId="6553885E">
            <w:pPr>
              <w:jc w:val="center"/>
              <w:rPr>
                <w:rFonts w:hint="eastAsia" w:asciiTheme="minorEastAsia" w:hAnsiTheme="minorEastAsia" w:eastAsiaTheme="minorEastAsia" w:cstheme="minorEastAsia"/>
                <w:b/>
                <w:bCs/>
                <w:color w:val="auto"/>
                <w:kern w:val="0"/>
                <w:sz w:val="24"/>
                <w:szCs w:val="24"/>
                <w:highlight w:val="none"/>
                <w:vertAlign w:val="baseline"/>
                <w:lang w:eastAsia="zh-CN" w:bidi="ar"/>
              </w:rPr>
            </w:pPr>
            <w:r>
              <w:rPr>
                <w:rFonts w:hint="eastAsia" w:asciiTheme="minorEastAsia" w:hAnsiTheme="minorEastAsia" w:eastAsiaTheme="minorEastAsia" w:cstheme="minorEastAsia"/>
                <w:b/>
                <w:bCs/>
                <w:color w:val="auto"/>
                <w:kern w:val="0"/>
                <w:sz w:val="24"/>
                <w:szCs w:val="24"/>
                <w:highlight w:val="none"/>
                <w:vertAlign w:val="baseline"/>
                <w:lang w:eastAsia="zh-CN" w:bidi="ar"/>
              </w:rPr>
              <w:t>实付金额</w:t>
            </w:r>
          </w:p>
        </w:tc>
        <w:tc>
          <w:tcPr>
            <w:tcW w:w="1642" w:type="dxa"/>
            <w:noWrap w:val="0"/>
            <w:vAlign w:val="center"/>
          </w:tcPr>
          <w:p w14:paraId="17A75009">
            <w:pPr>
              <w:jc w:val="center"/>
              <w:rPr>
                <w:rFonts w:hint="eastAsia" w:asciiTheme="minorEastAsia" w:hAnsiTheme="minorEastAsia" w:eastAsiaTheme="minorEastAsia" w:cstheme="minorEastAsia"/>
                <w:b/>
                <w:bCs/>
                <w:color w:val="auto"/>
                <w:kern w:val="0"/>
                <w:sz w:val="24"/>
                <w:szCs w:val="24"/>
                <w:highlight w:val="none"/>
                <w:vertAlign w:val="baseline"/>
                <w:lang w:eastAsia="zh-CN" w:bidi="ar"/>
              </w:rPr>
            </w:pPr>
            <w:r>
              <w:rPr>
                <w:rFonts w:hint="eastAsia" w:asciiTheme="minorEastAsia" w:hAnsiTheme="minorEastAsia" w:eastAsiaTheme="minorEastAsia" w:cstheme="minorEastAsia"/>
                <w:b/>
                <w:bCs/>
                <w:color w:val="auto"/>
                <w:kern w:val="0"/>
                <w:sz w:val="24"/>
                <w:szCs w:val="24"/>
                <w:highlight w:val="none"/>
                <w:vertAlign w:val="baseline"/>
                <w:lang w:eastAsia="zh-CN" w:bidi="ar"/>
              </w:rPr>
              <w:t>扣款原因</w:t>
            </w:r>
          </w:p>
        </w:tc>
      </w:tr>
      <w:tr w14:paraId="5724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1" w:type="dxa"/>
            <w:noWrap w:val="0"/>
            <w:vAlign w:val="top"/>
          </w:tcPr>
          <w:p w14:paraId="2AC84847">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06B1E97F">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352F7D28">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31152C3D">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4CCB9C85">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4BDF43A4">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r>
      <w:tr w14:paraId="67D6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1" w:type="dxa"/>
            <w:noWrap w:val="0"/>
            <w:vAlign w:val="top"/>
          </w:tcPr>
          <w:p w14:paraId="53BB92D7">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01B865C0">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44F860FE">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4091E713">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7ECC122A">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c>
          <w:tcPr>
            <w:tcW w:w="1642" w:type="dxa"/>
            <w:noWrap w:val="0"/>
            <w:vAlign w:val="top"/>
          </w:tcPr>
          <w:p w14:paraId="07A66587">
            <w:pPr>
              <w:jc w:val="center"/>
              <w:rPr>
                <w:rFonts w:hint="eastAsia" w:asciiTheme="minorEastAsia" w:hAnsiTheme="minorEastAsia" w:eastAsiaTheme="minorEastAsia" w:cstheme="minorEastAsia"/>
                <w:b/>
                <w:bCs/>
                <w:color w:val="auto"/>
                <w:kern w:val="0"/>
                <w:sz w:val="20"/>
                <w:szCs w:val="20"/>
                <w:highlight w:val="none"/>
                <w:vertAlign w:val="baseline"/>
                <w:lang w:bidi="ar"/>
              </w:rPr>
            </w:pPr>
          </w:p>
        </w:tc>
      </w:tr>
    </w:tbl>
    <w:p w14:paraId="33810D17">
      <w:pPr>
        <w:rPr>
          <w:rFonts w:hint="eastAsia" w:asciiTheme="minorEastAsia" w:hAnsiTheme="minorEastAsia" w:eastAsiaTheme="minorEastAsia" w:cstheme="minorEastAsia"/>
          <w:b/>
          <w:bCs/>
          <w:color w:val="auto"/>
          <w:kern w:val="0"/>
          <w:sz w:val="20"/>
          <w:szCs w:val="20"/>
          <w:highlight w:val="none"/>
          <w:lang w:bidi="ar"/>
        </w:rPr>
      </w:pPr>
    </w:p>
    <w:p w14:paraId="106171C3">
      <w:pPr>
        <w:pStyle w:val="18"/>
        <w:spacing w:beforeAutospacing="0" w:afterAutospacing="0"/>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eastAsia="zh-CN" w:bidi="ar"/>
        </w:rPr>
        <w:t>甲方签字确认：</w:t>
      </w:r>
      <w:r>
        <w:rPr>
          <w:rFonts w:hint="eastAsia" w:asciiTheme="minorEastAsia" w:hAnsiTheme="minorEastAsia" w:eastAsiaTheme="minorEastAsia" w:cstheme="minorEastAsia"/>
          <w:b/>
          <w:bCs/>
          <w:color w:val="auto"/>
          <w:kern w:val="0"/>
          <w:sz w:val="24"/>
          <w:szCs w:val="24"/>
          <w:highlight w:val="none"/>
          <w:lang w:val="en-US" w:eastAsia="zh-CN" w:bidi="ar"/>
        </w:rPr>
        <w:t xml:space="preserve">                                   乙方签字确认：</w:t>
      </w:r>
    </w:p>
    <w:p w14:paraId="0EAD731D">
      <w:pPr>
        <w:pStyle w:val="9"/>
        <w:rPr>
          <w:rFonts w:hint="eastAsia" w:asciiTheme="minorEastAsia" w:hAnsiTheme="minorEastAsia" w:eastAsiaTheme="minorEastAsia" w:cstheme="minorEastAsia"/>
          <w:highlight w:val="none"/>
          <w:lang w:val="en-US" w:eastAsia="zh-CN"/>
        </w:rPr>
      </w:pPr>
    </w:p>
    <w:p w14:paraId="03EEB357">
      <w:pPr>
        <w:pStyle w:val="12"/>
        <w:rPr>
          <w:rFonts w:hint="eastAsia"/>
          <w:highlight w:val="none"/>
          <w:lang w:val="en-US" w:eastAsia="zh-CN"/>
        </w:rPr>
      </w:pPr>
    </w:p>
    <w:p w14:paraId="75367CB9">
      <w:pPr>
        <w:pStyle w:val="12"/>
        <w:rPr>
          <w:rFonts w:hint="eastAsia"/>
          <w:highlight w:val="none"/>
          <w:lang w:val="en-US" w:eastAsia="zh-CN"/>
        </w:rPr>
      </w:pPr>
    </w:p>
    <w:p w14:paraId="425D20F1">
      <w:pPr>
        <w:pStyle w:val="12"/>
        <w:rPr>
          <w:rFonts w:hint="eastAsia"/>
          <w:highlight w:val="none"/>
          <w:lang w:val="en-US" w:eastAsia="zh-CN"/>
        </w:rPr>
      </w:pPr>
    </w:p>
    <w:p w14:paraId="5F008F50">
      <w:pPr>
        <w:pStyle w:val="12"/>
        <w:rPr>
          <w:rFonts w:hint="eastAsia"/>
          <w:highlight w:val="none"/>
          <w:lang w:val="en-US" w:eastAsia="zh-CN"/>
        </w:rPr>
      </w:pPr>
    </w:p>
    <w:p w14:paraId="7141B3B6">
      <w:pPr>
        <w:pStyle w:val="12"/>
        <w:rPr>
          <w:rFonts w:hint="eastAsia"/>
          <w:highlight w:val="none"/>
          <w:lang w:val="en-US" w:eastAsia="zh-CN"/>
        </w:rPr>
      </w:pPr>
    </w:p>
    <w:p w14:paraId="4642DEAC">
      <w:pPr>
        <w:pStyle w:val="12"/>
        <w:rPr>
          <w:rFonts w:hint="eastAsia"/>
          <w:highlight w:val="none"/>
          <w:lang w:val="en-US" w:eastAsia="zh-CN"/>
        </w:rPr>
      </w:pPr>
    </w:p>
    <w:p w14:paraId="780FF784">
      <w:pPr>
        <w:pStyle w:val="12"/>
        <w:rPr>
          <w:rFonts w:hint="eastAsia"/>
          <w:highlight w:val="none"/>
          <w:lang w:val="en-US" w:eastAsia="zh-CN"/>
        </w:rPr>
      </w:pPr>
    </w:p>
    <w:p w14:paraId="6BC005C4">
      <w:pPr>
        <w:pStyle w:val="12"/>
        <w:rPr>
          <w:rFonts w:hint="eastAsia"/>
          <w:highlight w:val="none"/>
          <w:lang w:val="en-US" w:eastAsia="zh-CN"/>
        </w:rPr>
      </w:pPr>
    </w:p>
    <w:p w14:paraId="02177517">
      <w:pPr>
        <w:pStyle w:val="12"/>
        <w:rPr>
          <w:rFonts w:hint="eastAsia"/>
          <w:highlight w:val="none"/>
          <w:lang w:val="en-US" w:eastAsia="zh-CN"/>
        </w:rPr>
      </w:pPr>
    </w:p>
    <w:p w14:paraId="3E77727A">
      <w:pPr>
        <w:pStyle w:val="12"/>
        <w:rPr>
          <w:rFonts w:hint="eastAsia"/>
          <w:highlight w:val="none"/>
          <w:lang w:val="en-US" w:eastAsia="zh-CN"/>
        </w:rPr>
      </w:pPr>
    </w:p>
    <w:p w14:paraId="61982597">
      <w:pPr>
        <w:pStyle w:val="12"/>
        <w:rPr>
          <w:rFonts w:hint="eastAsia"/>
          <w:highlight w:val="none"/>
          <w:lang w:val="en-US" w:eastAsia="zh-CN"/>
        </w:rPr>
      </w:pPr>
    </w:p>
    <w:p w14:paraId="770D995B">
      <w:pPr>
        <w:pStyle w:val="12"/>
        <w:rPr>
          <w:rFonts w:hint="eastAsia"/>
          <w:highlight w:val="none"/>
          <w:lang w:val="en-US" w:eastAsia="zh-CN"/>
        </w:rPr>
      </w:pPr>
    </w:p>
    <w:p w14:paraId="1F7F5DF9">
      <w:pPr>
        <w:pStyle w:val="12"/>
        <w:rPr>
          <w:rFonts w:hint="eastAsia"/>
          <w:highlight w:val="none"/>
          <w:lang w:val="en-US" w:eastAsia="zh-CN"/>
        </w:rPr>
      </w:pPr>
    </w:p>
    <w:p w14:paraId="6456EF44">
      <w:pPr>
        <w:pStyle w:val="12"/>
        <w:rPr>
          <w:rFonts w:hint="eastAsia"/>
          <w:highlight w:val="none"/>
          <w:lang w:val="en-US" w:eastAsia="zh-CN"/>
        </w:rPr>
      </w:pPr>
    </w:p>
    <w:p w14:paraId="3437E5D8">
      <w:pPr>
        <w:pStyle w:val="12"/>
        <w:rPr>
          <w:rFonts w:hint="eastAsia"/>
          <w:highlight w:val="none"/>
          <w:lang w:val="en-US" w:eastAsia="zh-CN"/>
        </w:rPr>
      </w:pPr>
    </w:p>
    <w:p w14:paraId="011800D3">
      <w:pPr>
        <w:pStyle w:val="12"/>
        <w:rPr>
          <w:rFonts w:hint="eastAsia"/>
          <w:highlight w:val="none"/>
          <w:lang w:val="en-US" w:eastAsia="zh-CN"/>
        </w:rPr>
      </w:pPr>
    </w:p>
    <w:p w14:paraId="3254D175">
      <w:pPr>
        <w:pStyle w:val="12"/>
        <w:rPr>
          <w:rFonts w:hint="eastAsia"/>
          <w:highlight w:val="none"/>
          <w:lang w:val="en-US" w:eastAsia="zh-CN"/>
        </w:rPr>
      </w:pPr>
    </w:p>
    <w:p w14:paraId="202C6E73">
      <w:pPr>
        <w:pStyle w:val="12"/>
        <w:rPr>
          <w:rFonts w:hint="eastAsia"/>
          <w:highlight w:val="none"/>
          <w:lang w:val="en-US" w:eastAsia="zh-CN"/>
        </w:rPr>
      </w:pPr>
    </w:p>
    <w:p w14:paraId="6EFE1088">
      <w:pPr>
        <w:pStyle w:val="12"/>
        <w:rPr>
          <w:rFonts w:hint="eastAsia"/>
          <w:highlight w:val="none"/>
          <w:lang w:val="en-US" w:eastAsia="zh-CN"/>
        </w:rPr>
      </w:pPr>
    </w:p>
    <w:p w14:paraId="6C55E1DA">
      <w:pPr>
        <w:pStyle w:val="12"/>
        <w:rPr>
          <w:rFonts w:hint="eastAsia"/>
          <w:highlight w:val="none"/>
          <w:lang w:val="en-US" w:eastAsia="zh-CN"/>
        </w:rPr>
      </w:pPr>
    </w:p>
    <w:p w14:paraId="1175A486">
      <w:pPr>
        <w:pStyle w:val="12"/>
        <w:rPr>
          <w:rFonts w:hint="eastAsia"/>
          <w:highlight w:val="none"/>
          <w:lang w:val="en-US" w:eastAsia="zh-CN"/>
        </w:rPr>
      </w:pPr>
    </w:p>
    <w:p w14:paraId="4A0023BA">
      <w:pPr>
        <w:pStyle w:val="12"/>
        <w:rPr>
          <w:rFonts w:hint="eastAsia"/>
          <w:highlight w:val="none"/>
          <w:lang w:val="en-US" w:eastAsia="zh-CN"/>
        </w:rPr>
      </w:pPr>
    </w:p>
    <w:p w14:paraId="2B2ADACE">
      <w:pPr>
        <w:pStyle w:val="12"/>
        <w:rPr>
          <w:rFonts w:hint="eastAsia"/>
          <w:highlight w:val="none"/>
          <w:lang w:val="en-US" w:eastAsia="zh-CN"/>
        </w:rPr>
      </w:pPr>
    </w:p>
    <w:p w14:paraId="7D237419">
      <w:pPr>
        <w:pStyle w:val="12"/>
        <w:rPr>
          <w:rFonts w:hint="eastAsia"/>
          <w:highlight w:val="none"/>
          <w:lang w:val="en-US" w:eastAsia="zh-CN"/>
        </w:rPr>
      </w:pPr>
    </w:p>
    <w:p w14:paraId="149FE2F7">
      <w:pPr>
        <w:pStyle w:val="12"/>
        <w:rPr>
          <w:rFonts w:hint="eastAsia"/>
          <w:highlight w:val="none"/>
          <w:lang w:val="en-US" w:eastAsia="zh-CN"/>
        </w:rPr>
      </w:pPr>
    </w:p>
    <w:p w14:paraId="164DA4C9">
      <w:pPr>
        <w:pStyle w:val="12"/>
        <w:rPr>
          <w:rFonts w:hint="eastAsia"/>
          <w:highlight w:val="none"/>
          <w:lang w:val="en-US" w:eastAsia="zh-CN"/>
        </w:rPr>
      </w:pPr>
    </w:p>
    <w:p w14:paraId="2C8181AF">
      <w:pPr>
        <w:rPr>
          <w:rFonts w:hint="eastAsia"/>
          <w:highlight w:val="none"/>
          <w:lang w:val="en-US" w:eastAsia="zh-CN"/>
        </w:rPr>
      </w:pPr>
      <w:r>
        <w:rPr>
          <w:rFonts w:hint="eastAsia"/>
          <w:highlight w:val="none"/>
          <w:lang w:val="en-US" w:eastAsia="zh-CN"/>
        </w:rPr>
        <w:br w:type="page"/>
      </w:r>
    </w:p>
    <w:p w14:paraId="1D2C069E">
      <w:pPr>
        <w:pStyle w:val="12"/>
        <w:rPr>
          <w:rFonts w:hint="eastAsia"/>
          <w:highlight w:val="none"/>
          <w:lang w:val="en-US" w:eastAsia="zh-CN"/>
        </w:rPr>
      </w:pPr>
    </w:p>
    <w:p w14:paraId="0E6E029B">
      <w:pPr>
        <w:pStyle w:val="3"/>
        <w:numPr>
          <w:ilvl w:val="0"/>
          <w:numId w:val="6"/>
        </w:numPr>
        <w:tabs>
          <w:tab w:val="clear" w:pos="600"/>
        </w:tabs>
        <w:ind w:left="240" w:firstLine="0"/>
        <w:jc w:val="center"/>
        <w:rPr>
          <w:rFonts w:hint="eastAsia" w:ascii="宋体" w:hAnsi="宋体" w:eastAsia="宋体" w:cs="宋体"/>
          <w:color w:val="auto"/>
          <w:highlight w:val="none"/>
          <w:lang w:val="en-US" w:eastAsia="zh-CN"/>
        </w:rPr>
      </w:pPr>
      <w:bookmarkStart w:id="151" w:name="_Toc3892"/>
      <w:r>
        <w:rPr>
          <w:rFonts w:hint="eastAsia" w:ascii="宋体" w:hAnsi="宋体" w:eastAsia="宋体" w:cs="宋体"/>
          <w:color w:val="auto"/>
          <w:highlight w:val="none"/>
          <w:lang w:val="en-US" w:eastAsia="zh-CN"/>
        </w:rPr>
        <w:t>发包人要求</w:t>
      </w:r>
      <w:bookmarkEnd w:id="151"/>
    </w:p>
    <w:p w14:paraId="40E50A2A">
      <w:pPr>
        <w:spacing w:line="360" w:lineRule="auto"/>
        <w:rPr>
          <w:rFonts w:hint="default" w:ascii="方正仿宋_GBK" w:hAnsi="方正仿宋_GBK" w:eastAsia="方正仿宋_GBK" w:cs="方正仿宋_GBK"/>
          <w:b w:val="0"/>
          <w:bCs w:val="0"/>
          <w:color w:val="000000"/>
          <w:sz w:val="32"/>
          <w:szCs w:val="32"/>
          <w:highlight w:val="none"/>
          <w:lang w:val="en-US" w:eastAsia="zh-CN"/>
        </w:rPr>
      </w:pPr>
      <w:r>
        <w:rPr>
          <w:rFonts w:hint="eastAsia" w:eastAsia="方正仿宋_GBK" w:cs="Times New Roman"/>
          <w:b w:val="0"/>
          <w:bCs w:val="0"/>
          <w:color w:val="000000"/>
          <w:sz w:val="32"/>
          <w:szCs w:val="32"/>
          <w:highlight w:val="none"/>
          <w:lang w:val="en-US" w:eastAsia="zh-CN"/>
        </w:rPr>
        <w:t>一、</w:t>
      </w:r>
      <w:r>
        <w:rPr>
          <w:rFonts w:hint="eastAsia" w:eastAsia="方正仿宋_GBK" w:cs="Times New Roman"/>
          <w:b w:val="0"/>
          <w:bCs w:val="0"/>
          <w:color w:val="000000"/>
          <w:sz w:val="32"/>
          <w:szCs w:val="32"/>
          <w:highlight w:val="none"/>
          <w:lang w:eastAsia="zh-CN"/>
        </w:rPr>
        <w:t xml:space="preserve"> 2026-2027年度中心抽纸采购最高限价及技术参数</w:t>
      </w:r>
    </w:p>
    <w:p w14:paraId="26B4AE78">
      <w:pPr>
        <w:pStyle w:val="2"/>
        <w:rPr>
          <w:rFonts w:hint="default"/>
          <w:highlight w:val="none"/>
          <w:lang w:val="en-US" w:eastAsia="zh-CN"/>
        </w:rPr>
      </w:pPr>
    </w:p>
    <w:tbl>
      <w:tblPr>
        <w:tblStyle w:val="23"/>
        <w:tblW w:w="14863" w:type="dxa"/>
        <w:tblInd w:w="93" w:type="dxa"/>
        <w:tblLayout w:type="fixed"/>
        <w:tblCellMar>
          <w:top w:w="0" w:type="dxa"/>
          <w:left w:w="108" w:type="dxa"/>
          <w:bottom w:w="0" w:type="dxa"/>
          <w:right w:w="108" w:type="dxa"/>
        </w:tblCellMar>
      </w:tblPr>
      <w:tblGrid>
        <w:gridCol w:w="630"/>
        <w:gridCol w:w="1176"/>
        <w:gridCol w:w="1125"/>
        <w:gridCol w:w="1125"/>
        <w:gridCol w:w="1236"/>
        <w:gridCol w:w="1491"/>
        <w:gridCol w:w="2568"/>
        <w:gridCol w:w="1995"/>
        <w:gridCol w:w="1866"/>
      </w:tblGrid>
      <w:tr w14:paraId="46EE42E1">
        <w:tblPrEx>
          <w:tblCellMar>
            <w:top w:w="0" w:type="dxa"/>
            <w:left w:w="108" w:type="dxa"/>
            <w:bottom w:w="0" w:type="dxa"/>
            <w:right w:w="108" w:type="dxa"/>
          </w:tblCellMar>
        </w:tblPrEx>
        <w:trPr>
          <w:trHeight w:val="580" w:hRule="atLeast"/>
        </w:trPr>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14:paraId="3C13CA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kern w:val="0"/>
                <w:sz w:val="22"/>
                <w:szCs w:val="22"/>
                <w:highlight w:val="none"/>
                <w:lang w:bidi="ar"/>
              </w:rPr>
              <w:t>商品名称</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14:paraId="00BF2A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商品图片</w:t>
            </w:r>
          </w:p>
        </w:tc>
        <w:tc>
          <w:tcPr>
            <w:tcW w:w="1125" w:type="dxa"/>
            <w:vMerge w:val="restart"/>
            <w:tcBorders>
              <w:top w:val="single" w:color="auto" w:sz="4" w:space="0"/>
              <w:left w:val="single" w:color="auto" w:sz="4" w:space="0"/>
              <w:bottom w:val="single" w:color="auto" w:sz="4" w:space="0"/>
              <w:right w:val="single" w:color="auto" w:sz="4" w:space="0"/>
            </w:tcBorders>
            <w:noWrap w:val="0"/>
            <w:vAlign w:val="center"/>
          </w:tcPr>
          <w:p w14:paraId="695B7F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r>
              <w:rPr>
                <w:rFonts w:hint="eastAsia" w:asciiTheme="minorEastAsia" w:hAnsiTheme="minorEastAsia" w:eastAsiaTheme="minorEastAsia" w:cstheme="minorEastAsia"/>
                <w:b/>
                <w:bCs/>
                <w:kern w:val="0"/>
                <w:sz w:val="22"/>
                <w:szCs w:val="22"/>
                <w:highlight w:val="none"/>
                <w:lang w:bidi="ar"/>
              </w:rPr>
              <w:t>暂定需求</w:t>
            </w:r>
          </w:p>
          <w:p w14:paraId="091020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r>
              <w:rPr>
                <w:rFonts w:hint="eastAsia" w:asciiTheme="minorEastAsia" w:hAnsiTheme="minorEastAsia" w:eastAsiaTheme="minorEastAsia" w:cstheme="minorEastAsia"/>
                <w:b/>
                <w:bCs/>
                <w:kern w:val="0"/>
                <w:sz w:val="22"/>
                <w:szCs w:val="22"/>
                <w:highlight w:val="none"/>
                <w:lang w:bidi="ar"/>
              </w:rPr>
              <w:t>纸张合计面积（㎡）</w:t>
            </w:r>
          </w:p>
        </w:tc>
        <w:tc>
          <w:tcPr>
            <w:tcW w:w="1125" w:type="dxa"/>
            <w:vMerge w:val="restart"/>
            <w:tcBorders>
              <w:top w:val="single" w:color="auto" w:sz="4" w:space="0"/>
              <w:left w:val="single" w:color="auto" w:sz="4" w:space="0"/>
              <w:bottom w:val="single" w:color="auto" w:sz="4" w:space="0"/>
              <w:right w:val="single" w:color="auto" w:sz="4" w:space="0"/>
            </w:tcBorders>
            <w:noWrap w:val="0"/>
            <w:vAlign w:val="center"/>
          </w:tcPr>
          <w:p w14:paraId="191DA4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r>
              <w:rPr>
                <w:rFonts w:hint="eastAsia" w:asciiTheme="minorEastAsia" w:hAnsiTheme="minorEastAsia" w:eastAsiaTheme="minorEastAsia" w:cstheme="minorEastAsia"/>
                <w:b/>
                <w:bCs/>
                <w:kern w:val="0"/>
                <w:sz w:val="22"/>
                <w:szCs w:val="22"/>
                <w:highlight w:val="none"/>
                <w:lang w:bidi="ar"/>
              </w:rPr>
              <w:t>不含税单价最高限价（元/㎡）</w:t>
            </w:r>
          </w:p>
        </w:tc>
        <w:tc>
          <w:tcPr>
            <w:tcW w:w="1236" w:type="dxa"/>
            <w:vMerge w:val="restart"/>
            <w:tcBorders>
              <w:top w:val="single" w:color="auto" w:sz="4" w:space="0"/>
              <w:left w:val="single" w:color="auto" w:sz="4" w:space="0"/>
              <w:bottom w:val="single" w:color="auto" w:sz="4" w:space="0"/>
              <w:right w:val="single" w:color="auto" w:sz="4" w:space="0"/>
            </w:tcBorders>
            <w:noWrap w:val="0"/>
            <w:vAlign w:val="center"/>
          </w:tcPr>
          <w:p w14:paraId="0D53C44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r>
              <w:rPr>
                <w:rFonts w:hint="eastAsia" w:asciiTheme="minorEastAsia" w:hAnsiTheme="minorEastAsia" w:eastAsiaTheme="minorEastAsia" w:cstheme="minorEastAsia"/>
                <w:b/>
                <w:bCs/>
                <w:kern w:val="0"/>
                <w:sz w:val="22"/>
                <w:szCs w:val="22"/>
                <w:highlight w:val="none"/>
                <w:lang w:bidi="ar"/>
              </w:rPr>
              <w:t>年度不含税总价最高限价（元）</w:t>
            </w:r>
          </w:p>
        </w:tc>
        <w:tc>
          <w:tcPr>
            <w:tcW w:w="7920" w:type="dxa"/>
            <w:gridSpan w:val="4"/>
            <w:tcBorders>
              <w:top w:val="single" w:color="auto" w:sz="4" w:space="0"/>
              <w:left w:val="single" w:color="auto" w:sz="4" w:space="0"/>
              <w:bottom w:val="single" w:color="auto" w:sz="4" w:space="0"/>
              <w:right w:val="single" w:color="auto" w:sz="4" w:space="0"/>
            </w:tcBorders>
            <w:noWrap w:val="0"/>
            <w:vAlign w:val="center"/>
          </w:tcPr>
          <w:p w14:paraId="2D4E2222">
            <w:pPr>
              <w:keepNext w:val="0"/>
              <w:keepLines w:val="0"/>
              <w:pageBreakBefore w:val="0"/>
              <w:widowControl/>
              <w:tabs>
                <w:tab w:val="left" w:pos="1092"/>
              </w:tabs>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4"/>
                <w:highlight w:val="none"/>
                <w:lang w:bidi="ar"/>
              </w:rPr>
            </w:pPr>
            <w:r>
              <w:rPr>
                <w:rFonts w:hint="eastAsia" w:asciiTheme="minorEastAsia" w:hAnsiTheme="minorEastAsia" w:eastAsiaTheme="minorEastAsia" w:cstheme="minorEastAsia"/>
                <w:b/>
                <w:bCs/>
                <w:kern w:val="0"/>
                <w:sz w:val="24"/>
                <w:highlight w:val="none"/>
                <w:lang w:bidi="ar"/>
              </w:rPr>
              <w:t>技术参数</w:t>
            </w:r>
          </w:p>
        </w:tc>
      </w:tr>
      <w:tr w14:paraId="5C6A23F2">
        <w:tblPrEx>
          <w:tblCellMar>
            <w:top w:w="0" w:type="dxa"/>
            <w:left w:w="108" w:type="dxa"/>
            <w:bottom w:w="0" w:type="dxa"/>
            <w:right w:w="108" w:type="dxa"/>
          </w:tblCellMar>
        </w:tblPrEx>
        <w:trPr>
          <w:trHeight w:val="756" w:hRule="atLeast"/>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07DFB2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sz w:val="22"/>
                <w:szCs w:val="22"/>
                <w:highlight w:val="none"/>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14:paraId="51DAD9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sz w:val="22"/>
                <w:szCs w:val="22"/>
                <w:highlight w:val="none"/>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14:paraId="7EB291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14:paraId="559672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p>
        </w:tc>
        <w:tc>
          <w:tcPr>
            <w:tcW w:w="1236" w:type="dxa"/>
            <w:vMerge w:val="continue"/>
            <w:tcBorders>
              <w:top w:val="single" w:color="auto" w:sz="4" w:space="0"/>
              <w:left w:val="single" w:color="auto" w:sz="4" w:space="0"/>
              <w:bottom w:val="single" w:color="auto" w:sz="4" w:space="0"/>
              <w:right w:val="single" w:color="auto" w:sz="4" w:space="0"/>
            </w:tcBorders>
            <w:noWrap w:val="0"/>
            <w:vAlign w:val="center"/>
          </w:tcPr>
          <w:p w14:paraId="25E6B1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p>
        </w:tc>
        <w:tc>
          <w:tcPr>
            <w:tcW w:w="1491" w:type="dxa"/>
            <w:tcBorders>
              <w:top w:val="single" w:color="auto" w:sz="4" w:space="0"/>
              <w:left w:val="single" w:color="auto" w:sz="4" w:space="0"/>
              <w:bottom w:val="single" w:color="auto" w:sz="4" w:space="0"/>
              <w:right w:val="single" w:color="auto" w:sz="4" w:space="0"/>
            </w:tcBorders>
            <w:noWrap w:val="0"/>
            <w:vAlign w:val="center"/>
          </w:tcPr>
          <w:p w14:paraId="4912E0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r>
              <w:rPr>
                <w:rFonts w:hint="eastAsia" w:asciiTheme="minorEastAsia" w:hAnsiTheme="minorEastAsia" w:eastAsiaTheme="minorEastAsia" w:cstheme="minorEastAsia"/>
                <w:b/>
                <w:bCs/>
                <w:kern w:val="0"/>
                <w:sz w:val="24"/>
                <w:highlight w:val="none"/>
                <w:lang w:bidi="ar"/>
              </w:rPr>
              <w:t>品牌</w:t>
            </w:r>
            <w:r>
              <w:rPr>
                <w:rFonts w:hint="eastAsia" w:asciiTheme="minorEastAsia" w:hAnsiTheme="minorEastAsia" w:eastAsiaTheme="minorEastAsia" w:cstheme="minorEastAsia"/>
                <w:b/>
                <w:bCs/>
                <w:kern w:val="0"/>
                <w:sz w:val="24"/>
                <w:highlight w:val="none"/>
                <w:lang w:val="en-US" w:eastAsia="zh-CN" w:bidi="ar"/>
              </w:rPr>
              <w:t>要求</w:t>
            </w:r>
          </w:p>
        </w:tc>
        <w:tc>
          <w:tcPr>
            <w:tcW w:w="2568" w:type="dxa"/>
            <w:tcBorders>
              <w:top w:val="single" w:color="auto" w:sz="4" w:space="0"/>
              <w:left w:val="single" w:color="auto" w:sz="4" w:space="0"/>
              <w:bottom w:val="single" w:color="auto" w:sz="4" w:space="0"/>
              <w:right w:val="single" w:color="auto" w:sz="4" w:space="0"/>
            </w:tcBorders>
            <w:noWrap w:val="0"/>
            <w:vAlign w:val="center"/>
          </w:tcPr>
          <w:p w14:paraId="039A74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r>
              <w:rPr>
                <w:rFonts w:hint="eastAsia" w:asciiTheme="minorEastAsia" w:hAnsiTheme="minorEastAsia" w:eastAsiaTheme="minorEastAsia" w:cstheme="minorEastAsia"/>
                <w:b/>
                <w:bCs/>
                <w:kern w:val="0"/>
                <w:sz w:val="24"/>
                <w:highlight w:val="none"/>
                <w:lang w:bidi="ar"/>
              </w:rPr>
              <w:t>产品要求</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C40D6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2"/>
                <w:szCs w:val="22"/>
                <w:highlight w:val="none"/>
                <w:lang w:bidi="ar"/>
              </w:rPr>
            </w:pPr>
            <w:r>
              <w:rPr>
                <w:rFonts w:hint="eastAsia" w:asciiTheme="minorEastAsia" w:hAnsiTheme="minorEastAsia" w:eastAsiaTheme="minorEastAsia" w:cstheme="minorEastAsia"/>
                <w:b/>
                <w:bCs/>
                <w:kern w:val="0"/>
                <w:sz w:val="24"/>
                <w:highlight w:val="none"/>
                <w:lang w:bidi="ar"/>
              </w:rPr>
              <w:t>检测报告</w:t>
            </w:r>
          </w:p>
        </w:tc>
        <w:tc>
          <w:tcPr>
            <w:tcW w:w="1866" w:type="dxa"/>
            <w:tcBorders>
              <w:top w:val="single" w:color="auto" w:sz="4" w:space="0"/>
              <w:left w:val="single" w:color="auto" w:sz="4" w:space="0"/>
              <w:bottom w:val="single" w:color="auto" w:sz="4" w:space="0"/>
              <w:right w:val="single" w:color="auto" w:sz="4" w:space="0"/>
            </w:tcBorders>
            <w:noWrap w:val="0"/>
            <w:vAlign w:val="center"/>
          </w:tcPr>
          <w:p w14:paraId="2A4960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kern w:val="0"/>
                <w:sz w:val="24"/>
                <w:highlight w:val="none"/>
                <w:lang w:bidi="ar"/>
              </w:rPr>
            </w:pPr>
            <w:r>
              <w:rPr>
                <w:rFonts w:hint="eastAsia" w:asciiTheme="minorEastAsia" w:hAnsiTheme="minorEastAsia" w:eastAsiaTheme="minorEastAsia" w:cstheme="minorEastAsia"/>
                <w:b/>
                <w:bCs/>
                <w:kern w:val="0"/>
                <w:sz w:val="24"/>
                <w:highlight w:val="none"/>
                <w:lang w:bidi="ar"/>
              </w:rPr>
              <w:t>供应商要求</w:t>
            </w:r>
          </w:p>
        </w:tc>
      </w:tr>
      <w:tr w14:paraId="53FE8D6C">
        <w:tblPrEx>
          <w:tblCellMar>
            <w:top w:w="0" w:type="dxa"/>
            <w:left w:w="108" w:type="dxa"/>
            <w:bottom w:w="0" w:type="dxa"/>
            <w:right w:w="108" w:type="dxa"/>
          </w:tblCellMar>
        </w:tblPrEx>
        <w:trPr>
          <w:trHeight w:val="540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DD368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bidi="ar"/>
              </w:rPr>
              <w:t>中心抽纸</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AB197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bdr w:val="single" w:color="000000" w:sz="4" w:space="0"/>
                <w:lang w:bidi="ar"/>
              </w:rPr>
              <w:drawing>
                <wp:anchor distT="0" distB="0" distL="114300" distR="114300" simplePos="0" relativeHeight="251673600" behindDoc="0" locked="0" layoutInCell="1" allowOverlap="1">
                  <wp:simplePos x="0" y="0"/>
                  <wp:positionH relativeFrom="column">
                    <wp:posOffset>28575</wp:posOffset>
                  </wp:positionH>
                  <wp:positionV relativeFrom="paragraph">
                    <wp:posOffset>933450</wp:posOffset>
                  </wp:positionV>
                  <wp:extent cx="621030" cy="622300"/>
                  <wp:effectExtent l="0" t="0" r="3810" b="2540"/>
                  <wp:wrapNone/>
                  <wp:docPr id="53" name="图片_5"/>
                  <wp:cNvGraphicFramePr/>
                  <a:graphic xmlns:a="http://schemas.openxmlformats.org/drawingml/2006/main">
                    <a:graphicData uri="http://schemas.openxmlformats.org/drawingml/2006/picture">
                      <pic:pic xmlns:pic="http://schemas.openxmlformats.org/drawingml/2006/picture">
                        <pic:nvPicPr>
                          <pic:cNvPr id="53" name="图片_5"/>
                          <pic:cNvPicPr/>
                        </pic:nvPicPr>
                        <pic:blipFill>
                          <a:blip r:embed="rId21"/>
                          <a:stretch>
                            <a:fillRect/>
                          </a:stretch>
                        </pic:blipFill>
                        <pic:spPr>
                          <a:xfrm>
                            <a:off x="0" y="0"/>
                            <a:ext cx="621030" cy="622300"/>
                          </a:xfrm>
                          <a:prstGeom prst="rect">
                            <a:avLst/>
                          </a:prstGeom>
                          <a:noFill/>
                          <a:ln>
                            <a:noFill/>
                          </a:ln>
                        </pic:spPr>
                      </pic:pic>
                    </a:graphicData>
                  </a:graphic>
                </wp:anchor>
              </w:drawing>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1C93E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10613185.92</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F15357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bidi="ar"/>
              </w:rPr>
              <w:t>0.4518</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3B5A07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4795037.40</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4114DA2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心相印、洁柔、清风、维达、多康</w:t>
            </w:r>
          </w:p>
        </w:tc>
        <w:tc>
          <w:tcPr>
            <w:tcW w:w="2568" w:type="dxa"/>
            <w:tcBorders>
              <w:top w:val="single" w:color="auto" w:sz="4" w:space="0"/>
              <w:left w:val="single" w:color="auto" w:sz="4" w:space="0"/>
              <w:bottom w:val="single" w:color="auto" w:sz="4" w:space="0"/>
              <w:right w:val="single" w:color="auto" w:sz="4" w:space="0"/>
            </w:tcBorders>
            <w:noWrap w:val="0"/>
            <w:vAlign w:val="center"/>
          </w:tcPr>
          <w:p w14:paraId="3DF81C4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1.</w:t>
            </w:r>
            <w:r>
              <w:rPr>
                <w:rFonts w:hint="eastAsia" w:asciiTheme="minorEastAsia" w:hAnsiTheme="minorEastAsia" w:eastAsiaTheme="minorEastAsia" w:cstheme="minorEastAsia"/>
                <w:color w:val="auto"/>
                <w:kern w:val="0"/>
                <w:sz w:val="21"/>
                <w:szCs w:val="21"/>
                <w:highlight w:val="none"/>
                <w:lang w:bidi="ar"/>
              </w:rPr>
              <w:t>水溶性好，附水溶性检测报告（可分散性）。</w:t>
            </w:r>
          </w:p>
          <w:p w14:paraId="75FDED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2.</w:t>
            </w:r>
            <w:r>
              <w:rPr>
                <w:rFonts w:hint="eastAsia" w:asciiTheme="minorEastAsia" w:hAnsiTheme="minorEastAsia" w:eastAsiaTheme="minorEastAsia" w:cstheme="minorEastAsia"/>
                <w:color w:val="auto"/>
                <w:kern w:val="0"/>
                <w:sz w:val="21"/>
                <w:szCs w:val="21"/>
                <w:highlight w:val="none"/>
                <w:lang w:bidi="ar"/>
              </w:rPr>
              <w:t xml:space="preserve">不添加可迁移荧光剂及漂白剂。           </w:t>
            </w:r>
          </w:p>
          <w:p w14:paraId="0A896FC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3.</w:t>
            </w:r>
            <w:r>
              <w:rPr>
                <w:rFonts w:hint="eastAsia" w:asciiTheme="minorEastAsia" w:hAnsiTheme="minorEastAsia" w:eastAsiaTheme="minorEastAsia" w:cstheme="minorEastAsia"/>
                <w:color w:val="auto"/>
                <w:kern w:val="0"/>
                <w:sz w:val="21"/>
                <w:szCs w:val="21"/>
                <w:highlight w:val="none"/>
                <w:lang w:bidi="ar"/>
              </w:rPr>
              <w:t>主要成分：100%原生</w:t>
            </w:r>
            <w:r>
              <w:rPr>
                <w:rFonts w:hint="eastAsia" w:asciiTheme="minorEastAsia" w:hAnsiTheme="minorEastAsia" w:eastAsiaTheme="minorEastAsia" w:cstheme="minorEastAsia"/>
                <w:color w:val="auto"/>
                <w:kern w:val="0"/>
                <w:sz w:val="21"/>
                <w:szCs w:val="21"/>
                <w:highlight w:val="none"/>
                <w:lang w:val="en-US" w:eastAsia="zh-CN" w:bidi="ar"/>
              </w:rPr>
              <w:t>木</w:t>
            </w:r>
            <w:r>
              <w:rPr>
                <w:rFonts w:hint="eastAsia" w:asciiTheme="minorEastAsia" w:hAnsiTheme="minorEastAsia" w:eastAsiaTheme="minorEastAsia" w:cstheme="minorEastAsia"/>
                <w:color w:val="auto"/>
                <w:kern w:val="0"/>
                <w:sz w:val="21"/>
                <w:szCs w:val="21"/>
                <w:highlight w:val="none"/>
                <w:lang w:bidi="ar"/>
              </w:rPr>
              <w:t xml:space="preserve">浆。 </w:t>
            </w:r>
          </w:p>
          <w:p w14:paraId="729BB4E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4.</w:t>
            </w:r>
            <w:r>
              <w:rPr>
                <w:rFonts w:hint="eastAsia" w:asciiTheme="minorEastAsia" w:hAnsiTheme="minorEastAsia" w:eastAsiaTheme="minorEastAsia" w:cstheme="minorEastAsia"/>
                <w:color w:val="auto"/>
                <w:kern w:val="0"/>
                <w:sz w:val="21"/>
                <w:szCs w:val="21"/>
                <w:highlight w:val="none"/>
                <w:lang w:bidi="ar"/>
              </w:rPr>
              <w:t>满足国家关于</w:t>
            </w:r>
            <w:r>
              <w:rPr>
                <w:rFonts w:hint="eastAsia" w:asciiTheme="minorEastAsia" w:hAnsiTheme="minorEastAsia" w:eastAsiaTheme="minorEastAsia" w:cstheme="minorEastAsia"/>
                <w:color w:val="auto"/>
                <w:kern w:val="0"/>
                <w:sz w:val="21"/>
                <w:szCs w:val="21"/>
                <w:highlight w:val="none"/>
                <w:lang w:eastAsia="zh-CN" w:bidi="ar"/>
              </w:rPr>
              <w:t>GB/T 20810-2018《卫生纸（含卫生纸原纸）》</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val="en-US" w:eastAsia="zh-CN" w:bidi="ar"/>
              </w:rPr>
              <w:t>具有合格</w:t>
            </w:r>
            <w:r>
              <w:rPr>
                <w:rFonts w:hint="eastAsia" w:asciiTheme="minorEastAsia" w:hAnsiTheme="minorEastAsia" w:eastAsiaTheme="minorEastAsia" w:cstheme="minorEastAsia"/>
                <w:color w:val="auto"/>
                <w:kern w:val="0"/>
                <w:sz w:val="21"/>
                <w:szCs w:val="21"/>
                <w:highlight w:val="none"/>
                <w:lang w:bidi="ar"/>
              </w:rPr>
              <w:t>检测报告。</w:t>
            </w:r>
          </w:p>
          <w:p w14:paraId="42D4AD9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5.</w:t>
            </w:r>
            <w:r>
              <w:rPr>
                <w:rFonts w:hint="eastAsia" w:asciiTheme="minorEastAsia" w:hAnsiTheme="minorEastAsia" w:eastAsiaTheme="minorEastAsia" w:cstheme="minorEastAsia"/>
                <w:color w:val="auto"/>
                <w:kern w:val="0"/>
                <w:sz w:val="21"/>
                <w:szCs w:val="21"/>
                <w:highlight w:val="none"/>
                <w:lang w:bidi="ar"/>
              </w:rPr>
              <w:t>包装规格为12卷/箱。</w:t>
            </w:r>
          </w:p>
          <w:p w14:paraId="475D096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6.</w:t>
            </w:r>
            <w:r>
              <w:rPr>
                <w:rFonts w:hint="eastAsia" w:asciiTheme="minorEastAsia" w:hAnsiTheme="minorEastAsia" w:eastAsiaTheme="minorEastAsia" w:cstheme="minorEastAsia"/>
                <w:color w:val="auto"/>
                <w:kern w:val="0"/>
                <w:sz w:val="21"/>
                <w:szCs w:val="21"/>
                <w:highlight w:val="none"/>
                <w:lang w:bidi="ar"/>
              </w:rPr>
              <w:t>纸张：双层，每节纸宽度</w:t>
            </w:r>
            <w:r>
              <w:rPr>
                <w:rFonts w:hint="eastAsia" w:asciiTheme="minorEastAsia" w:hAnsiTheme="minorEastAsia" w:eastAsiaTheme="minorEastAsia" w:cstheme="minorEastAsia"/>
                <w:color w:val="auto"/>
                <w:kern w:val="0"/>
                <w:sz w:val="21"/>
                <w:szCs w:val="21"/>
                <w:highlight w:val="none"/>
                <w:lang w:val="en-US" w:eastAsia="zh-CN" w:bidi="ar"/>
              </w:rPr>
              <w:t>130</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val="en-US" w:eastAsia="zh-CN" w:bidi="ar"/>
              </w:rPr>
              <w:t>134</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、长度</w:t>
            </w:r>
            <w:r>
              <w:rPr>
                <w:rFonts w:hint="eastAsia" w:asciiTheme="minorEastAsia" w:hAnsiTheme="minorEastAsia" w:eastAsiaTheme="minorEastAsia" w:cstheme="minorEastAsia"/>
                <w:color w:val="auto"/>
                <w:kern w:val="0"/>
                <w:sz w:val="21"/>
                <w:szCs w:val="21"/>
                <w:highlight w:val="none"/>
                <w:lang w:val="en-US" w:eastAsia="zh-CN" w:bidi="ar"/>
              </w:rPr>
              <w:t>170</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val="en-US" w:eastAsia="zh-CN" w:bidi="ar"/>
              </w:rPr>
              <w:t>200</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w:t>
            </w:r>
          </w:p>
          <w:p w14:paraId="5C617A31">
            <w:pPr>
              <w:widowControl/>
              <w:spacing w:line="300" w:lineRule="exact"/>
              <w:jc w:val="left"/>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7.单卷1000节（含）以上</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B48E1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kern w:val="0"/>
                <w:sz w:val="21"/>
                <w:szCs w:val="21"/>
                <w:highlight w:val="none"/>
                <w:lang w:bidi="ar"/>
              </w:rPr>
            </w:pPr>
            <w:r>
              <w:rPr>
                <w:rFonts w:hint="eastAsia" w:asciiTheme="minorEastAsia" w:hAnsiTheme="minorEastAsia" w:eastAsiaTheme="minorEastAsia" w:cstheme="minorEastAsia"/>
                <w:kern w:val="0"/>
                <w:sz w:val="21"/>
                <w:szCs w:val="21"/>
                <w:highlight w:val="none"/>
                <w:lang w:eastAsia="zh-CN" w:bidi="ar"/>
              </w:rPr>
              <w:t>1.</w:t>
            </w:r>
            <w:r>
              <w:rPr>
                <w:rFonts w:hint="eastAsia" w:asciiTheme="minorEastAsia" w:hAnsiTheme="minorEastAsia" w:eastAsiaTheme="minorEastAsia" w:cstheme="minorEastAsia"/>
                <w:kern w:val="0"/>
                <w:sz w:val="21"/>
                <w:szCs w:val="21"/>
                <w:highlight w:val="none"/>
                <w:lang w:bidi="ar"/>
              </w:rPr>
              <w:t>提供合格检测报告；</w:t>
            </w:r>
          </w:p>
          <w:p w14:paraId="205638B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kern w:val="0"/>
                <w:sz w:val="21"/>
                <w:szCs w:val="21"/>
                <w:highlight w:val="none"/>
                <w:lang w:bidi="ar"/>
              </w:rPr>
            </w:pPr>
            <w:r>
              <w:rPr>
                <w:rFonts w:hint="eastAsia" w:asciiTheme="minorEastAsia" w:hAnsiTheme="minorEastAsia" w:eastAsiaTheme="minorEastAsia" w:cstheme="minorEastAsia"/>
                <w:kern w:val="0"/>
                <w:sz w:val="21"/>
                <w:szCs w:val="21"/>
                <w:highlight w:val="none"/>
                <w:lang w:eastAsia="zh-CN" w:bidi="ar"/>
              </w:rPr>
              <w:t>2.</w:t>
            </w:r>
            <w:r>
              <w:rPr>
                <w:rFonts w:hint="eastAsia" w:asciiTheme="minorEastAsia" w:hAnsiTheme="minorEastAsia" w:eastAsiaTheme="minorEastAsia" w:cstheme="minorEastAsia"/>
                <w:kern w:val="0"/>
                <w:sz w:val="21"/>
                <w:szCs w:val="21"/>
                <w:highlight w:val="none"/>
                <w:lang w:bidi="ar"/>
              </w:rPr>
              <w:t>满足国家关于GB</w:t>
            </w:r>
            <w:r>
              <w:rPr>
                <w:rFonts w:hint="eastAsia" w:asciiTheme="minorEastAsia" w:hAnsiTheme="minorEastAsia" w:eastAsiaTheme="minorEastAsia" w:cstheme="minorEastAsia"/>
                <w:kern w:val="0"/>
                <w:sz w:val="21"/>
                <w:szCs w:val="21"/>
                <w:highlight w:val="none"/>
                <w:lang w:val="en-US" w:eastAsia="zh-CN" w:bidi="ar"/>
              </w:rPr>
              <w:t>/T</w:t>
            </w:r>
            <w:r>
              <w:rPr>
                <w:rFonts w:hint="eastAsia" w:asciiTheme="minorEastAsia" w:hAnsiTheme="minorEastAsia" w:eastAsiaTheme="minorEastAsia" w:cstheme="minorEastAsia"/>
                <w:kern w:val="0"/>
                <w:sz w:val="21"/>
                <w:szCs w:val="21"/>
                <w:highlight w:val="none"/>
                <w:lang w:bidi="ar"/>
              </w:rPr>
              <w:t>20810-2018</w:t>
            </w:r>
          </w:p>
          <w:p w14:paraId="63DDE6B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bidi="ar"/>
              </w:rPr>
              <w:t>《卫生纸（含卫生纸原纸）》</w:t>
            </w:r>
          </w:p>
        </w:tc>
        <w:tc>
          <w:tcPr>
            <w:tcW w:w="1866" w:type="dxa"/>
            <w:tcBorders>
              <w:top w:val="single" w:color="auto" w:sz="4" w:space="0"/>
              <w:left w:val="single" w:color="auto" w:sz="4" w:space="0"/>
              <w:bottom w:val="single" w:color="auto" w:sz="4" w:space="0"/>
              <w:right w:val="single" w:color="auto" w:sz="4" w:space="0"/>
            </w:tcBorders>
            <w:noWrap w:val="0"/>
            <w:vAlign w:val="center"/>
          </w:tcPr>
          <w:p w14:paraId="322A52B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kern w:val="0"/>
                <w:sz w:val="21"/>
                <w:szCs w:val="21"/>
                <w:highlight w:val="none"/>
                <w:lang w:eastAsia="zh-CN" w:bidi="ar"/>
              </w:rPr>
              <w:t>1.</w:t>
            </w:r>
            <w:r>
              <w:rPr>
                <w:rFonts w:hint="eastAsia" w:asciiTheme="minorEastAsia" w:hAnsiTheme="minorEastAsia" w:eastAsiaTheme="minorEastAsia" w:cstheme="minorEastAsia"/>
                <w:kern w:val="0"/>
                <w:sz w:val="21"/>
                <w:szCs w:val="21"/>
                <w:highlight w:val="none"/>
                <w:lang w:bidi="ar"/>
              </w:rPr>
              <w:t>所提供产品必须有厂家授权，保</w:t>
            </w:r>
            <w:r>
              <w:rPr>
                <w:rFonts w:hint="eastAsia" w:asciiTheme="minorEastAsia" w:hAnsiTheme="minorEastAsia" w:eastAsiaTheme="minorEastAsia" w:cstheme="minorEastAsia"/>
                <w:color w:val="auto"/>
                <w:kern w:val="0"/>
                <w:sz w:val="21"/>
                <w:szCs w:val="21"/>
                <w:highlight w:val="none"/>
                <w:lang w:bidi="ar"/>
              </w:rPr>
              <w:t>证正品</w:t>
            </w:r>
          </w:p>
          <w:p w14:paraId="1D93114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2.</w:t>
            </w:r>
            <w:r>
              <w:rPr>
                <w:rFonts w:hint="eastAsia" w:asciiTheme="minorEastAsia" w:hAnsiTheme="minorEastAsia" w:eastAsiaTheme="minorEastAsia" w:cstheme="minorEastAsia"/>
                <w:color w:val="auto"/>
                <w:kern w:val="0"/>
                <w:sz w:val="21"/>
                <w:szCs w:val="21"/>
                <w:highlight w:val="none"/>
                <w:lang w:bidi="ar"/>
              </w:rPr>
              <w:t>所有产品需提供样品</w:t>
            </w:r>
          </w:p>
        </w:tc>
      </w:tr>
    </w:tbl>
    <w:p w14:paraId="5AEE4814">
      <w:pPr>
        <w:spacing w:line="360" w:lineRule="auto"/>
        <w:rPr>
          <w:rFonts w:hint="eastAsia" w:ascii="方正仿宋_GBK" w:hAnsi="方正仿宋_GBK" w:eastAsia="方正仿宋_GBK" w:cs="方正仿宋_GBK"/>
          <w:b w:val="0"/>
          <w:bCs w:val="0"/>
          <w:color w:val="000000"/>
          <w:sz w:val="32"/>
          <w:szCs w:val="32"/>
          <w:highlight w:val="none"/>
        </w:rPr>
      </w:pPr>
    </w:p>
    <w:p w14:paraId="6A7348C5">
      <w:pPr>
        <w:spacing w:line="360" w:lineRule="auto"/>
        <w:rPr>
          <w:rFonts w:hint="default" w:ascii="方正仿宋_GBK" w:hAnsi="方正仿宋_GBK" w:eastAsia="方正仿宋_GBK" w:cs="方正仿宋_GBK"/>
          <w:b w:val="0"/>
          <w:bCs w:val="0"/>
          <w:color w:val="000000"/>
          <w:sz w:val="32"/>
          <w:szCs w:val="32"/>
          <w:highlight w:val="none"/>
          <w:lang w:val="en-US" w:eastAsia="zh-CN"/>
        </w:rPr>
        <w:sectPr>
          <w:headerReference r:id="rId9" w:type="default"/>
          <w:pgSz w:w="16840" w:h="11900" w:orient="landscape"/>
          <w:pgMar w:top="1134" w:right="1440" w:bottom="1134" w:left="1440" w:header="920" w:footer="454" w:gutter="0"/>
          <w:pgBorders>
            <w:top w:val="none" w:sz="0" w:space="0"/>
            <w:left w:val="none" w:sz="0" w:space="0"/>
            <w:bottom w:val="none" w:sz="0" w:space="0"/>
            <w:right w:val="none" w:sz="0" w:space="0"/>
          </w:pgBorders>
          <w:pgNumType w:fmt="decimal"/>
          <w:cols w:space="720" w:num="1"/>
          <w:docGrid w:type="lines" w:linePitch="1" w:charSpace="0"/>
        </w:sectPr>
      </w:pPr>
      <w:r>
        <w:rPr>
          <w:rFonts w:hint="eastAsia" w:ascii="方正仿宋_GBK" w:hAnsi="方正仿宋_GBK" w:eastAsia="方正仿宋_GBK" w:cs="方正仿宋_GBK"/>
          <w:b w:val="0"/>
          <w:bCs w:val="0"/>
          <w:color w:val="000000"/>
          <w:sz w:val="32"/>
          <w:szCs w:val="32"/>
          <w:highlight w:val="none"/>
          <w:lang w:val="en-US" w:eastAsia="zh-CN"/>
        </w:rPr>
        <w:t>二、参选人根据最高限价报出的不含税单价、不含税总价，经比选人核对，如报价和计算出的下浮比例不一致，比选人在签订合同时有权按照下浮比例计算的各项不含税单价、不含税总价修订合同价格。</w:t>
      </w:r>
    </w:p>
    <w:p w14:paraId="3EA2DA4B">
      <w:pPr>
        <w:keepNext/>
        <w:keepLines/>
        <w:numPr>
          <w:ilvl w:val="0"/>
          <w:numId w:val="7"/>
        </w:numPr>
        <w:snapToGrid w:val="0"/>
        <w:spacing w:before="340" w:after="330" w:line="576" w:lineRule="auto"/>
        <w:jc w:val="center"/>
        <w:outlineLvl w:val="0"/>
        <w:rPr>
          <w:rFonts w:hint="eastAsia" w:ascii="宋体" w:hAnsi="宋体" w:eastAsia="宋体" w:cs="宋体"/>
          <w:b/>
          <w:color w:val="auto"/>
          <w:sz w:val="44"/>
          <w:highlight w:val="none"/>
        </w:rPr>
      </w:pPr>
      <w:bookmarkStart w:id="152" w:name="_Toc32714"/>
      <w:bookmarkStart w:id="153" w:name="_Toc4184"/>
      <w:bookmarkStart w:id="154" w:name="_Toc1890"/>
      <w:r>
        <w:rPr>
          <w:rFonts w:hint="eastAsia" w:ascii="宋体" w:hAnsi="宋体" w:cs="宋体"/>
          <w:b/>
          <w:color w:val="auto"/>
          <w:sz w:val="44"/>
          <w:highlight w:val="none"/>
          <w:lang w:val="en-US" w:eastAsia="zh-CN"/>
        </w:rPr>
        <w:t>参选</w:t>
      </w:r>
      <w:r>
        <w:rPr>
          <w:rFonts w:hint="eastAsia" w:ascii="宋体" w:hAnsi="宋体" w:eastAsia="宋体" w:cs="宋体"/>
          <w:b/>
          <w:color w:val="auto"/>
          <w:sz w:val="44"/>
          <w:highlight w:val="none"/>
        </w:rPr>
        <w:t>文件格式</w:t>
      </w:r>
      <w:bookmarkEnd w:id="152"/>
      <w:bookmarkEnd w:id="153"/>
      <w:bookmarkEnd w:id="154"/>
    </w:p>
    <w:p w14:paraId="32CD3594">
      <w:pPr>
        <w:snapToGrid w:val="0"/>
        <w:spacing w:line="360" w:lineRule="auto"/>
        <w:ind w:firstLine="482"/>
        <w:jc w:val="left"/>
        <w:rPr>
          <w:rFonts w:hint="eastAsia" w:ascii="宋体" w:hAnsi="宋体" w:eastAsia="宋体" w:cs="宋体"/>
          <w:color w:val="auto"/>
          <w:sz w:val="24"/>
          <w:highlight w:val="none"/>
        </w:rPr>
      </w:pPr>
    </w:p>
    <w:p w14:paraId="0A31160F">
      <w:pPr>
        <w:pStyle w:val="5"/>
        <w:rPr>
          <w:rFonts w:hint="eastAsia" w:ascii="宋体" w:hAnsi="宋体" w:eastAsia="宋体" w:cs="宋体"/>
          <w:color w:val="auto"/>
          <w:highlight w:val="none"/>
        </w:rPr>
      </w:pPr>
    </w:p>
    <w:p w14:paraId="4AF8314F">
      <w:pPr>
        <w:rPr>
          <w:rFonts w:hint="eastAsia" w:ascii="宋体" w:hAnsi="宋体" w:eastAsia="宋体" w:cs="宋体"/>
          <w:color w:val="auto"/>
          <w:highlight w:val="none"/>
        </w:rPr>
        <w:sectPr>
          <w:headerReference r:id="rId10" w:type="default"/>
          <w:footerReference r:id="rId11" w:type="default"/>
          <w:pgSz w:w="12240" w:h="15840"/>
          <w:pgMar w:top="1440" w:right="1080" w:bottom="1440" w:left="1080" w:header="680" w:footer="680" w:gutter="0"/>
          <w:pgNumType w:fmt="decimal"/>
          <w:cols w:space="720" w:num="1"/>
          <w:docGrid w:linePitch="360" w:charSpace="0"/>
        </w:sectPr>
      </w:pPr>
    </w:p>
    <w:p w14:paraId="397027F9">
      <w:pPr>
        <w:pStyle w:val="5"/>
        <w:rPr>
          <w:rFonts w:hint="eastAsia" w:ascii="宋体" w:hAnsi="宋体" w:eastAsia="宋体" w:cs="宋体"/>
          <w:color w:val="auto"/>
          <w:highlight w:val="none"/>
        </w:rPr>
      </w:pPr>
    </w:p>
    <w:p w14:paraId="77B8A7A9">
      <w:pPr>
        <w:snapToGrid w:val="0"/>
        <w:spacing w:line="360" w:lineRule="auto"/>
        <w:ind w:firstLine="482"/>
        <w:jc w:val="left"/>
        <w:rPr>
          <w:rFonts w:hint="eastAsia" w:ascii="宋体" w:hAnsi="宋体" w:eastAsia="宋体" w:cs="宋体"/>
          <w:color w:val="auto"/>
          <w:sz w:val="24"/>
          <w:highlight w:val="none"/>
        </w:rPr>
      </w:pPr>
    </w:p>
    <w:p w14:paraId="3A5E1BF1">
      <w:pPr>
        <w:snapToGrid w:val="0"/>
        <w:spacing w:line="360" w:lineRule="auto"/>
        <w:ind w:firstLine="482"/>
        <w:jc w:val="left"/>
        <w:rPr>
          <w:rFonts w:hint="eastAsia" w:ascii="宋体" w:hAnsi="宋体" w:eastAsia="宋体" w:cs="宋体"/>
          <w:color w:val="auto"/>
          <w:sz w:val="24"/>
          <w:highlight w:val="none"/>
        </w:rPr>
      </w:pPr>
    </w:p>
    <w:p w14:paraId="38901F53">
      <w:pPr>
        <w:snapToGrid w:val="0"/>
        <w:spacing w:line="360" w:lineRule="auto"/>
        <w:ind w:firstLine="482"/>
        <w:jc w:val="left"/>
        <w:rPr>
          <w:rFonts w:hint="eastAsia" w:ascii="宋体" w:hAnsi="宋体" w:eastAsia="宋体" w:cs="宋体"/>
          <w:color w:val="auto"/>
          <w:sz w:val="24"/>
          <w:highlight w:val="none"/>
        </w:rPr>
      </w:pPr>
    </w:p>
    <w:p w14:paraId="0FFC9BDB">
      <w:pPr>
        <w:snapToGrid w:val="0"/>
        <w:spacing w:line="360" w:lineRule="auto"/>
        <w:ind w:firstLine="482"/>
        <w:jc w:val="left"/>
        <w:rPr>
          <w:rFonts w:hint="eastAsia" w:ascii="宋体" w:hAnsi="宋体" w:eastAsia="宋体" w:cs="宋体"/>
          <w:color w:val="auto"/>
          <w:sz w:val="24"/>
          <w:highlight w:val="none"/>
        </w:rPr>
      </w:pPr>
    </w:p>
    <w:p w14:paraId="1D13F13E">
      <w:pPr>
        <w:snapToGrid w:val="0"/>
        <w:spacing w:line="360" w:lineRule="auto"/>
        <w:ind w:firstLine="482"/>
        <w:jc w:val="left"/>
        <w:rPr>
          <w:rFonts w:hint="eastAsia" w:ascii="宋体" w:hAnsi="宋体" w:eastAsia="宋体" w:cs="宋体"/>
          <w:color w:val="auto"/>
          <w:sz w:val="24"/>
          <w:highlight w:val="none"/>
        </w:rPr>
      </w:pPr>
    </w:p>
    <w:p w14:paraId="4B031866">
      <w:pPr>
        <w:snapToGrid w:val="0"/>
        <w:spacing w:line="360" w:lineRule="auto"/>
        <w:ind w:firstLine="482"/>
        <w:jc w:val="left"/>
        <w:rPr>
          <w:rFonts w:hint="eastAsia" w:ascii="宋体" w:hAnsi="宋体" w:eastAsia="宋体" w:cs="宋体"/>
          <w:color w:val="auto"/>
          <w:sz w:val="24"/>
          <w:highlight w:val="none"/>
        </w:rPr>
      </w:pPr>
      <w:r>
        <w:rPr>
          <w:rFonts w:hint="eastAsia" w:ascii="宋体" w:hAnsi="宋体" w:eastAsia="宋体" w:cs="宋体"/>
          <w:color w:val="auto"/>
          <w:highlight w:val="none"/>
        </w:rPr>
        <w:br w:type="page"/>
      </w:r>
    </w:p>
    <w:p w14:paraId="2C812E07">
      <w:pPr>
        <w:spacing w:line="400" w:lineRule="exact"/>
        <w:rPr>
          <w:rFonts w:hint="eastAsia" w:ascii="宋体" w:hAnsi="宋体" w:eastAsia="宋体" w:cs="宋体"/>
          <w:color w:val="auto"/>
          <w:highlight w:val="none"/>
        </w:rPr>
      </w:pPr>
    </w:p>
    <w:p w14:paraId="5EB72236">
      <w:pPr>
        <w:spacing w:line="320" w:lineRule="exact"/>
        <w:ind w:left="3280" w:firstLine="3360" w:firstLineChars="1200"/>
        <w:rPr>
          <w:rFonts w:hint="eastAsia" w:ascii="宋体" w:hAnsi="宋体" w:eastAsia="宋体" w:cs="宋体"/>
          <w:color w:val="auto"/>
          <w:sz w:val="28"/>
          <w:highlight w:val="none"/>
        </w:rPr>
      </w:pPr>
      <w:bookmarkStart w:id="155" w:name="_Toc7198_WPSOffice_Level1"/>
      <w:bookmarkStart w:id="156" w:name="_Toc23026_WPSOffice_Level1"/>
      <w:bookmarkStart w:id="157" w:name="_Toc28390"/>
      <w:bookmarkStart w:id="158" w:name="_Toc2968"/>
      <w:bookmarkStart w:id="159" w:name="_Toc24871_WPSOffice_Level1"/>
      <w:r>
        <w:rPr>
          <w:rFonts w:hint="eastAsia" w:ascii="宋体" w:hAnsi="宋体" w:eastAsia="宋体" w:cs="宋体"/>
          <w:color w:val="auto"/>
          <w:sz w:val="28"/>
          <w:highlight w:val="none"/>
        </w:rPr>
        <w:t>（项目名称</w:t>
      </w:r>
      <w:r>
        <w:rPr>
          <w:rFonts w:hint="eastAsia" w:ascii="宋体" w:hAnsi="宋体" w:eastAsia="宋体" w:cs="宋体"/>
          <w:color w:val="auto"/>
          <w:sz w:val="28"/>
          <w:highlight w:val="none"/>
          <w:lang w:eastAsia="zh-CN"/>
        </w:rPr>
        <w:t>）</w:t>
      </w:r>
      <w:bookmarkEnd w:id="155"/>
      <w:bookmarkEnd w:id="156"/>
      <w:bookmarkEnd w:id="157"/>
      <w:bookmarkEnd w:id="158"/>
      <w:bookmarkEnd w:id="159"/>
    </w:p>
    <w:p w14:paraId="01AEB625">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59264" behindDoc="1" locked="0" layoutInCell="0" allowOverlap="1">
                <wp:simplePos x="0" y="0"/>
                <wp:positionH relativeFrom="column">
                  <wp:posOffset>1371600</wp:posOffset>
                </wp:positionH>
                <wp:positionV relativeFrom="paragraph">
                  <wp:posOffset>0</wp:posOffset>
                </wp:positionV>
                <wp:extent cx="2938780" cy="19050"/>
                <wp:effectExtent l="0" t="4445" r="13970" b="5080"/>
                <wp:wrapNone/>
                <wp:docPr id="1" name="直接连接符 31"/>
                <wp:cNvGraphicFramePr/>
                <a:graphic xmlns:a="http://schemas.openxmlformats.org/drawingml/2006/main">
                  <a:graphicData uri="http://schemas.microsoft.com/office/word/2010/wordprocessingShape">
                    <wps:wsp>
                      <wps:cNvCnPr/>
                      <wps:spPr>
                        <a:xfrm>
                          <a:off x="0" y="0"/>
                          <a:ext cx="2938780" cy="19050"/>
                        </a:xfrm>
                        <a:prstGeom prst="straightConnector1">
                          <a:avLst/>
                        </a:prstGeom>
                        <a:ln w="9144" cap="flat" cmpd="sng">
                          <a:solidFill>
                            <a:srgbClr val="000000"/>
                          </a:solidFill>
                          <a:prstDash val="solid"/>
                          <a:headEnd type="none" w="med" len="med"/>
                          <a:tailEnd type="none" w="med" len="med"/>
                        </a:ln>
                      </wps:spPr>
                      <wps:bodyPr/>
                    </wps:wsp>
                  </a:graphicData>
                </a:graphic>
              </wp:anchor>
            </w:drawing>
          </mc:Choice>
          <mc:Fallback>
            <w:pict>
              <v:shape id="直接连接符 31" o:spid="_x0000_s1026" o:spt="32" type="#_x0000_t32" style="position:absolute;left:0pt;margin-left:108pt;margin-top:0pt;height:1.5pt;width:231.4pt;z-index:-251657216;mso-width-relative:page;mso-height-relative:page;" filled="f" stroked="t" coordsize="21600,21600" o:allowincell="f" o:gfxdata="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egCa9cAAAAGAQAADwAAAAAAAAABACAAAAAiAAAAZHJzL2Rvd25yZXYu&#10;eG1sUEsBAhQAFAAAAAgAh07iQCIdDsb8AQAA6wMAAA4AAAAAAAAAAQAgAAAAJgEAAGRycy9lMm9E&#10;b2MueG1sUEsFBgAAAAAGAAYAWQEAAJQFAAAAAA==&#10;">
                <v:fill on="f" focussize="0,0"/>
                <v:stroke weight="0.72pt" color="#000000" joinstyle="round"/>
                <v:imagedata o:title=""/>
                <o:lock v:ext="edit" aspectratio="f"/>
              </v:shape>
            </w:pict>
          </mc:Fallback>
        </mc:AlternateContent>
      </w:r>
    </w:p>
    <w:p w14:paraId="5A6397BA">
      <w:pPr>
        <w:spacing w:line="200" w:lineRule="exact"/>
        <w:jc w:val="center"/>
        <w:rPr>
          <w:rFonts w:hint="eastAsia" w:ascii="宋体" w:hAnsi="宋体" w:eastAsia="宋体" w:cs="宋体"/>
          <w:color w:val="auto"/>
          <w:highlight w:val="none"/>
        </w:rPr>
      </w:pPr>
    </w:p>
    <w:p w14:paraId="6D5B1D62">
      <w:pPr>
        <w:spacing w:line="200" w:lineRule="exact"/>
        <w:jc w:val="center"/>
        <w:rPr>
          <w:rFonts w:hint="eastAsia" w:ascii="宋体" w:hAnsi="宋体" w:eastAsia="宋体" w:cs="宋体"/>
          <w:color w:val="auto"/>
          <w:highlight w:val="none"/>
        </w:rPr>
      </w:pPr>
    </w:p>
    <w:p w14:paraId="05E8ABC6">
      <w:pPr>
        <w:spacing w:line="200" w:lineRule="exact"/>
        <w:jc w:val="center"/>
        <w:rPr>
          <w:rFonts w:hint="eastAsia" w:ascii="宋体" w:hAnsi="宋体" w:eastAsia="宋体" w:cs="宋体"/>
          <w:color w:val="auto"/>
          <w:highlight w:val="none"/>
        </w:rPr>
      </w:pPr>
    </w:p>
    <w:p w14:paraId="64310FD5">
      <w:pPr>
        <w:spacing w:line="200" w:lineRule="exact"/>
        <w:jc w:val="center"/>
        <w:rPr>
          <w:rFonts w:hint="eastAsia" w:ascii="宋体" w:hAnsi="宋体" w:eastAsia="宋体" w:cs="宋体"/>
          <w:color w:val="auto"/>
          <w:highlight w:val="none"/>
        </w:rPr>
      </w:pPr>
    </w:p>
    <w:p w14:paraId="3D176AE5">
      <w:pPr>
        <w:spacing w:line="200" w:lineRule="exact"/>
        <w:jc w:val="center"/>
        <w:rPr>
          <w:rFonts w:hint="eastAsia" w:ascii="宋体" w:hAnsi="宋体" w:eastAsia="宋体" w:cs="宋体"/>
          <w:color w:val="auto"/>
          <w:highlight w:val="none"/>
        </w:rPr>
      </w:pPr>
    </w:p>
    <w:p w14:paraId="2AE3E586">
      <w:pPr>
        <w:spacing w:line="200" w:lineRule="exact"/>
        <w:jc w:val="center"/>
        <w:rPr>
          <w:rFonts w:hint="eastAsia" w:ascii="宋体" w:hAnsi="宋体" w:eastAsia="宋体" w:cs="宋体"/>
          <w:color w:val="auto"/>
          <w:highlight w:val="none"/>
        </w:rPr>
      </w:pPr>
    </w:p>
    <w:p w14:paraId="0760F7E7">
      <w:pPr>
        <w:spacing w:line="200" w:lineRule="exact"/>
        <w:jc w:val="center"/>
        <w:rPr>
          <w:rFonts w:hint="eastAsia" w:ascii="宋体" w:hAnsi="宋体" w:eastAsia="宋体" w:cs="宋体"/>
          <w:color w:val="auto"/>
          <w:highlight w:val="none"/>
        </w:rPr>
      </w:pPr>
    </w:p>
    <w:p w14:paraId="525BCDCA">
      <w:pPr>
        <w:spacing w:line="200" w:lineRule="exact"/>
        <w:jc w:val="center"/>
        <w:rPr>
          <w:rFonts w:hint="eastAsia" w:ascii="宋体" w:hAnsi="宋体" w:eastAsia="宋体" w:cs="宋体"/>
          <w:color w:val="auto"/>
          <w:highlight w:val="none"/>
        </w:rPr>
      </w:pPr>
    </w:p>
    <w:p w14:paraId="2E3C6C5E">
      <w:pPr>
        <w:spacing w:line="200" w:lineRule="exact"/>
        <w:jc w:val="center"/>
        <w:rPr>
          <w:rFonts w:hint="eastAsia" w:ascii="宋体" w:hAnsi="宋体" w:eastAsia="宋体" w:cs="宋体"/>
          <w:color w:val="auto"/>
          <w:highlight w:val="none"/>
        </w:rPr>
      </w:pPr>
    </w:p>
    <w:p w14:paraId="6E852D51">
      <w:pPr>
        <w:spacing w:line="200" w:lineRule="exact"/>
        <w:jc w:val="center"/>
        <w:rPr>
          <w:rFonts w:hint="eastAsia" w:ascii="宋体" w:hAnsi="宋体" w:eastAsia="宋体" w:cs="宋体"/>
          <w:color w:val="auto"/>
          <w:highlight w:val="none"/>
        </w:rPr>
      </w:pPr>
    </w:p>
    <w:p w14:paraId="0E295B3C">
      <w:pPr>
        <w:spacing w:line="200" w:lineRule="exact"/>
        <w:jc w:val="center"/>
        <w:rPr>
          <w:rFonts w:hint="eastAsia" w:ascii="宋体" w:hAnsi="宋体" w:eastAsia="宋体" w:cs="宋体"/>
          <w:color w:val="auto"/>
          <w:highlight w:val="none"/>
        </w:rPr>
      </w:pPr>
    </w:p>
    <w:p w14:paraId="0B2916DA">
      <w:pPr>
        <w:spacing w:line="200" w:lineRule="exact"/>
        <w:jc w:val="center"/>
        <w:rPr>
          <w:rFonts w:hint="eastAsia" w:ascii="宋体" w:hAnsi="宋体" w:eastAsia="宋体" w:cs="宋体"/>
          <w:color w:val="auto"/>
          <w:highlight w:val="none"/>
        </w:rPr>
      </w:pPr>
    </w:p>
    <w:p w14:paraId="09A634C4">
      <w:pPr>
        <w:spacing w:line="200" w:lineRule="exact"/>
        <w:jc w:val="center"/>
        <w:rPr>
          <w:rFonts w:hint="eastAsia" w:ascii="宋体" w:hAnsi="宋体" w:eastAsia="宋体" w:cs="宋体"/>
          <w:color w:val="auto"/>
          <w:highlight w:val="none"/>
        </w:rPr>
      </w:pPr>
    </w:p>
    <w:p w14:paraId="23B18D72">
      <w:pPr>
        <w:spacing w:line="200" w:lineRule="exact"/>
        <w:jc w:val="center"/>
        <w:rPr>
          <w:rFonts w:hint="eastAsia" w:ascii="宋体" w:hAnsi="宋体" w:eastAsia="宋体" w:cs="宋体"/>
          <w:color w:val="auto"/>
          <w:highlight w:val="none"/>
        </w:rPr>
      </w:pPr>
    </w:p>
    <w:p w14:paraId="5604D450">
      <w:pPr>
        <w:spacing w:line="200" w:lineRule="exact"/>
        <w:jc w:val="center"/>
        <w:rPr>
          <w:rFonts w:hint="eastAsia" w:ascii="宋体" w:hAnsi="宋体" w:eastAsia="宋体" w:cs="宋体"/>
          <w:color w:val="auto"/>
          <w:highlight w:val="none"/>
        </w:rPr>
      </w:pPr>
    </w:p>
    <w:p w14:paraId="76CC512F">
      <w:pPr>
        <w:spacing w:line="200" w:lineRule="exact"/>
        <w:jc w:val="center"/>
        <w:rPr>
          <w:rFonts w:hint="eastAsia" w:ascii="宋体" w:hAnsi="宋体" w:eastAsia="宋体" w:cs="宋体"/>
          <w:color w:val="auto"/>
          <w:highlight w:val="none"/>
        </w:rPr>
      </w:pPr>
    </w:p>
    <w:p w14:paraId="2916905A">
      <w:pPr>
        <w:spacing w:line="200" w:lineRule="exact"/>
        <w:jc w:val="center"/>
        <w:rPr>
          <w:rFonts w:hint="eastAsia" w:ascii="宋体" w:hAnsi="宋体" w:eastAsia="宋体" w:cs="宋体"/>
          <w:color w:val="auto"/>
          <w:highlight w:val="none"/>
        </w:rPr>
      </w:pPr>
    </w:p>
    <w:p w14:paraId="61AAD9E3">
      <w:pPr>
        <w:spacing w:line="200" w:lineRule="exact"/>
        <w:jc w:val="center"/>
        <w:rPr>
          <w:rFonts w:hint="eastAsia" w:ascii="宋体" w:hAnsi="宋体" w:eastAsia="宋体" w:cs="宋体"/>
          <w:color w:val="auto"/>
          <w:highlight w:val="none"/>
        </w:rPr>
      </w:pPr>
    </w:p>
    <w:p w14:paraId="6514906B">
      <w:pPr>
        <w:spacing w:line="200" w:lineRule="exact"/>
        <w:jc w:val="center"/>
        <w:rPr>
          <w:rFonts w:hint="eastAsia" w:ascii="宋体" w:hAnsi="宋体" w:eastAsia="宋体" w:cs="宋体"/>
          <w:color w:val="auto"/>
          <w:highlight w:val="none"/>
        </w:rPr>
      </w:pPr>
    </w:p>
    <w:p w14:paraId="2A6B2671">
      <w:pPr>
        <w:spacing w:line="502" w:lineRule="exact"/>
        <w:jc w:val="center"/>
        <w:rPr>
          <w:rFonts w:hint="eastAsia" w:ascii="宋体" w:hAnsi="宋体" w:eastAsia="宋体" w:cs="宋体"/>
          <w:color w:val="auto"/>
          <w:sz w:val="44"/>
          <w:highlight w:val="none"/>
        </w:rPr>
      </w:pPr>
      <w:bookmarkStart w:id="160" w:name="_Toc11608_WPSOffice_Level2"/>
      <w:bookmarkStart w:id="161" w:name="_Toc27561_WPSOffice_Level2"/>
      <w:bookmarkStart w:id="162" w:name="_Toc21792_WPSOffice_Level2"/>
      <w:r>
        <w:rPr>
          <w:rFonts w:hint="eastAsia" w:ascii="宋体" w:hAnsi="宋体" w:eastAsia="宋体" w:cs="宋体"/>
          <w:color w:val="auto"/>
          <w:sz w:val="44"/>
          <w:highlight w:val="none"/>
          <w:lang w:val="en-US" w:eastAsia="zh-CN"/>
        </w:rPr>
        <w:t>参  选</w:t>
      </w:r>
      <w:r>
        <w:rPr>
          <w:rFonts w:hint="eastAsia" w:ascii="宋体" w:hAnsi="宋体" w:eastAsia="宋体" w:cs="宋体"/>
          <w:color w:val="auto"/>
          <w:sz w:val="44"/>
          <w:highlight w:val="none"/>
        </w:rPr>
        <w:t xml:space="preserve">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 xml:space="preserve">文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件</w:t>
      </w:r>
      <w:bookmarkEnd w:id="160"/>
      <w:bookmarkEnd w:id="161"/>
      <w:bookmarkEnd w:id="162"/>
    </w:p>
    <w:p w14:paraId="6FF776E8">
      <w:pPr>
        <w:spacing w:line="200" w:lineRule="exact"/>
        <w:jc w:val="center"/>
        <w:rPr>
          <w:rFonts w:hint="eastAsia" w:ascii="宋体" w:hAnsi="宋体" w:eastAsia="宋体" w:cs="宋体"/>
          <w:color w:val="auto"/>
          <w:highlight w:val="none"/>
        </w:rPr>
      </w:pPr>
    </w:p>
    <w:p w14:paraId="587691E4">
      <w:pPr>
        <w:spacing w:line="200" w:lineRule="exact"/>
        <w:jc w:val="center"/>
        <w:rPr>
          <w:rFonts w:hint="eastAsia" w:ascii="宋体" w:hAnsi="宋体" w:eastAsia="宋体" w:cs="宋体"/>
          <w:color w:val="auto"/>
          <w:highlight w:val="none"/>
        </w:rPr>
      </w:pPr>
    </w:p>
    <w:p w14:paraId="4B8BAA14">
      <w:pPr>
        <w:spacing w:line="200" w:lineRule="exact"/>
        <w:jc w:val="center"/>
        <w:rPr>
          <w:rFonts w:hint="eastAsia" w:ascii="宋体" w:hAnsi="宋体" w:eastAsia="宋体" w:cs="宋体"/>
          <w:color w:val="auto"/>
          <w:highlight w:val="none"/>
        </w:rPr>
      </w:pPr>
    </w:p>
    <w:p w14:paraId="56AD5C05">
      <w:pPr>
        <w:spacing w:line="200" w:lineRule="exact"/>
        <w:jc w:val="center"/>
        <w:rPr>
          <w:rFonts w:hint="eastAsia" w:ascii="宋体" w:hAnsi="宋体" w:eastAsia="宋体" w:cs="宋体"/>
          <w:color w:val="auto"/>
          <w:highlight w:val="none"/>
        </w:rPr>
      </w:pPr>
    </w:p>
    <w:p w14:paraId="09A2A962">
      <w:pPr>
        <w:spacing w:line="200" w:lineRule="exact"/>
        <w:jc w:val="center"/>
        <w:rPr>
          <w:rFonts w:hint="eastAsia" w:ascii="宋体" w:hAnsi="宋体" w:eastAsia="宋体" w:cs="宋体"/>
          <w:color w:val="auto"/>
          <w:highlight w:val="none"/>
        </w:rPr>
      </w:pPr>
    </w:p>
    <w:p w14:paraId="5EF1F0EC">
      <w:pPr>
        <w:spacing w:line="200" w:lineRule="exact"/>
        <w:jc w:val="center"/>
        <w:rPr>
          <w:rFonts w:hint="eastAsia" w:ascii="宋体" w:hAnsi="宋体" w:eastAsia="宋体" w:cs="宋体"/>
          <w:color w:val="auto"/>
          <w:highlight w:val="none"/>
        </w:rPr>
      </w:pPr>
    </w:p>
    <w:p w14:paraId="067701CB">
      <w:pPr>
        <w:spacing w:line="200" w:lineRule="exact"/>
        <w:jc w:val="center"/>
        <w:rPr>
          <w:rFonts w:hint="eastAsia" w:ascii="宋体" w:hAnsi="宋体" w:eastAsia="宋体" w:cs="宋体"/>
          <w:color w:val="auto"/>
          <w:highlight w:val="none"/>
        </w:rPr>
      </w:pPr>
    </w:p>
    <w:p w14:paraId="499E5151">
      <w:pPr>
        <w:spacing w:line="200" w:lineRule="exact"/>
        <w:jc w:val="center"/>
        <w:rPr>
          <w:rFonts w:hint="eastAsia" w:ascii="宋体" w:hAnsi="宋体" w:eastAsia="宋体" w:cs="宋体"/>
          <w:color w:val="auto"/>
          <w:highlight w:val="none"/>
        </w:rPr>
      </w:pPr>
    </w:p>
    <w:p w14:paraId="1C9B7230">
      <w:pPr>
        <w:spacing w:line="200" w:lineRule="exact"/>
        <w:jc w:val="center"/>
        <w:rPr>
          <w:rFonts w:hint="eastAsia" w:ascii="宋体" w:hAnsi="宋体" w:eastAsia="宋体" w:cs="宋体"/>
          <w:color w:val="auto"/>
          <w:highlight w:val="none"/>
        </w:rPr>
      </w:pPr>
    </w:p>
    <w:p w14:paraId="32CC3A3A">
      <w:pPr>
        <w:spacing w:line="200" w:lineRule="exact"/>
        <w:jc w:val="center"/>
        <w:rPr>
          <w:rFonts w:hint="eastAsia" w:ascii="宋体" w:hAnsi="宋体" w:eastAsia="宋体" w:cs="宋体"/>
          <w:color w:val="auto"/>
          <w:highlight w:val="none"/>
        </w:rPr>
      </w:pPr>
    </w:p>
    <w:p w14:paraId="08206619">
      <w:pPr>
        <w:spacing w:line="200" w:lineRule="exact"/>
        <w:jc w:val="center"/>
        <w:rPr>
          <w:rFonts w:hint="eastAsia" w:ascii="宋体" w:hAnsi="宋体" w:eastAsia="宋体" w:cs="宋体"/>
          <w:color w:val="auto"/>
          <w:highlight w:val="none"/>
        </w:rPr>
      </w:pPr>
    </w:p>
    <w:p w14:paraId="1F8AA1DA">
      <w:pPr>
        <w:spacing w:line="200" w:lineRule="exact"/>
        <w:jc w:val="center"/>
        <w:rPr>
          <w:rFonts w:hint="eastAsia" w:ascii="宋体" w:hAnsi="宋体" w:eastAsia="宋体" w:cs="宋体"/>
          <w:color w:val="auto"/>
          <w:highlight w:val="none"/>
        </w:rPr>
      </w:pPr>
    </w:p>
    <w:p w14:paraId="2D6B27A5">
      <w:pPr>
        <w:spacing w:line="200" w:lineRule="exact"/>
        <w:jc w:val="center"/>
        <w:rPr>
          <w:rFonts w:hint="eastAsia" w:ascii="宋体" w:hAnsi="宋体" w:eastAsia="宋体" w:cs="宋体"/>
          <w:color w:val="auto"/>
          <w:highlight w:val="none"/>
        </w:rPr>
      </w:pPr>
    </w:p>
    <w:p w14:paraId="71006706">
      <w:pPr>
        <w:spacing w:line="200" w:lineRule="exact"/>
        <w:jc w:val="center"/>
        <w:rPr>
          <w:rFonts w:hint="eastAsia" w:ascii="宋体" w:hAnsi="宋体" w:eastAsia="宋体" w:cs="宋体"/>
          <w:color w:val="auto"/>
          <w:highlight w:val="none"/>
        </w:rPr>
      </w:pPr>
    </w:p>
    <w:p w14:paraId="3EFB39AB">
      <w:pPr>
        <w:spacing w:line="200" w:lineRule="exact"/>
        <w:jc w:val="center"/>
        <w:rPr>
          <w:rFonts w:hint="eastAsia" w:ascii="宋体" w:hAnsi="宋体" w:eastAsia="宋体" w:cs="宋体"/>
          <w:color w:val="auto"/>
          <w:highlight w:val="none"/>
        </w:rPr>
      </w:pPr>
    </w:p>
    <w:p w14:paraId="264C8358">
      <w:pPr>
        <w:spacing w:line="200" w:lineRule="exact"/>
        <w:jc w:val="center"/>
        <w:rPr>
          <w:rFonts w:hint="eastAsia" w:ascii="宋体" w:hAnsi="宋体" w:eastAsia="宋体" w:cs="宋体"/>
          <w:color w:val="auto"/>
          <w:highlight w:val="none"/>
        </w:rPr>
      </w:pPr>
    </w:p>
    <w:p w14:paraId="2610CA76">
      <w:pPr>
        <w:spacing w:line="200" w:lineRule="exact"/>
        <w:jc w:val="center"/>
        <w:rPr>
          <w:rFonts w:hint="eastAsia" w:ascii="宋体" w:hAnsi="宋体" w:eastAsia="宋体" w:cs="宋体"/>
          <w:color w:val="auto"/>
          <w:highlight w:val="none"/>
        </w:rPr>
      </w:pPr>
    </w:p>
    <w:p w14:paraId="507176C4">
      <w:pPr>
        <w:spacing w:line="200" w:lineRule="exact"/>
        <w:jc w:val="center"/>
        <w:rPr>
          <w:rFonts w:hint="eastAsia" w:ascii="宋体" w:hAnsi="宋体" w:eastAsia="宋体" w:cs="宋体"/>
          <w:color w:val="auto"/>
          <w:highlight w:val="none"/>
        </w:rPr>
      </w:pPr>
    </w:p>
    <w:p w14:paraId="5D877ED1">
      <w:pPr>
        <w:spacing w:line="335" w:lineRule="exact"/>
        <w:jc w:val="center"/>
        <w:rPr>
          <w:rFonts w:hint="eastAsia" w:ascii="宋体" w:hAnsi="宋体" w:eastAsia="宋体" w:cs="宋体"/>
          <w:color w:val="auto"/>
          <w:highlight w:val="none"/>
        </w:rPr>
      </w:pPr>
    </w:p>
    <w:p w14:paraId="135734E6">
      <w:pPr>
        <w:tabs>
          <w:tab w:val="left" w:pos="7200"/>
        </w:tabs>
        <w:spacing w:line="320" w:lineRule="exact"/>
        <w:ind w:left="1480"/>
        <w:rPr>
          <w:rFonts w:hint="eastAsia" w:ascii="宋体" w:hAnsi="宋体" w:eastAsia="宋体" w:cs="宋体"/>
          <w:color w:val="auto"/>
          <w:sz w:val="28"/>
          <w:highlight w:val="none"/>
        </w:rPr>
      </w:pPr>
      <w:bookmarkStart w:id="163" w:name="_Toc25509_WPSOffice_Level1"/>
      <w:bookmarkStart w:id="164" w:name="_Toc29500_WPSOffice_Level1"/>
      <w:bookmarkStart w:id="165" w:name="_Toc10541"/>
      <w:bookmarkStart w:id="166" w:name="_Toc14162"/>
      <w:bookmarkStart w:id="167" w:name="_Toc30532_WPSOffice_Level1"/>
      <w:r>
        <w:rPr>
          <w:rFonts w:hint="eastAsia" w:ascii="宋体" w:hAnsi="宋体" w:eastAsia="宋体" w:cs="宋体"/>
          <w:color w:val="auto"/>
          <w:sz w:val="28"/>
          <w:highlight w:val="none"/>
          <w:lang w:eastAsia="zh-CN"/>
        </w:rPr>
        <w:t>参选</w:t>
      </w:r>
      <w:r>
        <w:rPr>
          <w:rFonts w:hint="eastAsia" w:ascii="宋体" w:hAnsi="宋体" w:eastAsia="宋体" w:cs="宋体"/>
          <w:color w:val="auto"/>
          <w:sz w:val="28"/>
          <w:highlight w:val="none"/>
        </w:rPr>
        <w:t>人：</w:t>
      </w:r>
      <w:r>
        <w:rPr>
          <w:rFonts w:hint="eastAsia" w:ascii="宋体" w:hAnsi="宋体" w:eastAsia="宋体" w:cs="宋体"/>
          <w:color w:val="auto"/>
          <w:highlight w:val="none"/>
        </w:rPr>
        <w:tab/>
      </w:r>
      <w:r>
        <w:rPr>
          <w:rFonts w:hint="eastAsia" w:ascii="宋体" w:hAnsi="宋体" w:eastAsia="宋体" w:cs="宋体"/>
          <w:color w:val="auto"/>
          <w:sz w:val="28"/>
          <w:highlight w:val="none"/>
        </w:rPr>
        <w:t>（盖单位公章）</w:t>
      </w:r>
      <w:bookmarkEnd w:id="163"/>
      <w:bookmarkEnd w:id="164"/>
      <w:bookmarkEnd w:id="165"/>
      <w:bookmarkEnd w:id="166"/>
      <w:bookmarkEnd w:id="167"/>
    </w:p>
    <w:p w14:paraId="434DDEE6">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0288" behindDoc="1" locked="0" layoutInCell="0" allowOverlap="1">
                <wp:simplePos x="0" y="0"/>
                <wp:positionH relativeFrom="column">
                  <wp:posOffset>1653540</wp:posOffset>
                </wp:positionH>
                <wp:positionV relativeFrom="paragraph">
                  <wp:posOffset>-5715</wp:posOffset>
                </wp:positionV>
                <wp:extent cx="2932430" cy="0"/>
                <wp:effectExtent l="0" t="4445" r="0" b="5080"/>
                <wp:wrapNone/>
                <wp:docPr id="32" name="直接连接符 32"/>
                <wp:cNvGraphicFramePr/>
                <a:graphic xmlns:a="http://schemas.openxmlformats.org/drawingml/2006/main">
                  <a:graphicData uri="http://schemas.microsoft.com/office/word/2010/wordprocessingShape">
                    <wps:wsp>
                      <wps:cNvCnPr/>
                      <wps:spPr>
                        <a:xfrm>
                          <a:off x="0" y="0"/>
                          <a:ext cx="293243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30.2pt;margin-top:-0.45pt;height:0pt;width:230.9pt;z-index:-251656192;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jLRc0wAAAAcBAAAPAAAAAAAAAAEAIAAAACIAAABkcnMvZG93bnJldi54bWxQSwECFAAUAAAA&#10;CACHTuJAZ/joTvMBAADoAwAADgAAAAAAAAABACAAAAAiAQAAZHJzL2Uyb0RvYy54bWxQSwUGAAAA&#10;AAYABgBZAQAAhwUAAAAA&#10;">
                <v:fill on="f" focussize="0,0"/>
                <v:stroke weight="0.47992125984252pt" color="#000000" joinstyle="round"/>
                <v:imagedata o:title=""/>
                <o:lock v:ext="edit" aspectratio="f"/>
              </v:line>
            </w:pict>
          </mc:Fallback>
        </mc:AlternateContent>
      </w:r>
    </w:p>
    <w:p w14:paraId="5A1E7AE8">
      <w:pPr>
        <w:spacing w:line="217" w:lineRule="exact"/>
        <w:jc w:val="center"/>
        <w:rPr>
          <w:rFonts w:hint="eastAsia" w:ascii="宋体" w:hAnsi="宋体" w:eastAsia="宋体" w:cs="宋体"/>
          <w:color w:val="auto"/>
          <w:highlight w:val="none"/>
        </w:rPr>
      </w:pPr>
    </w:p>
    <w:p w14:paraId="03AD90C0">
      <w:pPr>
        <w:tabs>
          <w:tab w:val="left" w:pos="7800"/>
        </w:tabs>
        <w:spacing w:line="308" w:lineRule="exact"/>
        <w:ind w:left="1480"/>
        <w:rPr>
          <w:rFonts w:hint="eastAsia" w:ascii="宋体" w:hAnsi="宋体" w:eastAsia="宋体" w:cs="宋体"/>
          <w:color w:val="auto"/>
          <w:sz w:val="27"/>
          <w:highlight w:val="none"/>
        </w:rPr>
      </w:pPr>
      <w:bookmarkStart w:id="168" w:name="_Toc24511_WPSOffice_Level2"/>
      <w:bookmarkStart w:id="169" w:name="_Toc25322_WPSOffice_Level2"/>
      <w:bookmarkStart w:id="170" w:name="_Toc24756_WPSOffice_Level2"/>
      <w:r>
        <w:rPr>
          <w:rFonts w:hint="eastAsia" w:ascii="宋体" w:hAnsi="宋体" w:eastAsia="宋体" w:cs="宋体"/>
          <w:color w:val="auto"/>
          <w:sz w:val="27"/>
          <w:highlight w:val="none"/>
        </w:rPr>
        <mc:AlternateContent>
          <mc:Choice Requires="wps">
            <w:drawing>
              <wp:anchor distT="0" distB="0" distL="114300" distR="114300" simplePos="0" relativeHeight="251661312" behindDoc="1" locked="0" layoutInCell="0" allowOverlap="1">
                <wp:simplePos x="0" y="0"/>
                <wp:positionH relativeFrom="column">
                  <wp:posOffset>3183255</wp:posOffset>
                </wp:positionH>
                <wp:positionV relativeFrom="paragraph">
                  <wp:posOffset>151765</wp:posOffset>
                </wp:positionV>
                <wp:extent cx="768350" cy="0"/>
                <wp:effectExtent l="0" t="4445" r="0" b="5080"/>
                <wp:wrapNone/>
                <wp:docPr id="2" name="直接连接符 33"/>
                <wp:cNvGraphicFramePr/>
                <a:graphic xmlns:a="http://schemas.openxmlformats.org/drawingml/2006/main">
                  <a:graphicData uri="http://schemas.microsoft.com/office/word/2010/wordprocessingShape">
                    <wps:wsp>
                      <wps:cNvCnPr/>
                      <wps:spPr>
                        <a:xfrm>
                          <a:off x="0" y="0"/>
                          <a:ext cx="768350" cy="0"/>
                        </a:xfrm>
                        <a:prstGeom prst="straightConnector1">
                          <a:avLst/>
                        </a:prstGeom>
                        <a:ln w="6095" cap="flat" cmpd="sng">
                          <a:solidFill>
                            <a:srgbClr val="000000"/>
                          </a:solidFill>
                          <a:prstDash val="solid"/>
                          <a:headEnd type="none" w="med" len="med"/>
                          <a:tailEnd type="none" w="med" len="med"/>
                        </a:ln>
                      </wps:spPr>
                      <wps:bodyPr/>
                    </wps:wsp>
                  </a:graphicData>
                </a:graphic>
              </wp:anchor>
            </w:drawing>
          </mc:Choice>
          <mc:Fallback>
            <w:pict>
              <v:shape id="直接连接符 33" o:spid="_x0000_s1026" o:spt="32" type="#_x0000_t32" style="position:absolute;left:0pt;margin-left:250.65pt;margin-top:11.95pt;height:0pt;width:60.5pt;z-index:-251655168;mso-width-relative:page;mso-height-relative:page;" filled="f" stroked="t" coordsize="21600,21600" o:allowincell="f" o:gfxdata="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Ovn6fVAAAACQEAAA8AAAAAAAAAAQAgAAAAIgAAAGRycy9kb3ducmV2LnhtbFBLAQIU&#10;ABQAAAAIAIdO4kDkqfim9gEAAOYDAAAOAAAAAAAAAAEAIAAAACQBAABkcnMvZTJvRG9jLnhtbFBL&#10;BQYAAAAABgAGAFkBAACMBQAAAAA=&#10;">
                <v:fill on="f" focussize="0,0"/>
                <v:stroke weight="0.47992125984252pt" color="#000000" joinstyle="round"/>
                <v:imagedata o:title=""/>
                <o:lock v:ext="edit" aspectratio="f"/>
              </v:shape>
            </w:pict>
          </mc:Fallback>
        </mc:AlternateContent>
      </w:r>
      <w:r>
        <w:rPr>
          <w:rFonts w:hint="eastAsia" w:ascii="宋体" w:hAnsi="宋体" w:eastAsia="宋体" w:cs="宋体"/>
          <w:color w:val="auto"/>
          <w:sz w:val="27"/>
          <w:highlight w:val="none"/>
        </w:rPr>
        <w:t>法定代表人或其委托代理人：</w:t>
      </w:r>
      <w:bookmarkEnd w:id="168"/>
      <w:bookmarkEnd w:id="169"/>
      <w:bookmarkEnd w:id="170"/>
      <w:r>
        <w:rPr>
          <w:rFonts w:hint="eastAsia" w:ascii="宋体" w:hAnsi="宋体" w:eastAsia="宋体" w:cs="宋体"/>
          <w:color w:val="auto"/>
          <w:sz w:val="27"/>
          <w:highlight w:val="none"/>
          <w:lang w:val="en-US" w:eastAsia="zh-CN"/>
        </w:rPr>
        <w:t xml:space="preserve">          </w:t>
      </w:r>
      <w:r>
        <w:rPr>
          <w:rFonts w:hint="eastAsia" w:ascii="宋体" w:hAnsi="宋体" w:eastAsia="宋体" w:cs="宋体"/>
          <w:color w:val="auto"/>
          <w:sz w:val="27"/>
          <w:highlight w:val="none"/>
        </w:rPr>
        <w:t>（签字或盖章）</w:t>
      </w:r>
    </w:p>
    <w:p w14:paraId="35DACD5A">
      <w:pPr>
        <w:tabs>
          <w:tab w:val="left" w:pos="7800"/>
        </w:tabs>
        <w:spacing w:line="308" w:lineRule="exact"/>
        <w:ind w:left="1480"/>
        <w:rPr>
          <w:rFonts w:hint="eastAsia" w:ascii="宋体" w:hAnsi="宋体" w:eastAsia="宋体" w:cs="宋体"/>
          <w:color w:val="auto"/>
          <w:sz w:val="27"/>
          <w:highlight w:val="none"/>
          <w:lang w:val="en-US" w:eastAsia="zh-CN"/>
        </w:rPr>
      </w:pPr>
    </w:p>
    <w:p w14:paraId="27A0634C">
      <w:pPr>
        <w:spacing w:line="20" w:lineRule="exact"/>
        <w:rPr>
          <w:rFonts w:hint="eastAsia" w:ascii="宋体" w:hAnsi="宋体" w:eastAsia="宋体" w:cs="宋体"/>
          <w:color w:val="auto"/>
          <w:highlight w:val="none"/>
        </w:rPr>
      </w:pPr>
    </w:p>
    <w:p w14:paraId="75C4C05D">
      <w:pPr>
        <w:spacing w:line="200" w:lineRule="exact"/>
        <w:jc w:val="center"/>
        <w:rPr>
          <w:rFonts w:hint="eastAsia" w:ascii="宋体" w:hAnsi="宋体" w:eastAsia="宋体" w:cs="宋体"/>
          <w:color w:val="auto"/>
          <w:highlight w:val="none"/>
        </w:rPr>
      </w:pPr>
    </w:p>
    <w:p w14:paraId="32E9E207">
      <w:pPr>
        <w:spacing w:line="368" w:lineRule="exact"/>
        <w:jc w:val="center"/>
        <w:rPr>
          <w:rFonts w:hint="eastAsia" w:ascii="宋体" w:hAnsi="宋体" w:eastAsia="宋体" w:cs="宋体"/>
          <w:color w:val="auto"/>
          <w:highlight w:val="none"/>
        </w:rPr>
      </w:pPr>
    </w:p>
    <w:p w14:paraId="45D7BCAD">
      <w:pPr>
        <w:tabs>
          <w:tab w:val="left" w:pos="4880"/>
          <w:tab w:val="left" w:pos="5900"/>
        </w:tabs>
        <w:spacing w:line="320" w:lineRule="exact"/>
        <w:ind w:left="3900"/>
        <w:rPr>
          <w:rFonts w:hint="eastAsia" w:ascii="宋体" w:hAnsi="宋体" w:eastAsia="宋体" w:cs="宋体"/>
          <w:color w:val="auto"/>
          <w:sz w:val="28"/>
          <w:highlight w:val="none"/>
        </w:rPr>
      </w:pPr>
      <w:bookmarkStart w:id="171" w:name="_Toc15618_WPSOffice_Level1"/>
      <w:bookmarkStart w:id="172" w:name="_Toc25443"/>
      <w:bookmarkStart w:id="173" w:name="_Toc26338_WPSOffice_Level1"/>
      <w:bookmarkStart w:id="174" w:name="_Toc10388"/>
      <w:bookmarkStart w:id="175" w:name="_Toc13649_WPSOffice_Level1"/>
      <w:r>
        <w:rPr>
          <w:rFonts w:hint="eastAsia" w:ascii="宋体" w:hAnsi="宋体" w:eastAsia="宋体" w:cs="宋体"/>
          <w:color w:val="auto"/>
          <w:sz w:val="28"/>
          <w:highlight w:val="none"/>
        </w:rPr>
        <w:t>年</w:t>
      </w:r>
      <w:r>
        <w:rPr>
          <w:rFonts w:hint="eastAsia" w:ascii="宋体" w:hAnsi="宋体" w:eastAsia="宋体" w:cs="宋体"/>
          <w:color w:val="auto"/>
          <w:highlight w:val="none"/>
        </w:rPr>
        <w:tab/>
      </w:r>
      <w:r>
        <w:rPr>
          <w:rFonts w:hint="eastAsia" w:ascii="宋体" w:hAnsi="宋体" w:eastAsia="宋体" w:cs="宋体"/>
          <w:color w:val="auto"/>
          <w:sz w:val="28"/>
          <w:highlight w:val="none"/>
        </w:rPr>
        <w:t>月</w:t>
      </w:r>
      <w:r>
        <w:rPr>
          <w:rFonts w:hint="eastAsia" w:ascii="宋体" w:hAnsi="宋体" w:eastAsia="宋体" w:cs="宋体"/>
          <w:color w:val="auto"/>
          <w:highlight w:val="none"/>
        </w:rPr>
        <w:tab/>
      </w:r>
      <w:r>
        <w:rPr>
          <w:rFonts w:hint="eastAsia" w:ascii="宋体" w:hAnsi="宋体" w:eastAsia="宋体" w:cs="宋体"/>
          <w:color w:val="auto"/>
          <w:sz w:val="28"/>
          <w:highlight w:val="none"/>
        </w:rPr>
        <w:t>日</w:t>
      </w:r>
      <w:bookmarkEnd w:id="171"/>
      <w:bookmarkEnd w:id="172"/>
      <w:bookmarkEnd w:id="173"/>
      <w:bookmarkEnd w:id="174"/>
      <w:bookmarkEnd w:id="175"/>
    </w:p>
    <w:p w14:paraId="0C0C7822">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2336" behindDoc="1" locked="0" layoutInCell="0" allowOverlap="1">
                <wp:simplePos x="0" y="0"/>
                <wp:positionH relativeFrom="column">
                  <wp:posOffset>2004695</wp:posOffset>
                </wp:positionH>
                <wp:positionV relativeFrom="paragraph">
                  <wp:posOffset>-5715</wp:posOffset>
                </wp:positionV>
                <wp:extent cx="466090" cy="0"/>
                <wp:effectExtent l="0" t="4445" r="0" b="5080"/>
                <wp:wrapNone/>
                <wp:docPr id="30" name="直接连接符 30"/>
                <wp:cNvGraphicFramePr/>
                <a:graphic xmlns:a="http://schemas.openxmlformats.org/drawingml/2006/main">
                  <a:graphicData uri="http://schemas.microsoft.com/office/word/2010/wordprocessingShape">
                    <wps:wsp>
                      <wps:cNvCnPr/>
                      <wps:spPr>
                        <a:xfrm>
                          <a:off x="0" y="0"/>
                          <a:ext cx="46609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7.85pt;margin-top:-0.45pt;height:0pt;width:36.7pt;z-index:-251654144;mso-width-relative:page;mso-height-relative:page;" filled="f" stroked="t"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F&#10;ywdL0wAAAAcBAAAPAAAAAAAAAAEAIAAAACIAAABkcnMvZG93bnJldi54bWxQSwECFAAUAAAACACH&#10;TuJAJHJ4gvABAADnAwAADgAAAAAAAAABACAAAAAiAQAAZHJzL2Uyb0RvYy54bWxQSwUGAAAAAAYA&#10;BgBZAQAAhAU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63360" behindDoc="1" locked="0" layoutInCell="0" allowOverlap="1">
                <wp:simplePos x="0" y="0"/>
                <wp:positionH relativeFrom="column">
                  <wp:posOffset>2650490</wp:posOffset>
                </wp:positionH>
                <wp:positionV relativeFrom="paragraph">
                  <wp:posOffset>-5715</wp:posOffset>
                </wp:positionV>
                <wp:extent cx="464820" cy="0"/>
                <wp:effectExtent l="0" t="4445" r="0" b="0"/>
                <wp:wrapNone/>
                <wp:docPr id="22" name="直接连接符 22"/>
                <wp:cNvGraphicFramePr/>
                <a:graphic xmlns:a="http://schemas.openxmlformats.org/drawingml/2006/main">
                  <a:graphicData uri="http://schemas.microsoft.com/office/word/2010/wordprocessingShape">
                    <wps:wsp>
                      <wps:cNvCnPr/>
                      <wps:spPr>
                        <a:xfrm>
                          <a:off x="0" y="0"/>
                          <a:ext cx="46482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08.7pt;margin-top:-0.45pt;height:0pt;width:36.6pt;z-index:-251653120;mso-width-relative:page;mso-height-relative:page;" filled="f" stroked="t"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s6BabTAAAABwEAAA8AAAAAAAAAAQAgAAAAIgAAAGRycy9kb3ducmV2LnhtbFBLAQIUABQAAAAI&#10;AIdO4kAmz7v18gEAAOcDAAAOAAAAAAAAAAEAIAAAACIBAABkcnMvZTJvRG9jLnhtbFBLBQYAAAAA&#10;BgAGAFkBAACGBQ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64384" behindDoc="1" locked="0" layoutInCell="0" allowOverlap="1">
                <wp:simplePos x="0" y="0"/>
                <wp:positionH relativeFrom="column">
                  <wp:posOffset>3295015</wp:posOffset>
                </wp:positionH>
                <wp:positionV relativeFrom="paragraph">
                  <wp:posOffset>-5715</wp:posOffset>
                </wp:positionV>
                <wp:extent cx="465455" cy="0"/>
                <wp:effectExtent l="0" t="5080" r="0" b="4445"/>
                <wp:wrapNone/>
                <wp:docPr id="21" name="直接连接符 21"/>
                <wp:cNvGraphicFramePr/>
                <a:graphic xmlns:a="http://schemas.openxmlformats.org/drawingml/2006/main">
                  <a:graphicData uri="http://schemas.microsoft.com/office/word/2010/wordprocessingShape">
                    <wps:wsp>
                      <wps:cNvCnPr/>
                      <wps:spPr>
                        <a:xfrm>
                          <a:off x="0" y="0"/>
                          <a:ext cx="465455"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59.45pt;margin-top:-0.45pt;height:0pt;width:36.65pt;z-index:-251652096;mso-width-relative:page;mso-height-relative:page;" filled="f" stroked="t"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rnJi9MAAAAHAQAADwAAAAAAAAABACAAAAAiAAAAZHJzL2Rvd25yZXYueG1sUEsBAhQAFAAAAAgA&#10;h07iQEXsONzxAQAA5wMAAA4AAAAAAAAAAQAgAAAAIgEAAGRycy9lMm9Eb2MueG1sUEsFBgAAAAAG&#10;AAYAWQEAAIUFAAAAAA==&#10;">
                <v:fill on="f" focussize="0,0"/>
                <v:stroke weight="0.47992125984252pt" color="#000000" joinstyle="round"/>
                <v:imagedata o:title=""/>
                <o:lock v:ext="edit" aspectratio="f"/>
              </v:line>
            </w:pict>
          </mc:Fallback>
        </mc:AlternateContent>
      </w:r>
    </w:p>
    <w:p w14:paraId="3C96DBBA">
      <w:pPr>
        <w:spacing w:line="200" w:lineRule="exact"/>
        <w:jc w:val="center"/>
        <w:rPr>
          <w:rFonts w:hint="eastAsia" w:ascii="宋体" w:hAnsi="宋体" w:eastAsia="宋体" w:cs="宋体"/>
          <w:color w:val="auto"/>
          <w:highlight w:val="none"/>
        </w:rPr>
      </w:pPr>
    </w:p>
    <w:p w14:paraId="3079849D">
      <w:pPr>
        <w:spacing w:line="200" w:lineRule="exact"/>
        <w:jc w:val="center"/>
        <w:rPr>
          <w:rFonts w:hint="eastAsia" w:ascii="宋体" w:hAnsi="宋体" w:eastAsia="宋体" w:cs="宋体"/>
          <w:color w:val="auto"/>
          <w:highlight w:val="none"/>
        </w:rPr>
      </w:pPr>
    </w:p>
    <w:p w14:paraId="1135991A">
      <w:pPr>
        <w:spacing w:line="200" w:lineRule="exact"/>
        <w:jc w:val="center"/>
        <w:rPr>
          <w:rFonts w:hint="eastAsia" w:ascii="宋体" w:hAnsi="宋体" w:eastAsia="宋体" w:cs="宋体"/>
          <w:color w:val="auto"/>
          <w:highlight w:val="none"/>
        </w:rPr>
      </w:pPr>
    </w:p>
    <w:p w14:paraId="66CAC503">
      <w:pPr>
        <w:spacing w:line="200" w:lineRule="exact"/>
        <w:jc w:val="center"/>
        <w:rPr>
          <w:rFonts w:hint="eastAsia" w:ascii="宋体" w:hAnsi="宋体" w:eastAsia="宋体" w:cs="宋体"/>
          <w:color w:val="auto"/>
          <w:highlight w:val="none"/>
        </w:rPr>
      </w:pPr>
    </w:p>
    <w:p w14:paraId="1F70F65B">
      <w:pPr>
        <w:spacing w:line="200" w:lineRule="exact"/>
        <w:jc w:val="center"/>
        <w:rPr>
          <w:rFonts w:hint="eastAsia" w:ascii="宋体" w:hAnsi="宋体" w:eastAsia="宋体" w:cs="宋体"/>
          <w:color w:val="auto"/>
          <w:highlight w:val="none"/>
        </w:rPr>
      </w:pPr>
    </w:p>
    <w:p w14:paraId="7ED61DA5">
      <w:pPr>
        <w:spacing w:line="200" w:lineRule="exact"/>
        <w:jc w:val="center"/>
        <w:rPr>
          <w:rFonts w:hint="eastAsia" w:ascii="宋体" w:hAnsi="宋体" w:eastAsia="宋体" w:cs="宋体"/>
          <w:color w:val="auto"/>
          <w:highlight w:val="none"/>
        </w:rPr>
      </w:pPr>
    </w:p>
    <w:p w14:paraId="25B1DB82">
      <w:pPr>
        <w:spacing w:line="0" w:lineRule="atLeast"/>
        <w:jc w:val="center"/>
        <w:rPr>
          <w:rFonts w:hint="eastAsia" w:ascii="宋体" w:hAnsi="宋体" w:eastAsia="宋体" w:cs="宋体"/>
          <w:color w:val="auto"/>
          <w:sz w:val="18"/>
          <w:highlight w:val="none"/>
        </w:rPr>
        <w:sectPr>
          <w:headerReference r:id="rId12" w:type="default"/>
          <w:footerReference r:id="rId13" w:type="default"/>
          <w:type w:val="continuous"/>
          <w:pgSz w:w="12240" w:h="15840"/>
          <w:pgMar w:top="1440" w:right="1080" w:bottom="1440" w:left="1080" w:header="680" w:footer="850" w:gutter="0"/>
          <w:pgNumType w:fmt="decimal"/>
          <w:cols w:space="720" w:num="1"/>
          <w:docGrid w:linePitch="360" w:charSpace="0"/>
        </w:sectPr>
      </w:pPr>
    </w:p>
    <w:p w14:paraId="3207EAF2">
      <w:pPr>
        <w:spacing w:line="1" w:lineRule="exact"/>
        <w:rPr>
          <w:rFonts w:hint="eastAsia" w:ascii="宋体" w:hAnsi="宋体" w:eastAsia="宋体" w:cs="宋体"/>
          <w:color w:val="auto"/>
          <w:highlight w:val="none"/>
        </w:rPr>
      </w:pPr>
      <w:bookmarkStart w:id="176" w:name="page71"/>
      <w:bookmarkEnd w:id="176"/>
    </w:p>
    <w:p w14:paraId="71D11905">
      <w:pPr>
        <w:spacing w:line="366" w:lineRule="exact"/>
        <w:jc w:val="center"/>
        <w:rPr>
          <w:rFonts w:hint="eastAsia" w:ascii="宋体" w:hAnsi="宋体" w:eastAsia="宋体" w:cs="宋体"/>
          <w:b/>
          <w:color w:val="auto"/>
          <w:sz w:val="32"/>
          <w:highlight w:val="none"/>
        </w:rPr>
      </w:pPr>
      <w:bookmarkStart w:id="177" w:name="_Toc10862"/>
      <w:bookmarkStart w:id="178" w:name="_Toc15949_WPSOffice_Level1"/>
      <w:bookmarkStart w:id="179" w:name="_Toc24017"/>
      <w:bookmarkStart w:id="180" w:name="_Toc18404_WPSOffice_Level1"/>
      <w:bookmarkStart w:id="181" w:name="_Toc4362_WPSOffice_Level1"/>
      <w:r>
        <w:rPr>
          <w:rFonts w:hint="eastAsia" w:ascii="宋体" w:hAnsi="宋体" w:eastAsia="宋体" w:cs="宋体"/>
          <w:b/>
          <w:color w:val="auto"/>
          <w:sz w:val="32"/>
          <w:highlight w:val="none"/>
        </w:rPr>
        <w:t>目录</w:t>
      </w:r>
      <w:bookmarkEnd w:id="177"/>
      <w:bookmarkEnd w:id="178"/>
      <w:bookmarkEnd w:id="179"/>
      <w:bookmarkEnd w:id="180"/>
      <w:bookmarkEnd w:id="181"/>
    </w:p>
    <w:p w14:paraId="1F089063">
      <w:pPr>
        <w:spacing w:line="200" w:lineRule="exact"/>
        <w:rPr>
          <w:rFonts w:hint="eastAsia" w:ascii="宋体" w:hAnsi="宋体" w:eastAsia="宋体" w:cs="宋体"/>
          <w:color w:val="auto"/>
          <w:highlight w:val="none"/>
        </w:rPr>
      </w:pPr>
    </w:p>
    <w:p w14:paraId="68C8F858">
      <w:pPr>
        <w:spacing w:line="200" w:lineRule="exact"/>
        <w:rPr>
          <w:rFonts w:hint="eastAsia" w:ascii="宋体" w:hAnsi="宋体" w:eastAsia="宋体" w:cs="宋体"/>
          <w:color w:val="auto"/>
          <w:highlight w:val="none"/>
        </w:rPr>
      </w:pPr>
    </w:p>
    <w:p w14:paraId="107736ED">
      <w:pPr>
        <w:spacing w:line="367" w:lineRule="exact"/>
        <w:rPr>
          <w:rFonts w:hint="eastAsia" w:ascii="宋体" w:hAnsi="宋体" w:eastAsia="宋体" w:cs="宋体"/>
          <w:color w:val="auto"/>
          <w:sz w:val="21"/>
          <w:szCs w:val="21"/>
          <w:highlight w:val="none"/>
        </w:rPr>
      </w:pPr>
    </w:p>
    <w:p w14:paraId="1212F4CF">
      <w:pPr>
        <w:spacing w:line="240" w:lineRule="exact"/>
        <w:ind w:left="360"/>
        <w:rPr>
          <w:rFonts w:hint="eastAsia" w:ascii="宋体" w:hAnsi="宋体" w:eastAsia="宋体" w:cs="宋体"/>
          <w:color w:val="auto"/>
          <w:sz w:val="21"/>
          <w:szCs w:val="21"/>
          <w:highlight w:val="none"/>
        </w:rPr>
      </w:pPr>
      <w:bookmarkStart w:id="182" w:name="_Toc27725_WPSOffice_Level1"/>
      <w:bookmarkStart w:id="183" w:name="_Toc1740"/>
      <w:bookmarkStart w:id="184" w:name="_Toc19247"/>
      <w:bookmarkStart w:id="185" w:name="_Toc31326_WPSOffice_Level1"/>
      <w:bookmarkStart w:id="186" w:name="_Toc6054_WPSOffice_Level1"/>
      <w:r>
        <w:rPr>
          <w:rFonts w:hint="eastAsia" w:ascii="宋体" w:hAnsi="宋体" w:eastAsia="宋体" w:cs="宋体"/>
          <w:color w:val="auto"/>
          <w:sz w:val="21"/>
          <w:szCs w:val="21"/>
          <w:highlight w:val="none"/>
        </w:rPr>
        <w:t>一、</w:t>
      </w:r>
      <w:r>
        <w:rPr>
          <w:rFonts w:hint="eastAsia" w:ascii="宋体" w:hAnsi="宋体" w:cs="宋体"/>
          <w:color w:val="auto"/>
          <w:sz w:val="21"/>
          <w:szCs w:val="21"/>
          <w:highlight w:val="none"/>
          <w:lang w:val="en-US" w:eastAsia="zh-CN"/>
        </w:rPr>
        <w:t>经济部分（</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函</w:t>
      </w:r>
      <w:bookmarkEnd w:id="182"/>
      <w:bookmarkEnd w:id="183"/>
      <w:bookmarkEnd w:id="184"/>
      <w:bookmarkEnd w:id="185"/>
      <w:bookmarkEnd w:id="186"/>
      <w:r>
        <w:rPr>
          <w:rFonts w:hint="eastAsia" w:ascii="宋体" w:hAnsi="宋体" w:cs="宋体"/>
          <w:color w:val="auto"/>
          <w:sz w:val="21"/>
          <w:szCs w:val="21"/>
          <w:highlight w:val="none"/>
          <w:lang w:val="en-US" w:eastAsia="zh-CN"/>
        </w:rPr>
        <w:t>）</w:t>
      </w:r>
    </w:p>
    <w:p w14:paraId="53FE36FD">
      <w:pPr>
        <w:spacing w:line="312" w:lineRule="exact"/>
        <w:rPr>
          <w:rFonts w:hint="eastAsia" w:ascii="宋体" w:hAnsi="宋体" w:eastAsia="宋体" w:cs="宋体"/>
          <w:color w:val="auto"/>
          <w:sz w:val="21"/>
          <w:szCs w:val="21"/>
          <w:highlight w:val="none"/>
        </w:rPr>
      </w:pPr>
    </w:p>
    <w:p w14:paraId="57C14580">
      <w:pPr>
        <w:spacing w:line="229" w:lineRule="exact"/>
        <w:ind w:left="360"/>
        <w:rPr>
          <w:rFonts w:hint="eastAsia" w:ascii="宋体" w:hAnsi="宋体" w:eastAsia="宋体" w:cs="宋体"/>
          <w:color w:val="auto"/>
          <w:sz w:val="21"/>
          <w:szCs w:val="21"/>
          <w:highlight w:val="none"/>
        </w:rPr>
      </w:pPr>
      <w:bookmarkStart w:id="187" w:name="_Toc26805_WPSOffice_Level1"/>
      <w:bookmarkStart w:id="188" w:name="_Toc16492"/>
      <w:bookmarkStart w:id="189" w:name="_Toc4125_WPSOffice_Level1"/>
      <w:bookmarkStart w:id="190" w:name="_Toc27992_WPSOffice_Level1"/>
      <w:bookmarkStart w:id="191" w:name="_Toc18617"/>
      <w:r>
        <w:rPr>
          <w:rFonts w:hint="eastAsia" w:ascii="宋体" w:hAnsi="宋体" w:eastAsia="宋体" w:cs="宋体"/>
          <w:color w:val="auto"/>
          <w:sz w:val="21"/>
          <w:szCs w:val="21"/>
          <w:highlight w:val="none"/>
        </w:rPr>
        <w:t>二、法定代表人（单位负责人）身份证明</w:t>
      </w:r>
      <w:bookmarkEnd w:id="187"/>
      <w:bookmarkEnd w:id="188"/>
      <w:bookmarkEnd w:id="189"/>
      <w:bookmarkEnd w:id="190"/>
      <w:bookmarkEnd w:id="191"/>
      <w:r>
        <w:rPr>
          <w:rFonts w:hint="eastAsia" w:ascii="宋体" w:hAnsi="宋体" w:eastAsia="宋体" w:cs="宋体"/>
          <w:color w:val="auto"/>
          <w:sz w:val="21"/>
          <w:szCs w:val="21"/>
          <w:highlight w:val="none"/>
        </w:rPr>
        <w:t>及授权委托书</w:t>
      </w:r>
    </w:p>
    <w:p w14:paraId="058A90D8">
      <w:pPr>
        <w:spacing w:line="300" w:lineRule="exact"/>
        <w:rPr>
          <w:rFonts w:hint="eastAsia" w:ascii="宋体" w:hAnsi="宋体" w:eastAsia="宋体" w:cs="宋体"/>
          <w:color w:val="auto"/>
          <w:sz w:val="21"/>
          <w:szCs w:val="21"/>
          <w:highlight w:val="none"/>
        </w:rPr>
      </w:pPr>
    </w:p>
    <w:p w14:paraId="6F91849F">
      <w:pPr>
        <w:spacing w:line="240" w:lineRule="exact"/>
        <w:ind w:left="360"/>
        <w:rPr>
          <w:rFonts w:hint="eastAsia" w:ascii="宋体" w:hAnsi="宋体" w:eastAsia="宋体" w:cs="宋体"/>
          <w:color w:val="auto"/>
          <w:sz w:val="21"/>
          <w:szCs w:val="21"/>
          <w:highlight w:val="none"/>
          <w:lang w:val="en-US"/>
        </w:rPr>
      </w:pPr>
      <w:bookmarkStart w:id="192" w:name="_Toc14021_WPSOffice_Level1"/>
      <w:bookmarkStart w:id="193" w:name="_Toc1180_WPSOffice_Level1"/>
      <w:bookmarkStart w:id="194" w:name="_Toc23098_WPSOffice_Level1"/>
      <w:bookmarkStart w:id="195" w:name="_Toc31557"/>
      <w:bookmarkStart w:id="196" w:name="_Toc15076"/>
      <w:r>
        <w:rPr>
          <w:rFonts w:hint="eastAsia" w:ascii="宋体" w:hAnsi="宋体" w:eastAsia="宋体" w:cs="宋体"/>
          <w:color w:val="auto"/>
          <w:sz w:val="21"/>
          <w:szCs w:val="21"/>
          <w:highlight w:val="none"/>
        </w:rPr>
        <w:t>三、</w:t>
      </w:r>
      <w:bookmarkEnd w:id="192"/>
      <w:bookmarkEnd w:id="193"/>
      <w:bookmarkEnd w:id="194"/>
      <w:bookmarkEnd w:id="195"/>
      <w:bookmarkEnd w:id="196"/>
      <w:r>
        <w:rPr>
          <w:rFonts w:hint="eastAsia" w:ascii="宋体" w:hAnsi="宋体" w:eastAsia="宋体" w:cs="宋体"/>
          <w:color w:val="auto"/>
          <w:sz w:val="21"/>
          <w:szCs w:val="21"/>
          <w:highlight w:val="none"/>
          <w:lang w:val="en-US" w:eastAsia="zh-CN"/>
        </w:rPr>
        <w:t>资格</w:t>
      </w:r>
      <w:r>
        <w:rPr>
          <w:rFonts w:hint="eastAsia" w:ascii="宋体" w:hAnsi="宋体" w:cs="宋体"/>
          <w:color w:val="auto"/>
          <w:sz w:val="21"/>
          <w:szCs w:val="21"/>
          <w:highlight w:val="none"/>
          <w:lang w:val="en-US" w:eastAsia="zh-CN"/>
        </w:rPr>
        <w:t>部分</w:t>
      </w:r>
    </w:p>
    <w:p w14:paraId="32982608">
      <w:pPr>
        <w:spacing w:line="300" w:lineRule="exact"/>
        <w:rPr>
          <w:rFonts w:hint="eastAsia" w:ascii="宋体" w:hAnsi="宋体" w:eastAsia="宋体" w:cs="宋体"/>
          <w:color w:val="auto"/>
          <w:sz w:val="21"/>
          <w:szCs w:val="21"/>
          <w:highlight w:val="none"/>
        </w:rPr>
      </w:pPr>
    </w:p>
    <w:p w14:paraId="2AD96B39">
      <w:pPr>
        <w:spacing w:line="300" w:lineRule="exact"/>
        <w:rPr>
          <w:rFonts w:hint="eastAsia" w:ascii="宋体" w:hAnsi="宋体" w:eastAsia="宋体" w:cs="宋体"/>
          <w:color w:val="auto"/>
          <w:sz w:val="21"/>
          <w:szCs w:val="21"/>
          <w:highlight w:val="none"/>
        </w:rPr>
      </w:pPr>
    </w:p>
    <w:p w14:paraId="744A8779">
      <w:pPr>
        <w:spacing w:line="300" w:lineRule="exact"/>
        <w:rPr>
          <w:rFonts w:hint="eastAsia" w:ascii="宋体" w:hAnsi="宋体" w:eastAsia="宋体" w:cs="宋体"/>
          <w:color w:val="auto"/>
          <w:sz w:val="21"/>
          <w:szCs w:val="21"/>
          <w:highlight w:val="none"/>
        </w:rPr>
      </w:pPr>
    </w:p>
    <w:p w14:paraId="59B18C27">
      <w:pPr>
        <w:spacing w:line="300" w:lineRule="exact"/>
        <w:rPr>
          <w:rFonts w:hint="eastAsia" w:ascii="宋体" w:hAnsi="宋体" w:eastAsia="宋体" w:cs="宋体"/>
          <w:color w:val="auto"/>
          <w:sz w:val="21"/>
          <w:szCs w:val="21"/>
          <w:highlight w:val="none"/>
        </w:rPr>
      </w:pPr>
    </w:p>
    <w:p w14:paraId="683E9867">
      <w:pPr>
        <w:spacing w:line="200" w:lineRule="exact"/>
        <w:rPr>
          <w:rFonts w:hint="eastAsia" w:ascii="宋体" w:hAnsi="宋体" w:eastAsia="宋体" w:cs="宋体"/>
          <w:color w:val="auto"/>
          <w:sz w:val="21"/>
          <w:szCs w:val="21"/>
          <w:highlight w:val="none"/>
        </w:rPr>
      </w:pPr>
    </w:p>
    <w:p w14:paraId="4D6007F7">
      <w:pPr>
        <w:spacing w:line="200" w:lineRule="exact"/>
        <w:rPr>
          <w:rFonts w:hint="eastAsia" w:ascii="宋体" w:hAnsi="宋体" w:eastAsia="宋体" w:cs="宋体"/>
          <w:color w:val="auto"/>
          <w:highlight w:val="none"/>
        </w:rPr>
      </w:pPr>
    </w:p>
    <w:p w14:paraId="3C0C1C0F">
      <w:pPr>
        <w:spacing w:line="200" w:lineRule="exact"/>
        <w:rPr>
          <w:rFonts w:hint="eastAsia" w:ascii="宋体" w:hAnsi="宋体" w:eastAsia="宋体" w:cs="宋体"/>
          <w:color w:val="auto"/>
          <w:highlight w:val="none"/>
        </w:rPr>
      </w:pPr>
    </w:p>
    <w:p w14:paraId="6A890BBA">
      <w:pPr>
        <w:spacing w:line="200" w:lineRule="exact"/>
        <w:rPr>
          <w:rFonts w:hint="eastAsia" w:ascii="宋体" w:hAnsi="宋体" w:eastAsia="宋体" w:cs="宋体"/>
          <w:color w:val="auto"/>
          <w:highlight w:val="none"/>
        </w:rPr>
      </w:pPr>
    </w:p>
    <w:p w14:paraId="38CF4AC8">
      <w:pPr>
        <w:spacing w:line="200" w:lineRule="exact"/>
        <w:rPr>
          <w:rFonts w:hint="eastAsia" w:ascii="宋体" w:hAnsi="宋体" w:eastAsia="宋体" w:cs="宋体"/>
          <w:color w:val="auto"/>
          <w:highlight w:val="none"/>
        </w:rPr>
      </w:pPr>
    </w:p>
    <w:p w14:paraId="6D9E7CF1">
      <w:pPr>
        <w:spacing w:line="200" w:lineRule="exact"/>
        <w:rPr>
          <w:rFonts w:hint="eastAsia" w:ascii="宋体" w:hAnsi="宋体" w:eastAsia="宋体" w:cs="宋体"/>
          <w:color w:val="auto"/>
          <w:highlight w:val="none"/>
        </w:rPr>
      </w:pPr>
    </w:p>
    <w:p w14:paraId="12B4C5D8">
      <w:pPr>
        <w:spacing w:line="200" w:lineRule="exact"/>
        <w:rPr>
          <w:rFonts w:hint="eastAsia" w:ascii="宋体" w:hAnsi="宋体" w:eastAsia="宋体" w:cs="宋体"/>
          <w:color w:val="auto"/>
          <w:highlight w:val="none"/>
        </w:rPr>
      </w:pPr>
    </w:p>
    <w:p w14:paraId="3A18E933">
      <w:pPr>
        <w:spacing w:line="200" w:lineRule="exact"/>
        <w:rPr>
          <w:rFonts w:hint="eastAsia" w:ascii="宋体" w:hAnsi="宋体" w:eastAsia="宋体" w:cs="宋体"/>
          <w:color w:val="auto"/>
          <w:highlight w:val="none"/>
        </w:rPr>
      </w:pPr>
    </w:p>
    <w:p w14:paraId="2B5249B7">
      <w:pPr>
        <w:spacing w:line="200" w:lineRule="exact"/>
        <w:rPr>
          <w:rFonts w:hint="eastAsia" w:ascii="宋体" w:hAnsi="宋体" w:eastAsia="宋体" w:cs="宋体"/>
          <w:color w:val="auto"/>
          <w:highlight w:val="none"/>
        </w:rPr>
      </w:pPr>
    </w:p>
    <w:p w14:paraId="57CBC1DA">
      <w:pPr>
        <w:spacing w:line="200" w:lineRule="exact"/>
        <w:rPr>
          <w:rFonts w:hint="eastAsia" w:ascii="宋体" w:hAnsi="宋体" w:eastAsia="宋体" w:cs="宋体"/>
          <w:color w:val="auto"/>
          <w:highlight w:val="none"/>
        </w:rPr>
      </w:pPr>
    </w:p>
    <w:p w14:paraId="69D5D58D">
      <w:pPr>
        <w:spacing w:line="200" w:lineRule="exact"/>
        <w:rPr>
          <w:rFonts w:hint="eastAsia" w:ascii="宋体" w:hAnsi="宋体" w:eastAsia="宋体" w:cs="宋体"/>
          <w:color w:val="auto"/>
          <w:highlight w:val="none"/>
        </w:rPr>
      </w:pPr>
    </w:p>
    <w:p w14:paraId="7D1FCD96">
      <w:pPr>
        <w:spacing w:line="200" w:lineRule="exact"/>
        <w:rPr>
          <w:rFonts w:hint="eastAsia" w:ascii="宋体" w:hAnsi="宋体" w:eastAsia="宋体" w:cs="宋体"/>
          <w:color w:val="auto"/>
          <w:highlight w:val="none"/>
        </w:rPr>
      </w:pPr>
    </w:p>
    <w:p w14:paraId="0E723B8B">
      <w:pPr>
        <w:spacing w:line="200" w:lineRule="exact"/>
        <w:rPr>
          <w:rFonts w:hint="eastAsia" w:ascii="宋体" w:hAnsi="宋体" w:eastAsia="宋体" w:cs="宋体"/>
          <w:color w:val="auto"/>
          <w:highlight w:val="none"/>
        </w:rPr>
      </w:pPr>
    </w:p>
    <w:p w14:paraId="51E79CA6">
      <w:pPr>
        <w:spacing w:line="200" w:lineRule="exact"/>
        <w:rPr>
          <w:rFonts w:hint="eastAsia" w:ascii="宋体" w:hAnsi="宋体" w:eastAsia="宋体" w:cs="宋体"/>
          <w:color w:val="auto"/>
          <w:highlight w:val="none"/>
        </w:rPr>
      </w:pPr>
    </w:p>
    <w:p w14:paraId="4F22E53C">
      <w:pPr>
        <w:spacing w:line="200" w:lineRule="exact"/>
        <w:rPr>
          <w:rFonts w:hint="eastAsia" w:ascii="宋体" w:hAnsi="宋体" w:eastAsia="宋体" w:cs="宋体"/>
          <w:color w:val="auto"/>
          <w:highlight w:val="none"/>
        </w:rPr>
      </w:pPr>
    </w:p>
    <w:p w14:paraId="629EB2AE">
      <w:pPr>
        <w:spacing w:line="200" w:lineRule="exact"/>
        <w:rPr>
          <w:rFonts w:hint="eastAsia" w:ascii="宋体" w:hAnsi="宋体" w:eastAsia="宋体" w:cs="宋体"/>
          <w:color w:val="auto"/>
          <w:highlight w:val="none"/>
        </w:rPr>
      </w:pPr>
    </w:p>
    <w:p w14:paraId="5044AC19">
      <w:pPr>
        <w:spacing w:line="200" w:lineRule="exact"/>
        <w:rPr>
          <w:rFonts w:hint="eastAsia" w:ascii="宋体" w:hAnsi="宋体" w:eastAsia="宋体" w:cs="宋体"/>
          <w:color w:val="auto"/>
          <w:highlight w:val="none"/>
        </w:rPr>
      </w:pPr>
    </w:p>
    <w:p w14:paraId="478CFD8B">
      <w:pPr>
        <w:spacing w:line="200" w:lineRule="exact"/>
        <w:rPr>
          <w:rFonts w:hint="eastAsia" w:ascii="宋体" w:hAnsi="宋体" w:eastAsia="宋体" w:cs="宋体"/>
          <w:color w:val="auto"/>
          <w:highlight w:val="none"/>
        </w:rPr>
      </w:pPr>
    </w:p>
    <w:p w14:paraId="6B4112BB">
      <w:pPr>
        <w:spacing w:line="200" w:lineRule="exact"/>
        <w:rPr>
          <w:rFonts w:hint="eastAsia" w:ascii="宋体" w:hAnsi="宋体" w:eastAsia="宋体" w:cs="宋体"/>
          <w:color w:val="auto"/>
          <w:highlight w:val="none"/>
        </w:rPr>
      </w:pPr>
    </w:p>
    <w:p w14:paraId="4AA70FA4">
      <w:pPr>
        <w:spacing w:line="200" w:lineRule="exact"/>
        <w:rPr>
          <w:rFonts w:hint="eastAsia" w:ascii="宋体" w:hAnsi="宋体" w:eastAsia="宋体" w:cs="宋体"/>
          <w:color w:val="auto"/>
          <w:highlight w:val="none"/>
        </w:rPr>
      </w:pPr>
    </w:p>
    <w:p w14:paraId="72704605">
      <w:pPr>
        <w:spacing w:line="200" w:lineRule="exact"/>
        <w:rPr>
          <w:rFonts w:hint="eastAsia" w:ascii="宋体" w:hAnsi="宋体" w:eastAsia="宋体" w:cs="宋体"/>
          <w:color w:val="auto"/>
          <w:highlight w:val="none"/>
        </w:rPr>
      </w:pPr>
    </w:p>
    <w:p w14:paraId="6C3B579A">
      <w:pPr>
        <w:spacing w:line="200" w:lineRule="exact"/>
        <w:rPr>
          <w:rFonts w:hint="eastAsia" w:ascii="宋体" w:hAnsi="宋体" w:eastAsia="宋体" w:cs="宋体"/>
          <w:color w:val="auto"/>
          <w:highlight w:val="none"/>
        </w:rPr>
      </w:pPr>
    </w:p>
    <w:p w14:paraId="6A672D68">
      <w:pPr>
        <w:spacing w:line="200" w:lineRule="exact"/>
        <w:rPr>
          <w:rFonts w:hint="eastAsia" w:ascii="宋体" w:hAnsi="宋体" w:eastAsia="宋体" w:cs="宋体"/>
          <w:color w:val="auto"/>
          <w:highlight w:val="none"/>
        </w:rPr>
      </w:pPr>
    </w:p>
    <w:p w14:paraId="1E9E5AFE">
      <w:pPr>
        <w:spacing w:line="200" w:lineRule="exact"/>
        <w:rPr>
          <w:rFonts w:hint="eastAsia" w:ascii="宋体" w:hAnsi="宋体" w:eastAsia="宋体" w:cs="宋体"/>
          <w:color w:val="auto"/>
          <w:highlight w:val="none"/>
        </w:rPr>
      </w:pPr>
    </w:p>
    <w:p w14:paraId="0C3908B1">
      <w:pPr>
        <w:spacing w:line="200" w:lineRule="exact"/>
        <w:rPr>
          <w:rFonts w:hint="eastAsia" w:ascii="宋体" w:hAnsi="宋体" w:eastAsia="宋体" w:cs="宋体"/>
          <w:color w:val="auto"/>
          <w:highlight w:val="none"/>
        </w:rPr>
      </w:pPr>
    </w:p>
    <w:p w14:paraId="6018259C">
      <w:pPr>
        <w:spacing w:line="0" w:lineRule="atLeast"/>
        <w:rPr>
          <w:rFonts w:hint="eastAsia" w:ascii="宋体" w:hAnsi="宋体" w:eastAsia="宋体" w:cs="宋体"/>
          <w:color w:val="auto"/>
          <w:sz w:val="18"/>
          <w:highlight w:val="none"/>
        </w:rPr>
        <w:sectPr>
          <w:footerReference r:id="rId14" w:type="default"/>
          <w:pgSz w:w="12240" w:h="15840"/>
          <w:pgMar w:top="1440" w:right="1080" w:bottom="1440" w:left="1080" w:header="680" w:footer="680" w:gutter="0"/>
          <w:pgNumType w:fmt="decimal"/>
          <w:cols w:space="720" w:num="1"/>
          <w:docGrid w:linePitch="360" w:charSpace="0"/>
        </w:sectPr>
      </w:pPr>
    </w:p>
    <w:p w14:paraId="2C024534">
      <w:pPr>
        <w:spacing w:line="1" w:lineRule="exact"/>
        <w:rPr>
          <w:rFonts w:hint="eastAsia" w:ascii="宋体" w:hAnsi="宋体" w:eastAsia="宋体" w:cs="宋体"/>
          <w:color w:val="auto"/>
          <w:highlight w:val="none"/>
        </w:rPr>
      </w:pPr>
      <w:bookmarkStart w:id="197" w:name="page72"/>
      <w:bookmarkEnd w:id="197"/>
    </w:p>
    <w:p w14:paraId="3BF9019C">
      <w:pPr>
        <w:jc w:val="center"/>
        <w:rPr>
          <w:rFonts w:hint="eastAsia" w:ascii="宋体" w:hAnsi="宋体" w:eastAsia="宋体" w:cs="宋体"/>
          <w:b/>
          <w:bCs/>
          <w:color w:val="auto"/>
          <w:sz w:val="32"/>
          <w:szCs w:val="32"/>
          <w:highlight w:val="none"/>
          <w:lang w:eastAsia="zh-CN"/>
        </w:rPr>
      </w:pPr>
      <w:bookmarkStart w:id="198" w:name="_Toc8259"/>
      <w:bookmarkStart w:id="199" w:name="_Toc20817"/>
      <w:bookmarkStart w:id="200" w:name="_Toc10088"/>
      <w:bookmarkStart w:id="201" w:name="_Toc11691"/>
      <w:bookmarkStart w:id="202" w:name="_Toc28830"/>
      <w:bookmarkStart w:id="203" w:name="_Toc12737"/>
      <w:bookmarkStart w:id="204" w:name="_Toc7254_WPSOffice_Level1"/>
      <w:bookmarkStart w:id="205" w:name="_Toc6931_WPSOffice_Level1"/>
      <w:r>
        <w:rPr>
          <w:rFonts w:hint="eastAsia" w:ascii="宋体" w:hAnsi="宋体" w:eastAsia="宋体" w:cs="宋体"/>
          <w:bCs/>
          <w:color w:val="auto"/>
          <w:kern w:val="2"/>
          <w:sz w:val="32"/>
          <w:szCs w:val="32"/>
          <w:highlight w:val="none"/>
        </w:rPr>
        <w:t>一、</w:t>
      </w:r>
      <w:r>
        <w:rPr>
          <w:rFonts w:hint="eastAsia" w:ascii="宋体" w:hAnsi="宋体" w:eastAsia="宋体" w:cs="宋体"/>
          <w:b/>
          <w:bCs/>
          <w:color w:val="auto"/>
          <w:sz w:val="32"/>
          <w:szCs w:val="32"/>
          <w:highlight w:val="none"/>
          <w:lang w:eastAsia="zh-CN"/>
        </w:rPr>
        <w:t>参选函</w:t>
      </w:r>
      <w:bookmarkEnd w:id="198"/>
      <w:bookmarkEnd w:id="199"/>
      <w:bookmarkEnd w:id="200"/>
      <w:bookmarkEnd w:id="201"/>
      <w:bookmarkEnd w:id="202"/>
      <w:bookmarkEnd w:id="203"/>
      <w:bookmarkEnd w:id="204"/>
      <w:bookmarkEnd w:id="205"/>
    </w:p>
    <w:p w14:paraId="586F47B0">
      <w:pPr>
        <w:spacing w:line="360" w:lineRule="auto"/>
        <w:jc w:val="center"/>
        <w:rPr>
          <w:rFonts w:hint="eastAsia" w:ascii="宋体" w:hAnsi="宋体" w:eastAsia="宋体" w:cs="宋体"/>
          <w:color w:val="auto"/>
          <w:highlight w:val="none"/>
        </w:rPr>
      </w:pPr>
    </w:p>
    <w:p w14:paraId="164BD22F">
      <w:pPr>
        <w:spacing w:line="56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重庆通邑</w:t>
      </w:r>
      <w:r>
        <w:rPr>
          <w:rFonts w:hint="eastAsia" w:ascii="方正仿宋_GBK" w:hAnsi="方正仿宋_GBK" w:eastAsia="方正仿宋_GBK" w:cs="方正仿宋_GBK"/>
          <w:color w:val="auto"/>
          <w:sz w:val="28"/>
          <w:szCs w:val="28"/>
          <w:highlight w:val="none"/>
          <w:lang w:val="en-US" w:eastAsia="zh-CN"/>
        </w:rPr>
        <w:t>卫士智慧生活服务</w:t>
      </w:r>
      <w:r>
        <w:rPr>
          <w:rFonts w:hint="eastAsia" w:ascii="方正仿宋_GBK" w:hAnsi="方正仿宋_GBK" w:eastAsia="方正仿宋_GBK" w:cs="方正仿宋_GBK"/>
          <w:color w:val="auto"/>
          <w:sz w:val="28"/>
          <w:szCs w:val="28"/>
          <w:highlight w:val="none"/>
          <w:lang w:eastAsia="zh-CN"/>
        </w:rPr>
        <w:t>有限公司</w:t>
      </w:r>
      <w:r>
        <w:rPr>
          <w:rFonts w:hint="eastAsia" w:ascii="方正仿宋_GBK" w:hAnsi="方正仿宋_GBK" w:eastAsia="方正仿宋_GBK" w:cs="方正仿宋_GBK"/>
          <w:color w:val="auto"/>
          <w:sz w:val="28"/>
          <w:szCs w:val="28"/>
          <w:highlight w:val="none"/>
        </w:rPr>
        <w:t>：</w:t>
      </w:r>
    </w:p>
    <w:p w14:paraId="1F9E513C">
      <w:pPr>
        <w:spacing w:line="56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1"/>
          <w:szCs w:val="21"/>
          <w:highlight w:val="none"/>
        </w:rPr>
        <w:t xml:space="preserve">   </w:t>
      </w:r>
      <w:r>
        <w:rPr>
          <w:rFonts w:hint="eastAsia" w:ascii="方正仿宋_GBK" w:hAnsi="方正仿宋_GBK" w:eastAsia="方正仿宋_GBK" w:cs="方正仿宋_GBK"/>
          <w:color w:val="auto"/>
          <w:sz w:val="28"/>
          <w:szCs w:val="28"/>
          <w:highlight w:val="none"/>
        </w:rPr>
        <w:t xml:space="preserve">  根据贵方</w:t>
      </w:r>
      <w:r>
        <w:rPr>
          <w:rFonts w:hint="default" w:ascii="Times New Roman" w:hAnsi="Times New Roman" w:eastAsia="方正仿宋_GBK" w:cs="Times New Roman"/>
          <w:color w:val="auto"/>
          <w:sz w:val="28"/>
          <w:szCs w:val="28"/>
          <w:highlight w:val="none"/>
          <w:u w:val="single"/>
          <w:lang w:val="en-US" w:eastAsia="zh-CN"/>
        </w:rPr>
        <w:t xml:space="preserve"> </w:t>
      </w:r>
      <w:r>
        <w:rPr>
          <w:rFonts w:hint="eastAsia" w:eastAsia="方正仿宋_GBK" w:cs="Times New Roman"/>
          <w:color w:val="auto"/>
          <w:sz w:val="28"/>
          <w:szCs w:val="28"/>
          <w:highlight w:val="none"/>
          <w:u w:val="single"/>
          <w:lang w:val="en-US" w:eastAsia="zh-CN"/>
        </w:rPr>
        <w:t>2026-2027</w:t>
      </w:r>
      <w:r>
        <w:rPr>
          <w:rFonts w:hint="eastAsia" w:ascii="方正仿宋_GBK" w:hAnsi="方正仿宋_GBK" w:eastAsia="方正仿宋_GBK" w:cs="方正仿宋_GBK"/>
          <w:color w:val="auto"/>
          <w:sz w:val="28"/>
          <w:szCs w:val="28"/>
          <w:highlight w:val="none"/>
          <w:u w:val="single"/>
          <w:lang w:val="en-US" w:eastAsia="zh-CN"/>
        </w:rPr>
        <w:t>年度中心抽纸采购项目比选</w:t>
      </w:r>
      <w:r>
        <w:rPr>
          <w:rFonts w:hint="eastAsia" w:ascii="方正仿宋_GBK" w:hAnsi="方正仿宋_GBK" w:eastAsia="方正仿宋_GBK" w:cs="方正仿宋_GBK"/>
          <w:color w:val="auto"/>
          <w:sz w:val="28"/>
          <w:szCs w:val="28"/>
          <w:highlight w:val="none"/>
        </w:rPr>
        <w:t>项目的比选文件，本公司正式授权的下述签字人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（姓名和职务）代表本公司</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参选</w:t>
      </w:r>
      <w:r>
        <w:rPr>
          <w:rFonts w:hint="eastAsia" w:ascii="方正仿宋_GBK" w:hAnsi="方正仿宋_GBK" w:eastAsia="方正仿宋_GBK" w:cs="方正仿宋_GBK"/>
          <w:color w:val="auto"/>
          <w:sz w:val="28"/>
          <w:szCs w:val="28"/>
          <w:highlight w:val="none"/>
        </w:rPr>
        <w:t>人名称），提交本</w:t>
      </w:r>
      <w:r>
        <w:rPr>
          <w:rFonts w:hint="eastAsia" w:ascii="方正仿宋_GBK" w:hAnsi="方正仿宋_GBK" w:eastAsia="方正仿宋_GBK" w:cs="方正仿宋_GBK"/>
          <w:color w:val="auto"/>
          <w:sz w:val="28"/>
          <w:szCs w:val="28"/>
          <w:highlight w:val="none"/>
          <w:lang w:val="en-US" w:eastAsia="zh-CN"/>
        </w:rPr>
        <w:t>参选文件</w:t>
      </w:r>
      <w:r>
        <w:rPr>
          <w:rFonts w:hint="eastAsia" w:ascii="方正仿宋_GBK" w:hAnsi="方正仿宋_GBK" w:eastAsia="方正仿宋_GBK" w:cs="方正仿宋_GBK"/>
          <w:color w:val="auto"/>
          <w:sz w:val="28"/>
          <w:szCs w:val="28"/>
          <w:highlight w:val="none"/>
        </w:rPr>
        <w:t>。</w:t>
      </w:r>
    </w:p>
    <w:p w14:paraId="6FC457A3">
      <w:pPr>
        <w:spacing w:line="56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据此函，签字人兹宣布同意如下：</w:t>
      </w:r>
    </w:p>
    <w:p w14:paraId="10C7E6D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愿意接受比选文件中提出的费用结算方式</w:t>
      </w:r>
      <w:r>
        <w:rPr>
          <w:rFonts w:hint="eastAsia" w:ascii="方正仿宋_GBK" w:hAnsi="方正仿宋_GBK" w:eastAsia="方正仿宋_GBK" w:cs="方正仿宋_GBK"/>
          <w:color w:val="000000"/>
          <w:sz w:val="28"/>
          <w:szCs w:val="28"/>
          <w:highlight w:val="none"/>
          <w:lang w:val="en-US" w:eastAsia="zh-CN"/>
        </w:rPr>
        <w:t>及</w:t>
      </w:r>
      <w:r>
        <w:rPr>
          <w:rFonts w:hint="eastAsia" w:ascii="方正仿宋_GBK" w:hAnsi="方正仿宋_GBK" w:eastAsia="方正仿宋_GBK" w:cs="方正仿宋_GBK"/>
          <w:color w:val="000000"/>
          <w:sz w:val="28"/>
          <w:szCs w:val="28"/>
          <w:highlight w:val="none"/>
        </w:rPr>
        <w:t>合同条款，报价为：</w:t>
      </w:r>
    </w:p>
    <w:p w14:paraId="009D079C">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①在最高限价基础上</w:t>
      </w:r>
      <w:r>
        <w:rPr>
          <w:rFonts w:hint="eastAsia" w:ascii="方正仿宋_GBK" w:hAnsi="方正仿宋_GBK" w:eastAsia="方正仿宋_GBK" w:cs="方正仿宋_GBK"/>
          <w:color w:val="auto"/>
          <w:sz w:val="28"/>
          <w:szCs w:val="28"/>
          <w:highlight w:val="none"/>
        </w:rPr>
        <w:t>不含税</w:t>
      </w:r>
      <w:r>
        <w:rPr>
          <w:rFonts w:hint="eastAsia" w:ascii="方正仿宋_GBK" w:hAnsi="方正仿宋_GBK" w:eastAsia="方正仿宋_GBK" w:cs="方正仿宋_GBK"/>
          <w:color w:val="auto"/>
          <w:sz w:val="28"/>
          <w:szCs w:val="28"/>
          <w:highlight w:val="none"/>
          <w:lang w:val="en-US" w:eastAsia="zh-CN"/>
        </w:rPr>
        <w:t>下浮比例</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%，增值税专用发票税率</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p>
    <w:p w14:paraId="1C4EAEA5">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详细单价见报价清单（</w:t>
      </w:r>
      <w:r>
        <w:rPr>
          <w:rFonts w:hint="eastAsia" w:ascii="方正仿宋_GBK" w:hAnsi="方正仿宋_GBK" w:eastAsia="方正仿宋_GBK" w:cs="方正仿宋_GBK"/>
          <w:color w:val="auto"/>
          <w:sz w:val="28"/>
          <w:szCs w:val="28"/>
          <w:highlight w:val="none"/>
          <w:lang w:val="en-US" w:eastAsia="zh-CN"/>
        </w:rPr>
        <w:t>见</w:t>
      </w:r>
      <w:r>
        <w:rPr>
          <w:rFonts w:hint="eastAsia" w:ascii="方正仿宋_GBK" w:hAnsi="方正仿宋_GBK" w:eastAsia="方正仿宋_GBK" w:cs="方正仿宋_GBK"/>
          <w:color w:val="auto"/>
          <w:sz w:val="28"/>
          <w:szCs w:val="28"/>
          <w:highlight w:val="none"/>
        </w:rPr>
        <w:t>附表）；</w:t>
      </w:r>
    </w:p>
    <w:p w14:paraId="1D8DE4A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②</w:t>
      </w:r>
      <w:r>
        <w:rPr>
          <w:rFonts w:hint="eastAsia" w:ascii="方正仿宋_GBK" w:hAnsi="方正仿宋_GBK" w:eastAsia="方正仿宋_GBK" w:cs="方正仿宋_GBK"/>
          <w:color w:val="auto"/>
          <w:sz w:val="28"/>
          <w:szCs w:val="28"/>
          <w:highlight w:val="none"/>
        </w:rPr>
        <w:t>不含税总价：</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元，（大写：人民币</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p>
    <w:p w14:paraId="70A97371">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③</w:t>
      </w:r>
      <w:r>
        <w:rPr>
          <w:rFonts w:hint="eastAsia" w:ascii="方正仿宋_GBK" w:hAnsi="方正仿宋_GBK" w:eastAsia="方正仿宋_GBK" w:cs="方正仿宋_GBK"/>
          <w:color w:val="auto"/>
          <w:sz w:val="28"/>
          <w:szCs w:val="28"/>
          <w:highlight w:val="none"/>
        </w:rPr>
        <w:t>含税总价：</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元，（大写：人民币</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p>
    <w:p w14:paraId="19E23DCD">
      <w:pPr>
        <w:pStyle w:val="5"/>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9"/>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rPr>
        <w:t>备注：</w:t>
      </w:r>
      <w:r>
        <w:rPr>
          <w:rFonts w:hint="eastAsia" w:ascii="方正仿宋_GBK" w:hAnsi="方正仿宋_GBK" w:eastAsia="方正仿宋_GBK" w:cs="方正仿宋_GBK"/>
          <w:b w:val="0"/>
          <w:bCs w:val="0"/>
          <w:color w:val="auto"/>
          <w:sz w:val="28"/>
          <w:szCs w:val="28"/>
          <w:highlight w:val="none"/>
          <w:lang w:val="en-US" w:eastAsia="zh-CN"/>
        </w:rPr>
        <w:t>报价包含中心抽纸和纸盒，</w:t>
      </w:r>
      <w:r>
        <w:rPr>
          <w:rFonts w:hint="eastAsia" w:ascii="方正仿宋_GBK" w:hAnsi="方正仿宋_GBK" w:eastAsia="方正仿宋_GBK" w:cs="方正仿宋_GBK"/>
          <w:b w:val="0"/>
          <w:bCs w:val="0"/>
          <w:color w:val="auto"/>
          <w:sz w:val="28"/>
          <w:szCs w:val="28"/>
          <w:highlight w:val="none"/>
        </w:rPr>
        <w:t>以上总价均为暂估，以实际配送</w:t>
      </w:r>
      <w:r>
        <w:rPr>
          <w:rFonts w:hint="eastAsia" w:ascii="方正仿宋_GBK" w:hAnsi="方正仿宋_GBK" w:eastAsia="方正仿宋_GBK" w:cs="方正仿宋_GBK"/>
          <w:b w:val="0"/>
          <w:bCs w:val="0"/>
          <w:color w:val="auto"/>
          <w:sz w:val="28"/>
          <w:szCs w:val="28"/>
          <w:highlight w:val="none"/>
          <w:lang w:val="en-US" w:eastAsia="zh-CN"/>
        </w:rPr>
        <w:t>中心抽纸</w:t>
      </w:r>
      <w:r>
        <w:rPr>
          <w:rFonts w:hint="eastAsia" w:ascii="方正仿宋_GBK" w:hAnsi="方正仿宋_GBK" w:eastAsia="方正仿宋_GBK" w:cs="方正仿宋_GBK"/>
          <w:b w:val="0"/>
          <w:bCs w:val="0"/>
          <w:color w:val="auto"/>
          <w:sz w:val="28"/>
          <w:szCs w:val="28"/>
          <w:highlight w:val="none"/>
        </w:rPr>
        <w:t>数量进行据实结算；</w:t>
      </w:r>
      <w:r>
        <w:rPr>
          <w:rFonts w:hint="default" w:ascii="方正仿宋_GBK" w:hAnsi="方正仿宋_GBK" w:eastAsia="方正仿宋_GBK" w:cs="方正仿宋_GBK"/>
          <w:b/>
          <w:bCs/>
          <w:color w:val="auto"/>
          <w:sz w:val="28"/>
          <w:szCs w:val="28"/>
          <w:highlight w:val="none"/>
          <w:lang w:val="en-US" w:eastAsia="zh-CN"/>
        </w:rPr>
        <w:t>下浮比例</w:t>
      </w:r>
      <w:r>
        <w:rPr>
          <w:rFonts w:hint="eastAsia" w:ascii="方正仿宋_GBK" w:hAnsi="方正仿宋_GBK" w:eastAsia="方正仿宋_GBK" w:cs="方正仿宋_GBK"/>
          <w:b/>
          <w:bCs/>
          <w:color w:val="auto"/>
          <w:sz w:val="28"/>
          <w:szCs w:val="28"/>
          <w:highlight w:val="none"/>
          <w:lang w:val="en-US" w:eastAsia="zh-CN"/>
        </w:rPr>
        <w:t>为0.5%的整数倍，</w:t>
      </w:r>
      <w:r>
        <w:rPr>
          <w:rFonts w:hint="default" w:ascii="Times New Roman" w:hAnsi="Times New Roman" w:eastAsia="方正仿宋_GBK" w:cs="Times New Roman"/>
          <w:b/>
          <w:bCs/>
          <w:color w:val="auto"/>
          <w:sz w:val="28"/>
          <w:szCs w:val="28"/>
          <w:highlight w:val="none"/>
          <w:lang w:val="en-US" w:eastAsia="zh-CN"/>
        </w:rPr>
        <w:t>所填报</w:t>
      </w:r>
      <w:r>
        <w:rPr>
          <w:rFonts w:hint="default" w:ascii="Times New Roman" w:hAnsi="Times New Roman" w:eastAsia="方正仿宋_GBK" w:cs="Times New Roman"/>
          <w:b/>
          <w:bCs/>
          <w:color w:val="auto"/>
          <w:sz w:val="28"/>
          <w:szCs w:val="28"/>
          <w:highlight w:val="none"/>
          <w:lang w:bidi="ar"/>
        </w:rPr>
        <w:t>每平方米单价保留至小数点后4位，</w:t>
      </w:r>
      <w:r>
        <w:rPr>
          <w:rFonts w:hint="default" w:ascii="Times New Roman" w:hAnsi="Times New Roman" w:eastAsia="方正仿宋_GBK" w:cs="Times New Roman"/>
          <w:b/>
          <w:bCs/>
          <w:color w:val="auto"/>
          <w:sz w:val="28"/>
          <w:szCs w:val="28"/>
          <w:highlight w:val="none"/>
          <w:lang w:eastAsia="zh-CN" w:bidi="ar"/>
        </w:rPr>
        <w:t>总价</w:t>
      </w:r>
      <w:r>
        <w:rPr>
          <w:rFonts w:hint="default" w:ascii="Times New Roman" w:hAnsi="Times New Roman" w:eastAsia="方正仿宋_GBK" w:cs="Times New Roman"/>
          <w:b/>
          <w:bCs/>
          <w:color w:val="auto"/>
          <w:sz w:val="28"/>
          <w:szCs w:val="28"/>
          <w:highlight w:val="none"/>
          <w:lang w:bidi="ar"/>
        </w:rPr>
        <w:t>保留至小数点后2位</w:t>
      </w:r>
      <w:r>
        <w:rPr>
          <w:rFonts w:hint="eastAsia" w:eastAsia="方正仿宋_GBK" w:cs="Times New Roman"/>
          <w:b/>
          <w:bCs/>
          <w:color w:val="auto"/>
          <w:sz w:val="28"/>
          <w:szCs w:val="28"/>
          <w:highlight w:val="none"/>
          <w:lang w:eastAsia="zh-CN" w:bidi="ar"/>
        </w:rPr>
        <w:t>，</w:t>
      </w:r>
      <w:r>
        <w:rPr>
          <w:rFonts w:hint="eastAsia" w:ascii="方正仿宋_GBK" w:hAnsi="方正仿宋_GBK" w:eastAsia="方正仿宋_GBK" w:cs="方正仿宋_GBK"/>
          <w:b/>
          <w:bCs/>
          <w:color w:val="auto"/>
          <w:sz w:val="28"/>
          <w:szCs w:val="28"/>
          <w:highlight w:val="none"/>
        </w:rPr>
        <w:t>小数点后无数字时填写0</w:t>
      </w:r>
      <w:r>
        <w:rPr>
          <w:rFonts w:hint="eastAsia" w:ascii="方正仿宋_GBK" w:hAnsi="方正仿宋_GBK" w:eastAsia="方正仿宋_GBK" w:cs="方正仿宋_GBK"/>
          <w:b w:val="0"/>
          <w:bCs w:val="0"/>
          <w:color w:val="auto"/>
          <w:sz w:val="28"/>
          <w:szCs w:val="28"/>
          <w:highlight w:val="none"/>
        </w:rPr>
        <w:t>；</w:t>
      </w:r>
      <w:r>
        <w:rPr>
          <w:rFonts w:hint="default" w:ascii="Times New Roman" w:hAnsi="Times New Roman" w:eastAsia="方正仿宋_GBK" w:cs="Times New Roman"/>
          <w:b w:val="0"/>
          <w:bCs w:val="0"/>
          <w:sz w:val="28"/>
          <w:szCs w:val="28"/>
          <w:highlight w:val="none"/>
        </w:rPr>
        <w:t>不含税总价=不含税单价*面积；含税总价=不含税总价*（1+税率）</w:t>
      </w:r>
      <w:r>
        <w:rPr>
          <w:rFonts w:hint="default" w:ascii="Times New Roman" w:hAnsi="Times New Roman" w:eastAsia="方正仿宋_GBK" w:cs="Times New Roman"/>
          <w:b w:val="0"/>
          <w:bCs w:val="0"/>
          <w:sz w:val="28"/>
          <w:szCs w:val="28"/>
          <w:highlight w:val="none"/>
          <w:lang w:eastAsia="zh-CN"/>
        </w:rPr>
        <w:t>】</w:t>
      </w:r>
    </w:p>
    <w:p w14:paraId="646C06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lang w:val="en-US" w:eastAsia="zh-CN"/>
        </w:rPr>
        <w:t>2</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我们已详细阅读了比选函全部内容，我们知道必须放弃提出含糊不清或误解的问题的权利。</w:t>
      </w:r>
    </w:p>
    <w:p w14:paraId="7C78A7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lang w:val="en-US" w:eastAsia="zh-CN"/>
        </w:rPr>
        <w:t>3</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我们保证根据规定履行合同责任和义务，不得要求变更我司</w:t>
      </w:r>
      <w:r>
        <w:rPr>
          <w:rFonts w:hint="eastAsia" w:ascii="方正仿宋_GBK" w:hAnsi="方正仿宋_GBK" w:eastAsia="方正仿宋_GBK" w:cs="方正仿宋_GBK"/>
          <w:color w:val="000000"/>
          <w:sz w:val="28"/>
          <w:szCs w:val="28"/>
          <w:highlight w:val="none"/>
          <w:lang w:val="en-US" w:eastAsia="zh-CN"/>
        </w:rPr>
        <w:t>报价，服务费用据实结算</w:t>
      </w:r>
      <w:r>
        <w:rPr>
          <w:rFonts w:hint="eastAsia" w:ascii="方正仿宋_GBK" w:hAnsi="方正仿宋_GBK" w:eastAsia="方正仿宋_GBK" w:cs="方正仿宋_GBK"/>
          <w:color w:val="000000"/>
          <w:sz w:val="28"/>
          <w:szCs w:val="28"/>
          <w:highlight w:val="none"/>
        </w:rPr>
        <w:t>。</w:t>
      </w:r>
    </w:p>
    <w:p w14:paraId="0DA3164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lang w:val="en-US" w:eastAsia="zh-CN"/>
        </w:rPr>
        <w:t>4</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本比选函自开启之日起至项目全部完成之内有效。</w:t>
      </w:r>
    </w:p>
    <w:p w14:paraId="06620763">
      <w:pPr>
        <w:spacing w:line="360" w:lineRule="auto"/>
        <w:ind w:left="360" w:firstLine="560" w:firstLineChars="200"/>
        <w:rPr>
          <w:rFonts w:hint="eastAsia" w:ascii="宋体" w:hAnsi="宋体" w:eastAsia="宋体" w:cs="宋体"/>
          <w:color w:val="auto"/>
          <w:sz w:val="28"/>
          <w:szCs w:val="28"/>
          <w:highlight w:val="none"/>
        </w:rPr>
      </w:pPr>
    </w:p>
    <w:p w14:paraId="045BD9CA">
      <w:pPr>
        <w:spacing w:line="360" w:lineRule="auto"/>
        <w:ind w:left="0" w:leftChars="0" w:firstLine="2665" w:firstLineChars="95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参 选</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rPr>
        <w:tab/>
      </w:r>
      <w:r>
        <w:rPr>
          <w:rFonts w:hint="eastAsia" w:ascii="方正仿宋_GBK" w:hAnsi="方正仿宋_GBK" w:eastAsia="方正仿宋_GBK" w:cs="方正仿宋_GBK"/>
          <w:color w:val="auto"/>
          <w:sz w:val="28"/>
          <w:szCs w:val="28"/>
          <w:highlight w:val="none"/>
        </w:rPr>
        <w:t>（盖单位章）</w:t>
      </w:r>
    </w:p>
    <w:p w14:paraId="5D02356C">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法定代表人（单位负责人）或其委托代理人：</w:t>
      </w:r>
      <w:r>
        <w:rPr>
          <w:rFonts w:hint="eastAsia" w:ascii="方正仿宋_GBK" w:hAnsi="方正仿宋_GBK" w:eastAsia="方正仿宋_GBK" w:cs="方正仿宋_GBK"/>
          <w:color w:val="auto"/>
          <w:sz w:val="28"/>
          <w:szCs w:val="28"/>
          <w:highlight w:val="none"/>
          <w:u w:val="single"/>
        </w:rPr>
        <w:tab/>
      </w:r>
      <w:r>
        <w:rPr>
          <w:rFonts w:hint="eastAsia" w:ascii="方正仿宋_GBK" w:hAnsi="方正仿宋_GBK" w:eastAsia="方正仿宋_GBK" w:cs="方正仿宋_GBK"/>
          <w:color w:val="auto"/>
          <w:sz w:val="28"/>
          <w:szCs w:val="28"/>
          <w:highlight w:val="none"/>
        </w:rPr>
        <w:t>（签字或盖章）</w:t>
      </w:r>
    </w:p>
    <w:p w14:paraId="580866C8">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地    址：</w:t>
      </w:r>
      <w:r>
        <w:rPr>
          <w:rFonts w:hint="eastAsia" w:ascii="方正仿宋_GBK" w:hAnsi="方正仿宋_GBK" w:eastAsia="方正仿宋_GBK" w:cs="方正仿宋_GBK"/>
          <w:color w:val="auto"/>
          <w:sz w:val="28"/>
          <w:szCs w:val="28"/>
          <w:highlight w:val="none"/>
          <w:u w:val="single"/>
        </w:rPr>
        <w:tab/>
      </w:r>
    </w:p>
    <w:p w14:paraId="3A9B7180">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网    址：</w:t>
      </w:r>
      <w:r>
        <w:rPr>
          <w:rFonts w:hint="eastAsia" w:ascii="方正仿宋_GBK" w:hAnsi="方正仿宋_GBK" w:eastAsia="方正仿宋_GBK" w:cs="方正仿宋_GBK"/>
          <w:color w:val="auto"/>
          <w:sz w:val="28"/>
          <w:szCs w:val="28"/>
          <w:highlight w:val="none"/>
          <w:u w:val="single"/>
        </w:rPr>
        <w:tab/>
      </w:r>
    </w:p>
    <w:p w14:paraId="469E8BB5">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r>
        <w:rPr>
          <w:rFonts w:hint="eastAsia" w:ascii="方正仿宋_GBK" w:hAnsi="方正仿宋_GBK" w:eastAsia="方正仿宋_GBK" w:cs="方正仿宋_GBK"/>
          <w:color w:val="auto"/>
          <w:sz w:val="28"/>
          <w:szCs w:val="28"/>
          <w:highlight w:val="none"/>
          <w:u w:val="single"/>
        </w:rPr>
        <w:tab/>
      </w:r>
      <w:r>
        <w:rPr>
          <w:rFonts w:hint="eastAsia" w:ascii="方正仿宋_GBK" w:hAnsi="方正仿宋_GBK" w:eastAsia="方正仿宋_GBK" w:cs="方正仿宋_GBK"/>
          <w:color w:val="auto"/>
          <w:sz w:val="28"/>
          <w:szCs w:val="28"/>
          <w:highlight w:val="none"/>
          <w:u w:val="single"/>
        </w:rPr>
        <w:tab/>
      </w:r>
    </w:p>
    <w:p w14:paraId="4F2D3DBC">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传    真：</w:t>
      </w:r>
      <w:r>
        <w:rPr>
          <w:rFonts w:hint="eastAsia" w:ascii="方正仿宋_GBK" w:hAnsi="方正仿宋_GBK" w:eastAsia="方正仿宋_GBK" w:cs="方正仿宋_GBK"/>
          <w:color w:val="auto"/>
          <w:sz w:val="28"/>
          <w:szCs w:val="28"/>
          <w:highlight w:val="none"/>
          <w:u w:val="single"/>
        </w:rPr>
        <w:tab/>
      </w:r>
    </w:p>
    <w:p w14:paraId="36A7C0C1">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邮政编码：</w:t>
      </w:r>
      <w:r>
        <w:rPr>
          <w:rFonts w:hint="eastAsia" w:ascii="方正仿宋_GBK" w:hAnsi="方正仿宋_GBK" w:eastAsia="方正仿宋_GBK" w:cs="方正仿宋_GBK"/>
          <w:color w:val="auto"/>
          <w:sz w:val="28"/>
          <w:szCs w:val="28"/>
          <w:highlight w:val="none"/>
          <w:u w:val="single"/>
        </w:rPr>
        <w:tab/>
      </w:r>
    </w:p>
    <w:p w14:paraId="4B4E0867">
      <w:pPr>
        <w:spacing w:line="360" w:lineRule="auto"/>
        <w:ind w:firstLine="6300" w:firstLineChars="225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14:paraId="36BA2674">
      <w:pPr>
        <w:pStyle w:val="22"/>
        <w:rPr>
          <w:rFonts w:hint="eastAsia" w:ascii="宋体" w:hAnsi="宋体" w:eastAsia="宋体" w:cs="宋体"/>
          <w:color w:val="auto"/>
          <w:sz w:val="21"/>
          <w:szCs w:val="21"/>
          <w:highlight w:val="none"/>
        </w:rPr>
        <w:sectPr>
          <w:pgSz w:w="11900" w:h="16840"/>
          <w:pgMar w:top="1440" w:right="1134" w:bottom="1440" w:left="1134" w:header="920" w:footer="454" w:gutter="0"/>
          <w:pgNumType w:fmt="decimal"/>
          <w:cols w:space="720" w:num="1"/>
          <w:docGrid w:type="lines" w:linePitch="1" w:charSpace="0"/>
        </w:sectPr>
      </w:pPr>
      <w:r>
        <w:rPr>
          <w:rFonts w:hint="eastAsia" w:ascii="宋体" w:hAnsi="宋体" w:eastAsia="宋体" w:cs="宋体"/>
          <w:color w:val="auto"/>
          <w:sz w:val="21"/>
          <w:szCs w:val="21"/>
          <w:highlight w:val="none"/>
        </w:rPr>
        <w:br w:type="page"/>
      </w:r>
    </w:p>
    <w:p w14:paraId="748F0DF3">
      <w:pPr>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参选函附录</w:t>
      </w:r>
    </w:p>
    <w:p w14:paraId="6128A35C">
      <w:pPr>
        <w:jc w:val="left"/>
        <w:rPr>
          <w:rFonts w:hint="default"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附表：</w:t>
      </w:r>
    </w:p>
    <w:p w14:paraId="01CD3F4E">
      <w:pPr>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32"/>
          <w:szCs w:val="32"/>
          <w:highlight w:val="none"/>
        </w:rPr>
        <w:t>报价清单</w:t>
      </w:r>
    </w:p>
    <w:p w14:paraId="03376B68">
      <w:pPr>
        <w:spacing w:line="560" w:lineRule="exact"/>
        <w:rPr>
          <w:rFonts w:hint="eastAsia" w:asciiTheme="minorEastAsia" w:hAnsiTheme="minorEastAsia" w:eastAsiaTheme="minorEastAsia" w:cstheme="minorEastAsia"/>
          <w:sz w:val="28"/>
          <w:szCs w:val="28"/>
          <w:highlight w:val="none"/>
        </w:rPr>
      </w:pPr>
    </w:p>
    <w:tbl>
      <w:tblPr>
        <w:tblStyle w:val="23"/>
        <w:tblW w:w="0" w:type="auto"/>
        <w:tblInd w:w="93" w:type="dxa"/>
        <w:tblLayout w:type="fixed"/>
        <w:tblCellMar>
          <w:top w:w="0" w:type="dxa"/>
          <w:left w:w="108" w:type="dxa"/>
          <w:bottom w:w="0" w:type="dxa"/>
          <w:right w:w="108" w:type="dxa"/>
        </w:tblCellMar>
      </w:tblPr>
      <w:tblGrid>
        <w:gridCol w:w="1079"/>
        <w:gridCol w:w="1228"/>
        <w:gridCol w:w="2319"/>
        <w:gridCol w:w="1710"/>
        <w:gridCol w:w="1386"/>
        <w:gridCol w:w="945"/>
        <w:gridCol w:w="1185"/>
        <w:gridCol w:w="1590"/>
        <w:gridCol w:w="2445"/>
      </w:tblGrid>
      <w:tr w14:paraId="2ED1475F">
        <w:tblPrEx>
          <w:tblCellMar>
            <w:top w:w="0" w:type="dxa"/>
            <w:left w:w="108" w:type="dxa"/>
            <w:bottom w:w="0" w:type="dxa"/>
            <w:right w:w="108" w:type="dxa"/>
          </w:tblCellMar>
        </w:tblPrEx>
        <w:trPr>
          <w:trHeight w:val="760" w:hRule="atLeast"/>
        </w:trPr>
        <w:tc>
          <w:tcPr>
            <w:tcW w:w="1079" w:type="dxa"/>
            <w:tcBorders>
              <w:top w:val="single" w:color="000000" w:sz="8" w:space="0"/>
              <w:left w:val="single" w:color="000000" w:sz="8" w:space="0"/>
              <w:bottom w:val="single" w:color="000000" w:sz="4" w:space="0"/>
              <w:right w:val="single" w:color="000000" w:sz="4" w:space="0"/>
            </w:tcBorders>
            <w:noWrap w:val="0"/>
            <w:vAlign w:val="center"/>
          </w:tcPr>
          <w:p w14:paraId="5D5FDC21">
            <w:pPr>
              <w:widowControl/>
              <w:jc w:val="center"/>
              <w:textAlignment w:val="center"/>
              <w:rPr>
                <w:rFonts w:hint="eastAsia" w:asciiTheme="minorEastAsia" w:hAnsiTheme="minorEastAsia" w:eastAsiaTheme="minorEastAsia" w:cstheme="minorEastAsia"/>
                <w:b/>
                <w:bCs/>
                <w:kern w:val="0"/>
                <w:sz w:val="21"/>
                <w:szCs w:val="21"/>
                <w:highlight w:val="none"/>
                <w:lang w:bidi="ar"/>
              </w:rPr>
            </w:pPr>
            <w:r>
              <w:rPr>
                <w:rFonts w:hint="eastAsia" w:asciiTheme="minorEastAsia" w:hAnsiTheme="minorEastAsia" w:eastAsiaTheme="minorEastAsia" w:cstheme="minorEastAsia"/>
                <w:b/>
                <w:bCs/>
                <w:kern w:val="0"/>
                <w:sz w:val="21"/>
                <w:szCs w:val="21"/>
                <w:highlight w:val="none"/>
                <w:lang w:bidi="ar"/>
              </w:rPr>
              <w:t>商品</w:t>
            </w:r>
          </w:p>
          <w:p w14:paraId="23FAB0DC">
            <w:pPr>
              <w:widowControl/>
              <w:jc w:val="center"/>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名称</w:t>
            </w:r>
          </w:p>
        </w:tc>
        <w:tc>
          <w:tcPr>
            <w:tcW w:w="1228" w:type="dxa"/>
            <w:tcBorders>
              <w:top w:val="single" w:color="000000" w:sz="8" w:space="0"/>
              <w:left w:val="single" w:color="000000" w:sz="4" w:space="0"/>
              <w:bottom w:val="single" w:color="000000" w:sz="4" w:space="0"/>
              <w:right w:val="single" w:color="000000" w:sz="4" w:space="0"/>
            </w:tcBorders>
            <w:noWrap w:val="0"/>
            <w:vAlign w:val="center"/>
          </w:tcPr>
          <w:p w14:paraId="16F25284">
            <w:pPr>
              <w:widowControl/>
              <w:jc w:val="center"/>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eastAsia="zh-CN" w:bidi="ar"/>
              </w:rPr>
              <w:t>参选</w:t>
            </w:r>
            <w:r>
              <w:rPr>
                <w:rFonts w:hint="eastAsia" w:asciiTheme="minorEastAsia" w:hAnsiTheme="minorEastAsia" w:eastAsiaTheme="minorEastAsia" w:cstheme="minorEastAsia"/>
                <w:b/>
                <w:bCs/>
                <w:kern w:val="0"/>
                <w:sz w:val="21"/>
                <w:szCs w:val="21"/>
                <w:highlight w:val="none"/>
                <w:lang w:bidi="ar"/>
              </w:rPr>
              <w:t>品牌</w:t>
            </w:r>
          </w:p>
        </w:tc>
        <w:tc>
          <w:tcPr>
            <w:tcW w:w="2319" w:type="dxa"/>
            <w:tcBorders>
              <w:top w:val="single" w:color="000000" w:sz="8" w:space="0"/>
              <w:left w:val="single" w:color="000000" w:sz="4" w:space="0"/>
              <w:bottom w:val="single" w:color="000000" w:sz="4" w:space="0"/>
              <w:right w:val="single" w:color="000000" w:sz="4" w:space="0"/>
            </w:tcBorders>
            <w:noWrap w:val="0"/>
            <w:vAlign w:val="center"/>
          </w:tcPr>
          <w:p w14:paraId="6C59A3B7">
            <w:pPr>
              <w:widowControl/>
              <w:jc w:val="center"/>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技术参数</w:t>
            </w:r>
          </w:p>
        </w:tc>
        <w:tc>
          <w:tcPr>
            <w:tcW w:w="1710" w:type="dxa"/>
            <w:tcBorders>
              <w:top w:val="single" w:color="000000" w:sz="8" w:space="0"/>
              <w:left w:val="single" w:color="000000" w:sz="4" w:space="0"/>
              <w:bottom w:val="single" w:color="000000" w:sz="4" w:space="0"/>
              <w:right w:val="single" w:color="000000" w:sz="4" w:space="0"/>
            </w:tcBorders>
            <w:noWrap w:val="0"/>
            <w:vAlign w:val="center"/>
          </w:tcPr>
          <w:p w14:paraId="219D393A">
            <w:pPr>
              <w:widowControl/>
              <w:jc w:val="center"/>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规格型号</w:t>
            </w:r>
          </w:p>
        </w:tc>
        <w:tc>
          <w:tcPr>
            <w:tcW w:w="1386" w:type="dxa"/>
            <w:tcBorders>
              <w:top w:val="single" w:color="000000" w:sz="8" w:space="0"/>
              <w:left w:val="single" w:color="000000" w:sz="4" w:space="0"/>
              <w:bottom w:val="single" w:color="000000" w:sz="4" w:space="0"/>
              <w:right w:val="single" w:color="000000" w:sz="4" w:space="0"/>
            </w:tcBorders>
            <w:noWrap w:val="0"/>
            <w:vAlign w:val="center"/>
          </w:tcPr>
          <w:p w14:paraId="6358484F">
            <w:pPr>
              <w:widowControl/>
              <w:jc w:val="center"/>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商品图片</w:t>
            </w:r>
          </w:p>
        </w:tc>
        <w:tc>
          <w:tcPr>
            <w:tcW w:w="945" w:type="dxa"/>
            <w:tcBorders>
              <w:top w:val="single" w:color="000000" w:sz="8" w:space="0"/>
              <w:left w:val="single" w:color="000000" w:sz="4" w:space="0"/>
              <w:bottom w:val="single" w:color="000000" w:sz="4" w:space="0"/>
              <w:right w:val="single" w:color="000000" w:sz="4" w:space="0"/>
            </w:tcBorders>
            <w:noWrap w:val="0"/>
            <w:vAlign w:val="center"/>
          </w:tcPr>
          <w:p w14:paraId="485FDA8D">
            <w:pPr>
              <w:widowControl/>
              <w:jc w:val="center"/>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单位</w:t>
            </w:r>
          </w:p>
        </w:tc>
        <w:tc>
          <w:tcPr>
            <w:tcW w:w="1185" w:type="dxa"/>
            <w:tcBorders>
              <w:top w:val="single" w:color="000000" w:sz="8" w:space="0"/>
              <w:left w:val="single" w:color="000000" w:sz="4" w:space="0"/>
              <w:bottom w:val="single" w:color="000000" w:sz="4" w:space="0"/>
              <w:right w:val="single" w:color="000000" w:sz="4" w:space="0"/>
            </w:tcBorders>
            <w:noWrap w:val="0"/>
            <w:vAlign w:val="center"/>
          </w:tcPr>
          <w:p w14:paraId="494B8596">
            <w:pPr>
              <w:widowControl/>
              <w:jc w:val="center"/>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暂定数量（㎡）</w:t>
            </w:r>
          </w:p>
        </w:tc>
        <w:tc>
          <w:tcPr>
            <w:tcW w:w="1590" w:type="dxa"/>
            <w:tcBorders>
              <w:top w:val="single" w:color="000000" w:sz="8" w:space="0"/>
              <w:left w:val="single" w:color="000000" w:sz="4" w:space="0"/>
              <w:bottom w:val="single" w:color="000000" w:sz="4" w:space="0"/>
              <w:right w:val="single" w:color="000000" w:sz="4" w:space="0"/>
            </w:tcBorders>
            <w:noWrap w:val="0"/>
            <w:vAlign w:val="center"/>
          </w:tcPr>
          <w:p w14:paraId="47C95ED3">
            <w:pPr>
              <w:widowControl/>
              <w:jc w:val="center"/>
              <w:textAlignment w:val="center"/>
              <w:rPr>
                <w:rFonts w:hint="eastAsia" w:asciiTheme="minorEastAsia" w:hAnsiTheme="minorEastAsia" w:eastAsiaTheme="minorEastAsia" w:cstheme="minorEastAsia"/>
                <w:b/>
                <w:bCs/>
                <w:kern w:val="0"/>
                <w:sz w:val="21"/>
                <w:szCs w:val="21"/>
                <w:highlight w:val="none"/>
                <w:lang w:bidi="ar"/>
              </w:rPr>
            </w:pPr>
            <w:r>
              <w:rPr>
                <w:rFonts w:hint="eastAsia" w:asciiTheme="minorEastAsia" w:hAnsiTheme="minorEastAsia" w:eastAsiaTheme="minorEastAsia" w:cstheme="minorEastAsia"/>
                <w:b/>
                <w:bCs/>
                <w:kern w:val="0"/>
                <w:sz w:val="21"/>
                <w:szCs w:val="21"/>
                <w:highlight w:val="none"/>
                <w:lang w:bidi="ar"/>
              </w:rPr>
              <w:t>不含税单价</w:t>
            </w:r>
          </w:p>
          <w:p w14:paraId="1E30847B">
            <w:pPr>
              <w:widowControl/>
              <w:jc w:val="center"/>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（元/㎡）</w:t>
            </w:r>
          </w:p>
        </w:tc>
        <w:tc>
          <w:tcPr>
            <w:tcW w:w="2445" w:type="dxa"/>
            <w:tcBorders>
              <w:top w:val="single" w:color="000000" w:sz="8" w:space="0"/>
              <w:left w:val="single" w:color="000000" w:sz="4" w:space="0"/>
              <w:bottom w:val="single" w:color="000000" w:sz="4" w:space="0"/>
              <w:right w:val="single" w:color="000000" w:sz="4" w:space="0"/>
            </w:tcBorders>
            <w:noWrap w:val="0"/>
            <w:vAlign w:val="center"/>
          </w:tcPr>
          <w:p w14:paraId="0059DD1F">
            <w:pPr>
              <w:widowControl/>
              <w:jc w:val="center"/>
              <w:textAlignment w:val="center"/>
              <w:rPr>
                <w:rFonts w:hint="eastAsia" w:asciiTheme="minorEastAsia" w:hAnsiTheme="minorEastAsia" w:eastAsiaTheme="minorEastAsia" w:cstheme="minorEastAsia"/>
                <w:b/>
                <w:bCs/>
                <w:kern w:val="0"/>
                <w:sz w:val="21"/>
                <w:szCs w:val="21"/>
                <w:highlight w:val="none"/>
                <w:lang w:bidi="ar"/>
              </w:rPr>
            </w:pPr>
            <w:r>
              <w:rPr>
                <w:rFonts w:hint="eastAsia" w:asciiTheme="minorEastAsia" w:hAnsiTheme="minorEastAsia" w:eastAsiaTheme="minorEastAsia" w:cstheme="minorEastAsia"/>
                <w:b/>
                <w:bCs/>
                <w:kern w:val="0"/>
                <w:sz w:val="21"/>
                <w:szCs w:val="21"/>
                <w:highlight w:val="none"/>
                <w:lang w:bidi="ar"/>
              </w:rPr>
              <w:t>不含税总价</w:t>
            </w:r>
          </w:p>
          <w:p w14:paraId="07A7A614">
            <w:pPr>
              <w:widowControl/>
              <w:jc w:val="center"/>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（元）</w:t>
            </w:r>
          </w:p>
        </w:tc>
      </w:tr>
      <w:tr w14:paraId="101FCDCB">
        <w:tblPrEx>
          <w:tblCellMar>
            <w:top w:w="0" w:type="dxa"/>
            <w:left w:w="108" w:type="dxa"/>
            <w:bottom w:w="0" w:type="dxa"/>
            <w:right w:w="108" w:type="dxa"/>
          </w:tblCellMar>
        </w:tblPrEx>
        <w:trPr>
          <w:trHeight w:val="560" w:hRule="atLeast"/>
        </w:trPr>
        <w:tc>
          <w:tcPr>
            <w:tcW w:w="1079" w:type="dxa"/>
            <w:vMerge w:val="restart"/>
            <w:tcBorders>
              <w:top w:val="single" w:color="000000" w:sz="4" w:space="0"/>
              <w:left w:val="single" w:color="000000" w:sz="8" w:space="0"/>
              <w:bottom w:val="single" w:color="000000" w:sz="4" w:space="0"/>
              <w:right w:val="single" w:color="000000" w:sz="4" w:space="0"/>
            </w:tcBorders>
            <w:noWrap w:val="0"/>
            <w:vAlign w:val="center"/>
          </w:tcPr>
          <w:p w14:paraId="79B2A02F">
            <w:pPr>
              <w:widowControl/>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bidi="ar"/>
              </w:rPr>
              <w:t>中心抽纸</w:t>
            </w:r>
          </w:p>
        </w:tc>
        <w:tc>
          <w:tcPr>
            <w:tcW w:w="12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73C1D47">
            <w:pPr>
              <w:jc w:val="center"/>
              <w:rPr>
                <w:rFonts w:hint="eastAsia" w:asciiTheme="minorEastAsia" w:hAnsiTheme="minorEastAsia" w:eastAsiaTheme="minorEastAsia" w:cstheme="minorEastAsia"/>
                <w:sz w:val="21"/>
                <w:szCs w:val="21"/>
                <w:highlight w:val="none"/>
              </w:rPr>
            </w:pPr>
          </w:p>
        </w:tc>
        <w:tc>
          <w:tcPr>
            <w:tcW w:w="2319" w:type="dxa"/>
            <w:vMerge w:val="restart"/>
            <w:tcBorders>
              <w:top w:val="single" w:color="000000" w:sz="4" w:space="0"/>
              <w:left w:val="single" w:color="000000" w:sz="4" w:space="0"/>
              <w:bottom w:val="single" w:color="000000" w:sz="4" w:space="0"/>
              <w:right w:val="single" w:color="000000" w:sz="4" w:space="0"/>
            </w:tcBorders>
            <w:noWrap w:val="0"/>
            <w:vAlign w:val="center"/>
          </w:tcPr>
          <w:p w14:paraId="721C1277">
            <w:pPr>
              <w:widowControl/>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例如：</w:t>
            </w:r>
          </w:p>
          <w:p w14:paraId="7BFCD6C7">
            <w:pPr>
              <w:widowControl/>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1.</w:t>
            </w:r>
            <w:r>
              <w:rPr>
                <w:rFonts w:hint="eastAsia" w:asciiTheme="minorEastAsia" w:hAnsiTheme="minorEastAsia" w:eastAsiaTheme="minorEastAsia" w:cstheme="minorEastAsia"/>
                <w:sz w:val="21"/>
                <w:szCs w:val="21"/>
                <w:highlight w:val="none"/>
              </w:rPr>
              <w:t>水溶性好，具有水溶性检测报告（可分散性）。</w:t>
            </w:r>
          </w:p>
          <w:p w14:paraId="2E64712D">
            <w:pPr>
              <w:widowControl/>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2.</w:t>
            </w:r>
            <w:r>
              <w:rPr>
                <w:rFonts w:hint="eastAsia" w:asciiTheme="minorEastAsia" w:hAnsiTheme="minorEastAsia" w:eastAsiaTheme="minorEastAsia" w:cstheme="minorEastAsia"/>
                <w:sz w:val="21"/>
                <w:szCs w:val="21"/>
                <w:highlight w:val="none"/>
              </w:rPr>
              <w:t xml:space="preserve">不添加可迁移荧光剂及漂白剂。           </w:t>
            </w:r>
          </w:p>
          <w:p w14:paraId="600895DC">
            <w:pPr>
              <w:widowControl/>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3.</w:t>
            </w:r>
            <w:r>
              <w:rPr>
                <w:rFonts w:hint="eastAsia" w:asciiTheme="minorEastAsia" w:hAnsiTheme="minorEastAsia" w:eastAsiaTheme="minorEastAsia" w:cstheme="minorEastAsia"/>
                <w:sz w:val="21"/>
                <w:szCs w:val="21"/>
                <w:highlight w:val="none"/>
              </w:rPr>
              <w:t>主要成分：100%原生</w:t>
            </w:r>
            <w:r>
              <w:rPr>
                <w:rFonts w:hint="eastAsia" w:asciiTheme="minorEastAsia" w:hAnsiTheme="minorEastAsia" w:eastAsiaTheme="minorEastAsia" w:cstheme="minorEastAsia"/>
                <w:sz w:val="21"/>
                <w:szCs w:val="21"/>
                <w:highlight w:val="none"/>
                <w:lang w:val="en-US" w:eastAsia="zh-CN"/>
              </w:rPr>
              <w:t>木</w:t>
            </w:r>
            <w:r>
              <w:rPr>
                <w:rFonts w:hint="eastAsia" w:asciiTheme="minorEastAsia" w:hAnsiTheme="minorEastAsia" w:eastAsiaTheme="minorEastAsia" w:cstheme="minorEastAsia"/>
                <w:sz w:val="21"/>
                <w:szCs w:val="21"/>
                <w:highlight w:val="none"/>
              </w:rPr>
              <w:t xml:space="preserve">浆。 </w:t>
            </w:r>
          </w:p>
          <w:p w14:paraId="503EEA46">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4.</w:t>
            </w:r>
            <w:r>
              <w:rPr>
                <w:rFonts w:hint="eastAsia" w:asciiTheme="minorEastAsia" w:hAnsiTheme="minorEastAsia" w:eastAsiaTheme="minorEastAsia" w:cstheme="minorEastAsia"/>
                <w:sz w:val="21"/>
                <w:szCs w:val="21"/>
                <w:highlight w:val="none"/>
              </w:rPr>
              <w:t>满足国家关于</w:t>
            </w:r>
            <w:r>
              <w:rPr>
                <w:rFonts w:hint="eastAsia" w:asciiTheme="minorEastAsia" w:hAnsiTheme="minorEastAsia" w:eastAsiaTheme="minorEastAsia" w:cstheme="minorEastAsia"/>
                <w:sz w:val="21"/>
                <w:szCs w:val="21"/>
                <w:highlight w:val="none"/>
                <w:lang w:eastAsia="zh-CN"/>
              </w:rPr>
              <w:t>GB/T 20810-2018《卫生纸（含卫生纸原纸）》</w:t>
            </w:r>
            <w:r>
              <w:rPr>
                <w:rFonts w:hint="eastAsia" w:asciiTheme="minorEastAsia" w:hAnsiTheme="minorEastAsia" w:eastAsiaTheme="minorEastAsia" w:cstheme="minorEastAsia"/>
                <w:sz w:val="21"/>
                <w:szCs w:val="21"/>
                <w:highlight w:val="none"/>
              </w:rPr>
              <w:t>，具有合格检测报告。</w:t>
            </w:r>
          </w:p>
        </w:tc>
        <w:tc>
          <w:tcPr>
            <w:tcW w:w="171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C9817F">
            <w:pPr>
              <w:widowControl/>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1.</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卷/箱，</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节/卷；</w:t>
            </w:r>
          </w:p>
          <w:p w14:paraId="731919C9">
            <w:pPr>
              <w:widowControl/>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2.</w:t>
            </w:r>
            <w:r>
              <w:rPr>
                <w:rFonts w:hint="eastAsia" w:asciiTheme="minorEastAsia" w:hAnsiTheme="minorEastAsia" w:eastAsiaTheme="minorEastAsia" w:cstheme="minorEastAsia"/>
                <w:sz w:val="21"/>
                <w:szCs w:val="21"/>
                <w:highlight w:val="none"/>
              </w:rPr>
              <w:t>纸张大小：</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mm*</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mm，</w:t>
            </w:r>
            <w:r>
              <w:rPr>
                <w:rFonts w:hint="eastAsia" w:asciiTheme="minorEastAsia" w:hAnsiTheme="minorEastAsia" w:eastAsiaTheme="minorEastAsia" w:cstheme="minorEastAsia"/>
                <w:sz w:val="21"/>
                <w:szCs w:val="21"/>
                <w:highlight w:val="none"/>
                <w:u w:val="single"/>
              </w:rPr>
              <w:t>双</w:t>
            </w:r>
            <w:r>
              <w:rPr>
                <w:rFonts w:hint="eastAsia" w:asciiTheme="minorEastAsia" w:hAnsiTheme="minorEastAsia" w:eastAsiaTheme="minorEastAsia" w:cstheme="minorEastAsia"/>
                <w:sz w:val="21"/>
                <w:szCs w:val="21"/>
                <w:highlight w:val="none"/>
              </w:rPr>
              <w:t xml:space="preserve"> 层</w:t>
            </w:r>
          </w:p>
          <w:p w14:paraId="07B43CCD">
            <w:p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3.</w:t>
            </w:r>
            <w:r>
              <w:rPr>
                <w:rFonts w:hint="eastAsia" w:asciiTheme="minorEastAsia" w:hAnsiTheme="minorEastAsia" w:eastAsiaTheme="minorEastAsia" w:cstheme="minorEastAsia"/>
                <w:sz w:val="21"/>
                <w:szCs w:val="21"/>
                <w:highlight w:val="none"/>
              </w:rPr>
              <w:t>卷重：</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 xml:space="preserve"> g/卷。</w:t>
            </w:r>
          </w:p>
        </w:tc>
        <w:tc>
          <w:tcPr>
            <w:tcW w:w="13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DC55A7D">
            <w:pPr>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（提供纸品及纸盒两张图片）</w:t>
            </w: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241F235">
            <w:pPr>
              <w:widowControl/>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bidi="ar"/>
              </w:rPr>
              <w:t>箱</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376F282">
            <w:pPr>
              <w:widowControl/>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10613185.92</w:t>
            </w: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6CA9534">
            <w:pPr>
              <w:jc w:val="center"/>
              <w:rPr>
                <w:rFonts w:hint="eastAsia" w:asciiTheme="minorEastAsia" w:hAnsiTheme="minorEastAsia" w:eastAsiaTheme="minorEastAsia" w:cstheme="minorEastAsia"/>
                <w:sz w:val="21"/>
                <w:szCs w:val="21"/>
                <w:highlight w:val="none"/>
              </w:rPr>
            </w:pPr>
          </w:p>
          <w:p w14:paraId="368DFFED">
            <w:pPr>
              <w:pStyle w:val="9"/>
              <w:ind w:left="0" w:leftChars="0" w:firstLine="0" w:firstLineChars="0"/>
              <w:rPr>
                <w:rFonts w:hint="eastAsia" w:asciiTheme="minorEastAsia" w:hAnsiTheme="minorEastAsia" w:eastAsiaTheme="minorEastAsia" w:cstheme="minorEastAsia"/>
                <w:highlight w:val="none"/>
                <w:lang w:val="en-US" w:eastAsia="zh-CN"/>
              </w:rPr>
            </w:pPr>
          </w:p>
        </w:tc>
        <w:tc>
          <w:tcPr>
            <w:tcW w:w="24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8A1DEC4">
            <w:pPr>
              <w:jc w:val="center"/>
              <w:rPr>
                <w:rFonts w:hint="eastAsia" w:asciiTheme="minorEastAsia" w:hAnsiTheme="minorEastAsia" w:eastAsiaTheme="minorEastAsia" w:cstheme="minorEastAsia"/>
                <w:sz w:val="21"/>
                <w:szCs w:val="21"/>
                <w:highlight w:val="none"/>
              </w:rPr>
            </w:pPr>
          </w:p>
        </w:tc>
      </w:tr>
      <w:tr w14:paraId="53AD1F90">
        <w:tblPrEx>
          <w:tblCellMar>
            <w:top w:w="0" w:type="dxa"/>
            <w:left w:w="108" w:type="dxa"/>
            <w:bottom w:w="0" w:type="dxa"/>
            <w:right w:w="108" w:type="dxa"/>
          </w:tblCellMar>
        </w:tblPrEx>
        <w:trPr>
          <w:trHeight w:val="560" w:hRule="atLeast"/>
        </w:trPr>
        <w:tc>
          <w:tcPr>
            <w:tcW w:w="1079" w:type="dxa"/>
            <w:vMerge w:val="continue"/>
            <w:tcBorders>
              <w:top w:val="single" w:color="000000" w:sz="4" w:space="0"/>
              <w:left w:val="single" w:color="000000" w:sz="8" w:space="0"/>
              <w:bottom w:val="single" w:color="000000" w:sz="4" w:space="0"/>
              <w:right w:val="single" w:color="000000" w:sz="4" w:space="0"/>
            </w:tcBorders>
            <w:noWrap w:val="0"/>
            <w:vAlign w:val="center"/>
          </w:tcPr>
          <w:p w14:paraId="74936D2D">
            <w:pPr>
              <w:jc w:val="center"/>
              <w:rPr>
                <w:rFonts w:hint="eastAsia" w:asciiTheme="minorEastAsia" w:hAnsiTheme="minorEastAsia" w:eastAsiaTheme="minorEastAsia" w:cstheme="minorEastAsia"/>
                <w:sz w:val="21"/>
                <w:szCs w:val="21"/>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7CE0B">
            <w:pPr>
              <w:jc w:val="center"/>
              <w:rPr>
                <w:rFonts w:hint="eastAsia" w:asciiTheme="minorEastAsia" w:hAnsiTheme="minorEastAsia" w:eastAsiaTheme="minorEastAsia" w:cstheme="minorEastAsia"/>
                <w:sz w:val="21"/>
                <w:szCs w:val="21"/>
                <w:highlight w:val="none"/>
              </w:rPr>
            </w:pPr>
          </w:p>
        </w:tc>
        <w:tc>
          <w:tcPr>
            <w:tcW w:w="23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79D36">
            <w:pPr>
              <w:jc w:val="center"/>
              <w:rPr>
                <w:rFonts w:hint="eastAsia" w:asciiTheme="minorEastAsia" w:hAnsiTheme="minorEastAsia" w:eastAsiaTheme="minorEastAsia" w:cstheme="minorEastAsia"/>
                <w:sz w:val="21"/>
                <w:szCs w:val="21"/>
                <w:highlight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BDA6DB">
            <w:pPr>
              <w:jc w:val="center"/>
              <w:rPr>
                <w:rFonts w:hint="eastAsia" w:asciiTheme="minorEastAsia" w:hAnsiTheme="minorEastAsia" w:eastAsiaTheme="minorEastAsia" w:cstheme="minorEastAsia"/>
                <w:sz w:val="21"/>
                <w:szCs w:val="21"/>
                <w:highlight w:val="none"/>
              </w:rPr>
            </w:pP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3B06A">
            <w:pPr>
              <w:jc w:val="center"/>
              <w:rPr>
                <w:rFonts w:hint="eastAsia" w:asciiTheme="minorEastAsia" w:hAnsiTheme="minorEastAsia" w:eastAsiaTheme="minorEastAsia" w:cstheme="minorEastAsia"/>
                <w:sz w:val="21"/>
                <w:szCs w:val="21"/>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F9BF0">
            <w:pPr>
              <w:jc w:val="center"/>
              <w:rPr>
                <w:rFonts w:hint="eastAsia" w:asciiTheme="minorEastAsia" w:hAnsiTheme="minorEastAsia" w:eastAsiaTheme="minorEastAsia" w:cstheme="minorEastAsia"/>
                <w:sz w:val="21"/>
                <w:szCs w:val="21"/>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A4D67">
            <w:pPr>
              <w:jc w:val="center"/>
              <w:rPr>
                <w:rFonts w:hint="eastAsia" w:asciiTheme="minorEastAsia" w:hAnsiTheme="minorEastAsia" w:eastAsiaTheme="minorEastAsia" w:cstheme="minorEastAsia"/>
                <w:sz w:val="21"/>
                <w:szCs w:val="21"/>
                <w:highlight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D9844">
            <w:pPr>
              <w:jc w:val="center"/>
              <w:rPr>
                <w:rFonts w:hint="eastAsia" w:asciiTheme="minorEastAsia" w:hAnsiTheme="minorEastAsia" w:eastAsiaTheme="minorEastAsia" w:cstheme="minorEastAsia"/>
                <w:sz w:val="21"/>
                <w:szCs w:val="21"/>
                <w:highlight w:val="none"/>
              </w:rPr>
            </w:pPr>
          </w:p>
        </w:tc>
        <w:tc>
          <w:tcPr>
            <w:tcW w:w="2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1EE39">
            <w:pPr>
              <w:jc w:val="center"/>
              <w:rPr>
                <w:rFonts w:hint="eastAsia" w:asciiTheme="minorEastAsia" w:hAnsiTheme="minorEastAsia" w:eastAsiaTheme="minorEastAsia" w:cstheme="minorEastAsia"/>
                <w:sz w:val="21"/>
                <w:szCs w:val="21"/>
                <w:highlight w:val="none"/>
              </w:rPr>
            </w:pPr>
          </w:p>
        </w:tc>
      </w:tr>
      <w:tr w14:paraId="7FD3017F">
        <w:tblPrEx>
          <w:tblCellMar>
            <w:top w:w="0" w:type="dxa"/>
            <w:left w:w="108" w:type="dxa"/>
            <w:bottom w:w="0" w:type="dxa"/>
            <w:right w:w="108" w:type="dxa"/>
          </w:tblCellMar>
        </w:tblPrEx>
        <w:trPr>
          <w:trHeight w:val="2365" w:hRule="atLeast"/>
        </w:trPr>
        <w:tc>
          <w:tcPr>
            <w:tcW w:w="1079" w:type="dxa"/>
            <w:vMerge w:val="continue"/>
            <w:tcBorders>
              <w:top w:val="single" w:color="000000" w:sz="4" w:space="0"/>
              <w:left w:val="single" w:color="000000" w:sz="8" w:space="0"/>
              <w:bottom w:val="single" w:color="000000" w:sz="4" w:space="0"/>
              <w:right w:val="single" w:color="000000" w:sz="4" w:space="0"/>
            </w:tcBorders>
            <w:noWrap w:val="0"/>
            <w:vAlign w:val="center"/>
          </w:tcPr>
          <w:p w14:paraId="3B69ECE4">
            <w:pPr>
              <w:jc w:val="center"/>
              <w:rPr>
                <w:rFonts w:hint="eastAsia" w:asciiTheme="minorEastAsia" w:hAnsiTheme="minorEastAsia" w:eastAsiaTheme="minorEastAsia" w:cstheme="minorEastAsia"/>
                <w:sz w:val="21"/>
                <w:szCs w:val="21"/>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7A040">
            <w:pPr>
              <w:jc w:val="center"/>
              <w:rPr>
                <w:rFonts w:hint="eastAsia" w:asciiTheme="minorEastAsia" w:hAnsiTheme="minorEastAsia" w:eastAsiaTheme="minorEastAsia" w:cstheme="minorEastAsia"/>
                <w:sz w:val="21"/>
                <w:szCs w:val="21"/>
                <w:highlight w:val="none"/>
              </w:rPr>
            </w:pPr>
          </w:p>
        </w:tc>
        <w:tc>
          <w:tcPr>
            <w:tcW w:w="23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6360E">
            <w:pPr>
              <w:jc w:val="center"/>
              <w:rPr>
                <w:rFonts w:hint="eastAsia" w:asciiTheme="minorEastAsia" w:hAnsiTheme="minorEastAsia" w:eastAsiaTheme="minorEastAsia" w:cstheme="minorEastAsia"/>
                <w:sz w:val="21"/>
                <w:szCs w:val="21"/>
                <w:highlight w:val="none"/>
              </w:rPr>
            </w:pPr>
          </w:p>
        </w:tc>
        <w:tc>
          <w:tcPr>
            <w:tcW w:w="17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2BFF5">
            <w:pPr>
              <w:jc w:val="center"/>
              <w:rPr>
                <w:rFonts w:hint="eastAsia" w:asciiTheme="minorEastAsia" w:hAnsiTheme="minorEastAsia" w:eastAsiaTheme="minorEastAsia" w:cstheme="minorEastAsia"/>
                <w:sz w:val="21"/>
                <w:szCs w:val="21"/>
                <w:highlight w:val="none"/>
              </w:rPr>
            </w:pP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24E08">
            <w:pPr>
              <w:jc w:val="center"/>
              <w:rPr>
                <w:rFonts w:hint="eastAsia" w:asciiTheme="minorEastAsia" w:hAnsiTheme="minorEastAsia" w:eastAsiaTheme="minorEastAsia" w:cstheme="minorEastAsia"/>
                <w:sz w:val="21"/>
                <w:szCs w:val="21"/>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E2296">
            <w:pPr>
              <w:jc w:val="center"/>
              <w:rPr>
                <w:rFonts w:hint="eastAsia" w:asciiTheme="minorEastAsia" w:hAnsiTheme="minorEastAsia" w:eastAsiaTheme="minorEastAsia" w:cstheme="minorEastAsia"/>
                <w:sz w:val="21"/>
                <w:szCs w:val="21"/>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38698">
            <w:pPr>
              <w:jc w:val="center"/>
              <w:rPr>
                <w:rFonts w:hint="eastAsia" w:asciiTheme="minorEastAsia" w:hAnsiTheme="minorEastAsia" w:eastAsiaTheme="minorEastAsia" w:cstheme="minorEastAsia"/>
                <w:sz w:val="21"/>
                <w:szCs w:val="21"/>
                <w:highlight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4DCB5">
            <w:pPr>
              <w:jc w:val="center"/>
              <w:rPr>
                <w:rFonts w:hint="eastAsia" w:asciiTheme="minorEastAsia" w:hAnsiTheme="minorEastAsia" w:eastAsiaTheme="minorEastAsia" w:cstheme="minorEastAsia"/>
                <w:sz w:val="21"/>
                <w:szCs w:val="21"/>
                <w:highlight w:val="none"/>
              </w:rPr>
            </w:pPr>
          </w:p>
        </w:tc>
        <w:tc>
          <w:tcPr>
            <w:tcW w:w="2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73148">
            <w:pPr>
              <w:jc w:val="center"/>
              <w:rPr>
                <w:rFonts w:hint="eastAsia" w:asciiTheme="minorEastAsia" w:hAnsiTheme="minorEastAsia" w:eastAsiaTheme="minorEastAsia" w:cstheme="minorEastAsia"/>
                <w:sz w:val="21"/>
                <w:szCs w:val="21"/>
                <w:highlight w:val="none"/>
              </w:rPr>
            </w:pPr>
          </w:p>
        </w:tc>
      </w:tr>
      <w:tr w14:paraId="70885D7D">
        <w:tblPrEx>
          <w:tblCellMar>
            <w:top w:w="0" w:type="dxa"/>
            <w:left w:w="108" w:type="dxa"/>
            <w:bottom w:w="0" w:type="dxa"/>
            <w:right w:w="108" w:type="dxa"/>
          </w:tblCellMar>
        </w:tblPrEx>
        <w:trPr>
          <w:trHeight w:val="1040" w:hRule="atLeast"/>
        </w:trPr>
        <w:tc>
          <w:tcPr>
            <w:tcW w:w="13887" w:type="dxa"/>
            <w:gridSpan w:val="9"/>
            <w:tcBorders>
              <w:top w:val="single" w:color="000000" w:sz="4" w:space="0"/>
              <w:left w:val="single" w:color="000000" w:sz="8" w:space="0"/>
              <w:bottom w:val="single" w:color="000000" w:sz="8" w:space="0"/>
              <w:right w:val="single" w:color="000000" w:sz="4" w:space="0"/>
            </w:tcBorders>
            <w:noWrap w:val="0"/>
            <w:vAlign w:val="center"/>
          </w:tcPr>
          <w:p w14:paraId="140689DB">
            <w:pPr>
              <w:widowControl/>
              <w:jc w:val="left"/>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报价为：不含税总价</w:t>
            </w:r>
            <w:r>
              <w:rPr>
                <w:rFonts w:hint="eastAsia" w:asciiTheme="minorEastAsia" w:hAnsiTheme="minorEastAsia" w:eastAsiaTheme="minorEastAsia" w:cstheme="minorEastAsia"/>
                <w:b/>
                <w:bCs/>
                <w:kern w:val="0"/>
                <w:sz w:val="21"/>
                <w:szCs w:val="21"/>
                <w:highlight w:val="none"/>
                <w:u w:val="single"/>
                <w:lang w:bidi="ar"/>
              </w:rPr>
              <w:t xml:space="preserve">              </w:t>
            </w:r>
            <w:r>
              <w:rPr>
                <w:rFonts w:hint="eastAsia" w:asciiTheme="minorEastAsia" w:hAnsiTheme="minorEastAsia" w:eastAsiaTheme="minorEastAsia" w:cstheme="minorEastAsia"/>
                <w:b/>
                <w:bCs/>
                <w:kern w:val="0"/>
                <w:sz w:val="21"/>
                <w:szCs w:val="21"/>
                <w:highlight w:val="none"/>
                <w:lang w:bidi="ar"/>
              </w:rPr>
              <w:t>元（大写：</w:t>
            </w:r>
            <w:r>
              <w:rPr>
                <w:rFonts w:hint="eastAsia" w:asciiTheme="minorEastAsia" w:hAnsiTheme="minorEastAsia" w:eastAsiaTheme="minorEastAsia" w:cstheme="minorEastAsia"/>
                <w:b/>
                <w:bCs/>
                <w:kern w:val="0"/>
                <w:sz w:val="21"/>
                <w:szCs w:val="21"/>
                <w:highlight w:val="none"/>
                <w:u w:val="single"/>
                <w:lang w:bidi="ar"/>
              </w:rPr>
              <w:t xml:space="preserve">                                </w:t>
            </w:r>
            <w:r>
              <w:rPr>
                <w:rFonts w:hint="eastAsia" w:asciiTheme="minorEastAsia" w:hAnsiTheme="minorEastAsia" w:eastAsiaTheme="minorEastAsia" w:cstheme="minorEastAsia"/>
                <w:b/>
                <w:bCs/>
                <w:kern w:val="0"/>
                <w:sz w:val="21"/>
                <w:szCs w:val="21"/>
                <w:highlight w:val="none"/>
                <w:lang w:bidi="ar"/>
              </w:rPr>
              <w:t>），增值税税率</w:t>
            </w:r>
            <w:r>
              <w:rPr>
                <w:rFonts w:hint="eastAsia" w:asciiTheme="minorEastAsia" w:hAnsiTheme="minorEastAsia" w:eastAsiaTheme="minorEastAsia" w:cstheme="minorEastAsia"/>
                <w:b/>
                <w:bCs/>
                <w:kern w:val="0"/>
                <w:sz w:val="21"/>
                <w:szCs w:val="21"/>
                <w:highlight w:val="none"/>
                <w:u w:val="single"/>
                <w:lang w:bidi="ar"/>
              </w:rPr>
              <w:t xml:space="preserve">      </w:t>
            </w:r>
            <w:r>
              <w:rPr>
                <w:rFonts w:hint="eastAsia" w:asciiTheme="minorEastAsia" w:hAnsiTheme="minorEastAsia" w:eastAsiaTheme="minorEastAsia" w:cstheme="minorEastAsia"/>
                <w:b/>
                <w:bCs/>
                <w:kern w:val="0"/>
                <w:sz w:val="21"/>
                <w:szCs w:val="21"/>
                <w:highlight w:val="none"/>
                <w:lang w:bidi="ar"/>
              </w:rPr>
              <w:t>%，含税总价</w:t>
            </w:r>
            <w:r>
              <w:rPr>
                <w:rFonts w:hint="eastAsia" w:asciiTheme="minorEastAsia" w:hAnsiTheme="minorEastAsia" w:eastAsiaTheme="minorEastAsia" w:cstheme="minorEastAsia"/>
                <w:b/>
                <w:bCs/>
                <w:kern w:val="0"/>
                <w:sz w:val="21"/>
                <w:szCs w:val="21"/>
                <w:highlight w:val="none"/>
                <w:u w:val="single"/>
                <w:lang w:bidi="ar"/>
              </w:rPr>
              <w:t xml:space="preserve">                     </w:t>
            </w:r>
            <w:r>
              <w:rPr>
                <w:rFonts w:hint="eastAsia" w:asciiTheme="minorEastAsia" w:hAnsiTheme="minorEastAsia" w:eastAsiaTheme="minorEastAsia" w:cstheme="minorEastAsia"/>
                <w:b/>
                <w:bCs/>
                <w:kern w:val="0"/>
                <w:sz w:val="21"/>
                <w:szCs w:val="21"/>
                <w:highlight w:val="none"/>
                <w:lang w:bidi="ar"/>
              </w:rPr>
              <w:t>元（大写：</w:t>
            </w:r>
            <w:r>
              <w:rPr>
                <w:rFonts w:hint="eastAsia" w:asciiTheme="minorEastAsia" w:hAnsiTheme="minorEastAsia" w:eastAsiaTheme="minorEastAsia" w:cstheme="minorEastAsia"/>
                <w:b/>
                <w:bCs/>
                <w:kern w:val="0"/>
                <w:sz w:val="21"/>
                <w:szCs w:val="21"/>
                <w:highlight w:val="none"/>
                <w:u w:val="single"/>
                <w:lang w:bidi="ar"/>
              </w:rPr>
              <w:t xml:space="preserve">                               </w:t>
            </w:r>
            <w:r>
              <w:rPr>
                <w:rFonts w:hint="eastAsia" w:asciiTheme="minorEastAsia" w:hAnsiTheme="minorEastAsia" w:eastAsiaTheme="minorEastAsia" w:cstheme="minorEastAsia"/>
                <w:b/>
                <w:bCs/>
                <w:kern w:val="0"/>
                <w:sz w:val="21"/>
                <w:szCs w:val="21"/>
                <w:highlight w:val="none"/>
                <w:u w:val="single"/>
                <w:lang w:eastAsia="zh-CN" w:bidi="ar"/>
              </w:rPr>
              <w:t>），</w:t>
            </w:r>
            <w:r>
              <w:rPr>
                <w:rFonts w:hint="eastAsia" w:asciiTheme="minorEastAsia" w:hAnsiTheme="minorEastAsia" w:eastAsiaTheme="minorEastAsia" w:cstheme="minorEastAsia"/>
                <w:b/>
                <w:bCs/>
                <w:kern w:val="0"/>
                <w:sz w:val="21"/>
                <w:szCs w:val="21"/>
                <w:highlight w:val="none"/>
                <w:lang w:bidi="ar"/>
              </w:rPr>
              <w:t>折算成每箱纸含税价格为</w:t>
            </w:r>
            <w:r>
              <w:rPr>
                <w:rFonts w:hint="eastAsia" w:asciiTheme="minorEastAsia" w:hAnsiTheme="minorEastAsia" w:eastAsiaTheme="minorEastAsia" w:cstheme="minorEastAsia"/>
                <w:b/>
                <w:bCs/>
                <w:kern w:val="0"/>
                <w:sz w:val="21"/>
                <w:szCs w:val="21"/>
                <w:highlight w:val="none"/>
                <w:u w:val="single"/>
                <w:lang w:bidi="ar"/>
              </w:rPr>
              <w:t xml:space="preserve">        </w:t>
            </w:r>
            <w:r>
              <w:rPr>
                <w:rFonts w:hint="eastAsia" w:asciiTheme="minorEastAsia" w:hAnsiTheme="minorEastAsia" w:eastAsiaTheme="minorEastAsia" w:cstheme="minorEastAsia"/>
                <w:b/>
                <w:bCs/>
                <w:kern w:val="0"/>
                <w:sz w:val="21"/>
                <w:szCs w:val="21"/>
                <w:highlight w:val="none"/>
                <w:lang w:bidi="ar"/>
              </w:rPr>
              <w:t>元/箱。</w:t>
            </w:r>
          </w:p>
        </w:tc>
      </w:tr>
      <w:tr w14:paraId="2B16F7E3">
        <w:tblPrEx>
          <w:tblCellMar>
            <w:top w:w="0" w:type="dxa"/>
            <w:left w:w="108" w:type="dxa"/>
            <w:bottom w:w="0" w:type="dxa"/>
            <w:right w:w="108" w:type="dxa"/>
          </w:tblCellMar>
        </w:tblPrEx>
        <w:trPr>
          <w:trHeight w:val="560" w:hRule="atLeast"/>
        </w:trPr>
        <w:tc>
          <w:tcPr>
            <w:tcW w:w="13887" w:type="dxa"/>
            <w:gridSpan w:val="9"/>
            <w:tcBorders>
              <w:top w:val="nil"/>
              <w:left w:val="nil"/>
              <w:bottom w:val="nil"/>
              <w:right w:val="nil"/>
            </w:tcBorders>
            <w:noWrap w:val="0"/>
            <w:vAlign w:val="center"/>
          </w:tcPr>
          <w:p w14:paraId="3952A5F6">
            <w:pPr>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注：1.每平方米单价需保留至小数点后四位，其他报价须保留至小数点后两位。</w:t>
            </w:r>
          </w:p>
          <w:p w14:paraId="1DEB3C1A">
            <w:pPr>
              <w:pStyle w:val="5"/>
              <w:pageBreakBefore w:val="0"/>
              <w:numPr>
                <w:ilvl w:val="0"/>
                <w:numId w:val="0"/>
              </w:numPr>
              <w:kinsoku/>
              <w:wordWrap/>
              <w:overflowPunct/>
              <w:topLinePunct w:val="0"/>
              <w:autoSpaceDE/>
              <w:autoSpaceDN/>
              <w:bidi w:val="0"/>
              <w:adjustRightInd/>
              <w:snapToGrid/>
              <w:spacing w:before="0" w:after="0" w:line="320" w:lineRule="exact"/>
              <w:ind w:left="0" w:leftChars="0" w:firstLine="422" w:firstLineChars="200"/>
              <w:outlineLvl w:val="9"/>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2"/>
                <w:sz w:val="21"/>
                <w:szCs w:val="21"/>
                <w:highlight w:val="none"/>
                <w:lang w:val="en-US" w:eastAsia="zh-CN" w:bidi="ar-SA"/>
              </w:rPr>
              <w:t>2.</w:t>
            </w:r>
            <w:r>
              <w:rPr>
                <w:rFonts w:hint="eastAsia" w:asciiTheme="minorEastAsia" w:hAnsiTheme="minorEastAsia" w:eastAsiaTheme="minorEastAsia" w:cstheme="minorEastAsia"/>
                <w:b/>
                <w:bCs/>
                <w:sz w:val="21"/>
                <w:szCs w:val="21"/>
                <w:highlight w:val="none"/>
              </w:rPr>
              <w:t>每箱纸含税价格=每平方米不含税单价*纸张宽度（m）*纸张长度（m）*每卷节数*每箱卷数*（1+税率）。</w:t>
            </w:r>
          </w:p>
          <w:p w14:paraId="1332516C">
            <w:pPr>
              <w:pStyle w:val="5"/>
              <w:pageBreakBefore w:val="0"/>
              <w:numPr>
                <w:ilvl w:val="0"/>
                <w:numId w:val="0"/>
              </w:numPr>
              <w:kinsoku/>
              <w:wordWrap/>
              <w:overflowPunct/>
              <w:topLinePunct w:val="0"/>
              <w:autoSpaceDE/>
              <w:autoSpaceDN/>
              <w:bidi w:val="0"/>
              <w:adjustRightInd/>
              <w:snapToGrid/>
              <w:spacing w:before="0" w:after="0" w:line="320" w:lineRule="exact"/>
              <w:ind w:left="0" w:leftChars="0" w:firstLine="422" w:firstLineChars="200"/>
              <w:outlineLvl w:val="9"/>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kern w:val="2"/>
                <w:sz w:val="21"/>
                <w:szCs w:val="21"/>
                <w:highlight w:val="none"/>
                <w:lang w:val="en-US" w:eastAsia="zh-CN" w:bidi="ar-SA"/>
              </w:rPr>
              <w:t>3.</w:t>
            </w:r>
            <w:r>
              <w:rPr>
                <w:rFonts w:hint="eastAsia" w:asciiTheme="minorEastAsia" w:hAnsiTheme="minorEastAsia" w:eastAsiaTheme="minorEastAsia" w:cstheme="minorEastAsia"/>
                <w:b/>
                <w:bCs/>
                <w:sz w:val="21"/>
                <w:szCs w:val="21"/>
                <w:highlight w:val="none"/>
                <w:lang w:val="en-US" w:eastAsia="zh-CN"/>
              </w:rPr>
              <w:t>每箱纸不含税价格=</w:t>
            </w:r>
            <w:r>
              <w:rPr>
                <w:rFonts w:hint="eastAsia" w:asciiTheme="minorEastAsia" w:hAnsiTheme="minorEastAsia" w:eastAsiaTheme="minorEastAsia" w:cstheme="minorEastAsia"/>
                <w:b/>
                <w:bCs/>
                <w:sz w:val="21"/>
                <w:szCs w:val="21"/>
                <w:highlight w:val="none"/>
              </w:rPr>
              <w:t>每箱纸含税价格</w:t>
            </w:r>
            <w:r>
              <w:rPr>
                <w:rFonts w:hint="eastAsia" w:asciiTheme="minorEastAsia" w:hAnsiTheme="minorEastAsia" w:eastAsiaTheme="minorEastAsia" w:cstheme="minorEastAsia"/>
                <w:b/>
                <w:bCs/>
                <w:sz w:val="21"/>
                <w:szCs w:val="21"/>
                <w:highlight w:val="none"/>
                <w:lang w:val="en-US" w:eastAsia="zh-CN"/>
              </w:rPr>
              <w:t>/（1+税率）。</w:t>
            </w:r>
          </w:p>
          <w:p w14:paraId="21F2970E">
            <w:pPr>
              <w:rPr>
                <w:rFonts w:hint="eastAsia" w:asciiTheme="minorEastAsia" w:hAnsiTheme="minorEastAsia" w:eastAsiaTheme="minorEastAsia" w:cstheme="minorEastAsia"/>
                <w:highlight w:val="none"/>
              </w:rPr>
            </w:pPr>
          </w:p>
        </w:tc>
      </w:tr>
      <w:tr w14:paraId="240D5430">
        <w:tblPrEx>
          <w:tblCellMar>
            <w:top w:w="0" w:type="dxa"/>
            <w:left w:w="108" w:type="dxa"/>
            <w:bottom w:w="0" w:type="dxa"/>
            <w:right w:w="108" w:type="dxa"/>
          </w:tblCellMar>
        </w:tblPrEx>
        <w:trPr>
          <w:trHeight w:val="560" w:hRule="atLeast"/>
        </w:trPr>
        <w:tc>
          <w:tcPr>
            <w:tcW w:w="1079" w:type="dxa"/>
            <w:tcBorders>
              <w:top w:val="nil"/>
              <w:left w:val="nil"/>
              <w:bottom w:val="nil"/>
              <w:right w:val="nil"/>
            </w:tcBorders>
            <w:noWrap w:val="0"/>
            <w:vAlign w:val="center"/>
          </w:tcPr>
          <w:p w14:paraId="5448788E">
            <w:pPr>
              <w:rPr>
                <w:rFonts w:hint="eastAsia" w:asciiTheme="minorEastAsia" w:hAnsiTheme="minorEastAsia" w:eastAsiaTheme="minorEastAsia" w:cstheme="minorEastAsia"/>
                <w:sz w:val="21"/>
                <w:szCs w:val="21"/>
                <w:highlight w:val="none"/>
              </w:rPr>
            </w:pPr>
          </w:p>
        </w:tc>
        <w:tc>
          <w:tcPr>
            <w:tcW w:w="1228" w:type="dxa"/>
            <w:tcBorders>
              <w:top w:val="nil"/>
              <w:left w:val="nil"/>
              <w:bottom w:val="nil"/>
              <w:right w:val="nil"/>
            </w:tcBorders>
            <w:noWrap w:val="0"/>
            <w:vAlign w:val="center"/>
          </w:tcPr>
          <w:p w14:paraId="6C067ED3">
            <w:pPr>
              <w:rPr>
                <w:rFonts w:hint="eastAsia" w:asciiTheme="minorEastAsia" w:hAnsiTheme="minorEastAsia" w:eastAsiaTheme="minorEastAsia" w:cstheme="minorEastAsia"/>
                <w:sz w:val="21"/>
                <w:szCs w:val="21"/>
                <w:highlight w:val="none"/>
              </w:rPr>
            </w:pPr>
          </w:p>
        </w:tc>
        <w:tc>
          <w:tcPr>
            <w:tcW w:w="2319" w:type="dxa"/>
            <w:tcBorders>
              <w:top w:val="nil"/>
              <w:left w:val="nil"/>
              <w:bottom w:val="nil"/>
              <w:right w:val="nil"/>
            </w:tcBorders>
            <w:noWrap w:val="0"/>
            <w:vAlign w:val="center"/>
          </w:tcPr>
          <w:p w14:paraId="7F702ACF">
            <w:pPr>
              <w:rPr>
                <w:rFonts w:hint="eastAsia" w:asciiTheme="minorEastAsia" w:hAnsiTheme="minorEastAsia" w:eastAsiaTheme="minorEastAsia" w:cstheme="minorEastAsia"/>
                <w:sz w:val="21"/>
                <w:szCs w:val="21"/>
                <w:highlight w:val="none"/>
              </w:rPr>
            </w:pPr>
          </w:p>
        </w:tc>
        <w:tc>
          <w:tcPr>
            <w:tcW w:w="1710" w:type="dxa"/>
            <w:tcBorders>
              <w:top w:val="nil"/>
              <w:left w:val="nil"/>
              <w:bottom w:val="nil"/>
              <w:right w:val="nil"/>
            </w:tcBorders>
            <w:noWrap w:val="0"/>
            <w:vAlign w:val="center"/>
          </w:tcPr>
          <w:p w14:paraId="4E17198B">
            <w:pPr>
              <w:rPr>
                <w:rFonts w:hint="eastAsia" w:asciiTheme="minorEastAsia" w:hAnsiTheme="minorEastAsia" w:eastAsiaTheme="minorEastAsia" w:cstheme="minorEastAsia"/>
                <w:sz w:val="21"/>
                <w:szCs w:val="21"/>
                <w:highlight w:val="none"/>
              </w:rPr>
            </w:pPr>
          </w:p>
        </w:tc>
        <w:tc>
          <w:tcPr>
            <w:tcW w:w="1386" w:type="dxa"/>
            <w:tcBorders>
              <w:top w:val="nil"/>
              <w:left w:val="nil"/>
              <w:bottom w:val="nil"/>
              <w:right w:val="nil"/>
            </w:tcBorders>
            <w:noWrap w:val="0"/>
            <w:vAlign w:val="center"/>
          </w:tcPr>
          <w:p w14:paraId="0B29B8F6">
            <w:pPr>
              <w:rPr>
                <w:rFonts w:hint="eastAsia" w:asciiTheme="minorEastAsia" w:hAnsiTheme="minorEastAsia" w:eastAsiaTheme="minorEastAsia" w:cstheme="minorEastAsia"/>
                <w:sz w:val="21"/>
                <w:szCs w:val="21"/>
                <w:highlight w:val="none"/>
              </w:rPr>
            </w:pPr>
          </w:p>
        </w:tc>
        <w:tc>
          <w:tcPr>
            <w:tcW w:w="945" w:type="dxa"/>
            <w:tcBorders>
              <w:top w:val="nil"/>
              <w:left w:val="nil"/>
              <w:bottom w:val="nil"/>
              <w:right w:val="nil"/>
            </w:tcBorders>
            <w:noWrap w:val="0"/>
            <w:vAlign w:val="center"/>
          </w:tcPr>
          <w:p w14:paraId="73E75E9E">
            <w:pPr>
              <w:rPr>
                <w:rFonts w:hint="eastAsia" w:asciiTheme="minorEastAsia" w:hAnsiTheme="minorEastAsia" w:eastAsiaTheme="minorEastAsia" w:cstheme="minorEastAsia"/>
                <w:sz w:val="21"/>
                <w:szCs w:val="21"/>
                <w:highlight w:val="none"/>
              </w:rPr>
            </w:pPr>
          </w:p>
        </w:tc>
        <w:tc>
          <w:tcPr>
            <w:tcW w:w="5220" w:type="dxa"/>
            <w:gridSpan w:val="3"/>
            <w:tcBorders>
              <w:top w:val="nil"/>
              <w:left w:val="nil"/>
              <w:bottom w:val="nil"/>
              <w:right w:val="nil"/>
            </w:tcBorders>
            <w:noWrap w:val="0"/>
            <w:vAlign w:val="center"/>
          </w:tcPr>
          <w:p w14:paraId="7A16AF85">
            <w:pPr>
              <w:widowControl/>
              <w:jc w:val="left"/>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报价单位（盖鲜章）：</w:t>
            </w:r>
          </w:p>
        </w:tc>
      </w:tr>
      <w:tr w14:paraId="4F0141D0">
        <w:tblPrEx>
          <w:tblCellMar>
            <w:top w:w="0" w:type="dxa"/>
            <w:left w:w="108" w:type="dxa"/>
            <w:bottom w:w="0" w:type="dxa"/>
            <w:right w:w="108" w:type="dxa"/>
          </w:tblCellMar>
        </w:tblPrEx>
        <w:trPr>
          <w:trHeight w:val="560" w:hRule="atLeast"/>
        </w:trPr>
        <w:tc>
          <w:tcPr>
            <w:tcW w:w="1079" w:type="dxa"/>
            <w:tcBorders>
              <w:top w:val="nil"/>
              <w:left w:val="nil"/>
              <w:bottom w:val="nil"/>
              <w:right w:val="nil"/>
            </w:tcBorders>
            <w:noWrap w:val="0"/>
            <w:vAlign w:val="center"/>
          </w:tcPr>
          <w:p w14:paraId="17E096AF">
            <w:pPr>
              <w:rPr>
                <w:rFonts w:hint="eastAsia" w:asciiTheme="minorEastAsia" w:hAnsiTheme="minorEastAsia" w:eastAsiaTheme="minorEastAsia" w:cstheme="minorEastAsia"/>
                <w:sz w:val="21"/>
                <w:szCs w:val="21"/>
                <w:highlight w:val="none"/>
              </w:rPr>
            </w:pPr>
          </w:p>
        </w:tc>
        <w:tc>
          <w:tcPr>
            <w:tcW w:w="1228" w:type="dxa"/>
            <w:tcBorders>
              <w:top w:val="nil"/>
              <w:left w:val="nil"/>
              <w:bottom w:val="nil"/>
              <w:right w:val="nil"/>
            </w:tcBorders>
            <w:noWrap w:val="0"/>
            <w:vAlign w:val="center"/>
          </w:tcPr>
          <w:p w14:paraId="28F4FFF7">
            <w:pPr>
              <w:rPr>
                <w:rFonts w:hint="eastAsia" w:asciiTheme="minorEastAsia" w:hAnsiTheme="minorEastAsia" w:eastAsiaTheme="minorEastAsia" w:cstheme="minorEastAsia"/>
                <w:sz w:val="21"/>
                <w:szCs w:val="21"/>
                <w:highlight w:val="none"/>
              </w:rPr>
            </w:pPr>
          </w:p>
        </w:tc>
        <w:tc>
          <w:tcPr>
            <w:tcW w:w="2319" w:type="dxa"/>
            <w:tcBorders>
              <w:top w:val="nil"/>
              <w:left w:val="nil"/>
              <w:bottom w:val="nil"/>
              <w:right w:val="nil"/>
            </w:tcBorders>
            <w:noWrap w:val="0"/>
            <w:vAlign w:val="center"/>
          </w:tcPr>
          <w:p w14:paraId="7B5BF8A5">
            <w:pPr>
              <w:rPr>
                <w:rFonts w:hint="eastAsia" w:asciiTheme="minorEastAsia" w:hAnsiTheme="minorEastAsia" w:eastAsiaTheme="minorEastAsia" w:cstheme="minorEastAsia"/>
                <w:sz w:val="21"/>
                <w:szCs w:val="21"/>
                <w:highlight w:val="none"/>
              </w:rPr>
            </w:pPr>
          </w:p>
        </w:tc>
        <w:tc>
          <w:tcPr>
            <w:tcW w:w="1710" w:type="dxa"/>
            <w:tcBorders>
              <w:top w:val="nil"/>
              <w:left w:val="nil"/>
              <w:bottom w:val="nil"/>
              <w:right w:val="nil"/>
            </w:tcBorders>
            <w:noWrap w:val="0"/>
            <w:vAlign w:val="center"/>
          </w:tcPr>
          <w:p w14:paraId="633A62B2">
            <w:pPr>
              <w:rPr>
                <w:rFonts w:hint="eastAsia" w:asciiTheme="minorEastAsia" w:hAnsiTheme="minorEastAsia" w:eastAsiaTheme="minorEastAsia" w:cstheme="minorEastAsia"/>
                <w:sz w:val="21"/>
                <w:szCs w:val="21"/>
                <w:highlight w:val="none"/>
              </w:rPr>
            </w:pPr>
          </w:p>
        </w:tc>
        <w:tc>
          <w:tcPr>
            <w:tcW w:w="1386" w:type="dxa"/>
            <w:tcBorders>
              <w:top w:val="nil"/>
              <w:left w:val="nil"/>
              <w:bottom w:val="nil"/>
              <w:right w:val="nil"/>
            </w:tcBorders>
            <w:noWrap w:val="0"/>
            <w:vAlign w:val="center"/>
          </w:tcPr>
          <w:p w14:paraId="57F2920C">
            <w:pPr>
              <w:rPr>
                <w:rFonts w:hint="eastAsia" w:asciiTheme="minorEastAsia" w:hAnsiTheme="minorEastAsia" w:eastAsiaTheme="minorEastAsia" w:cstheme="minorEastAsia"/>
                <w:sz w:val="21"/>
                <w:szCs w:val="21"/>
                <w:highlight w:val="none"/>
              </w:rPr>
            </w:pPr>
          </w:p>
        </w:tc>
        <w:tc>
          <w:tcPr>
            <w:tcW w:w="945" w:type="dxa"/>
            <w:tcBorders>
              <w:top w:val="nil"/>
              <w:left w:val="nil"/>
              <w:bottom w:val="nil"/>
              <w:right w:val="nil"/>
            </w:tcBorders>
            <w:noWrap w:val="0"/>
            <w:vAlign w:val="center"/>
          </w:tcPr>
          <w:p w14:paraId="48C13C30">
            <w:pPr>
              <w:rPr>
                <w:rFonts w:hint="eastAsia" w:asciiTheme="minorEastAsia" w:hAnsiTheme="minorEastAsia" w:eastAsiaTheme="minorEastAsia" w:cstheme="minorEastAsia"/>
                <w:sz w:val="21"/>
                <w:szCs w:val="21"/>
                <w:highlight w:val="none"/>
              </w:rPr>
            </w:pPr>
          </w:p>
        </w:tc>
        <w:tc>
          <w:tcPr>
            <w:tcW w:w="5220" w:type="dxa"/>
            <w:gridSpan w:val="3"/>
            <w:tcBorders>
              <w:top w:val="nil"/>
              <w:left w:val="nil"/>
              <w:bottom w:val="nil"/>
              <w:right w:val="nil"/>
            </w:tcBorders>
            <w:noWrap w:val="0"/>
            <w:vAlign w:val="center"/>
          </w:tcPr>
          <w:p w14:paraId="606E5D26">
            <w:pPr>
              <w:widowControl/>
              <w:jc w:val="left"/>
              <w:textAlignment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highlight w:val="none"/>
                <w:lang w:bidi="ar"/>
              </w:rPr>
              <w:t>日期：       年    月    日</w:t>
            </w:r>
          </w:p>
        </w:tc>
      </w:tr>
    </w:tbl>
    <w:p w14:paraId="69111A60">
      <w:pPr>
        <w:pStyle w:val="9"/>
        <w:rPr>
          <w:rFonts w:hint="eastAsia" w:asciiTheme="minorEastAsia" w:hAnsiTheme="minorEastAsia" w:eastAsiaTheme="minorEastAsia" w:cstheme="minorEastAsia"/>
          <w:highlight w:val="none"/>
        </w:rPr>
        <w:sectPr>
          <w:pgSz w:w="16840" w:h="11900" w:orient="landscape"/>
          <w:pgMar w:top="1134" w:right="1440" w:bottom="1134" w:left="1440" w:header="920" w:footer="454" w:gutter="0"/>
          <w:pgNumType w:fmt="decimal"/>
          <w:cols w:space="720" w:num="1"/>
          <w:docGrid w:type="lines" w:linePitch="1" w:charSpace="0"/>
        </w:sectPr>
      </w:pPr>
    </w:p>
    <w:p w14:paraId="237E8E20">
      <w:pPr>
        <w:rPr>
          <w:rFonts w:hint="eastAsia"/>
          <w:color w:val="auto"/>
          <w:highlight w:val="none"/>
          <w:lang w:val="en-US" w:eastAsia="zh-CN"/>
        </w:rPr>
      </w:pPr>
    </w:p>
    <w:p w14:paraId="350F2EC7">
      <w:pPr>
        <w:rPr>
          <w:rFonts w:hint="default"/>
          <w:color w:val="auto"/>
          <w:highlight w:val="none"/>
          <w:lang w:val="en-US" w:eastAsia="zh-CN"/>
        </w:rPr>
      </w:pPr>
    </w:p>
    <w:p w14:paraId="2A970BAC">
      <w:pPr>
        <w:spacing w:line="1" w:lineRule="exact"/>
        <w:rPr>
          <w:rFonts w:hint="eastAsia" w:ascii="宋体" w:hAnsi="宋体" w:eastAsia="宋体" w:cs="宋体"/>
          <w:color w:val="auto"/>
          <w:highlight w:val="none"/>
        </w:rPr>
      </w:pPr>
      <w:bookmarkStart w:id="206" w:name="page74"/>
      <w:bookmarkEnd w:id="206"/>
    </w:p>
    <w:p w14:paraId="656C777A">
      <w:pPr>
        <w:pStyle w:val="4"/>
        <w:spacing w:line="360" w:lineRule="auto"/>
        <w:jc w:val="center"/>
        <w:rPr>
          <w:rFonts w:hint="eastAsia" w:ascii="宋体" w:hAnsi="宋体" w:eastAsia="宋体" w:cs="宋体"/>
          <w:bCs/>
          <w:color w:val="auto"/>
          <w:kern w:val="2"/>
          <w:sz w:val="21"/>
          <w:szCs w:val="21"/>
          <w:highlight w:val="none"/>
        </w:rPr>
      </w:pPr>
      <w:bookmarkStart w:id="207" w:name="_Toc17056_WPSOffice_Level1"/>
      <w:bookmarkStart w:id="208" w:name="_Toc12933_WPSOffice_Level1"/>
      <w:bookmarkStart w:id="209" w:name="_Toc12951"/>
      <w:bookmarkStart w:id="210" w:name="_Toc11058"/>
      <w:bookmarkStart w:id="211" w:name="_Toc29266"/>
      <w:bookmarkStart w:id="212" w:name="_Toc2808"/>
      <w:bookmarkStart w:id="213" w:name="_Toc22831"/>
      <w:bookmarkStart w:id="214" w:name="_Toc5563"/>
      <w:r>
        <w:rPr>
          <w:rFonts w:hint="eastAsia" w:ascii="宋体" w:hAnsi="宋体" w:eastAsia="宋体" w:cs="宋体"/>
          <w:bCs/>
          <w:color w:val="auto"/>
          <w:kern w:val="2"/>
          <w:sz w:val="21"/>
          <w:szCs w:val="21"/>
          <w:highlight w:val="none"/>
        </w:rPr>
        <w:t>二、法定代表人身份证</w:t>
      </w:r>
      <w:bookmarkEnd w:id="207"/>
      <w:bookmarkEnd w:id="208"/>
      <w:r>
        <w:rPr>
          <w:rFonts w:hint="eastAsia" w:ascii="宋体" w:hAnsi="宋体" w:eastAsia="宋体" w:cs="宋体"/>
          <w:bCs/>
          <w:color w:val="auto"/>
          <w:kern w:val="2"/>
          <w:sz w:val="21"/>
          <w:szCs w:val="21"/>
          <w:highlight w:val="none"/>
        </w:rPr>
        <w:t>明</w:t>
      </w:r>
      <w:bookmarkEnd w:id="209"/>
      <w:bookmarkEnd w:id="210"/>
      <w:r>
        <w:rPr>
          <w:rFonts w:hint="eastAsia" w:ascii="宋体" w:hAnsi="宋体" w:eastAsia="宋体" w:cs="宋体"/>
          <w:bCs/>
          <w:color w:val="auto"/>
          <w:kern w:val="2"/>
          <w:sz w:val="21"/>
          <w:szCs w:val="21"/>
          <w:highlight w:val="none"/>
        </w:rPr>
        <w:t>及授权委托书</w:t>
      </w:r>
      <w:bookmarkEnd w:id="211"/>
      <w:bookmarkEnd w:id="212"/>
      <w:bookmarkEnd w:id="213"/>
      <w:bookmarkEnd w:id="214"/>
    </w:p>
    <w:p w14:paraId="0A41AC6F">
      <w:pPr>
        <w:spacing w:line="360" w:lineRule="auto"/>
        <w:jc w:val="center"/>
        <w:rPr>
          <w:rFonts w:hint="eastAsia" w:ascii="宋体" w:hAnsi="宋体" w:eastAsia="宋体" w:cs="宋体"/>
          <w:b/>
          <w:bCs/>
          <w:color w:val="auto"/>
          <w:sz w:val="21"/>
          <w:szCs w:val="21"/>
          <w:highlight w:val="none"/>
        </w:rPr>
      </w:pPr>
      <w:bookmarkStart w:id="215" w:name="_Toc22493_WPSOffice_Level2"/>
      <w:bookmarkStart w:id="216" w:name="_Toc10372_WPSOffice_Level2"/>
      <w:r>
        <w:rPr>
          <w:rFonts w:hint="eastAsia" w:ascii="宋体" w:hAnsi="宋体" w:eastAsia="宋体" w:cs="宋体"/>
          <w:b/>
          <w:bCs/>
          <w:color w:val="auto"/>
          <w:sz w:val="21"/>
          <w:szCs w:val="21"/>
          <w:highlight w:val="none"/>
        </w:rPr>
        <w:t>（1）法定代表人身份证明</w:t>
      </w:r>
    </w:p>
    <w:p w14:paraId="18144F25">
      <w:pPr>
        <w:spacing w:line="360" w:lineRule="auto"/>
        <w:ind w:left="765"/>
        <w:rPr>
          <w:rFonts w:hint="eastAsia" w:ascii="宋体" w:hAnsi="宋体" w:eastAsia="宋体" w:cs="宋体"/>
          <w:color w:val="auto"/>
          <w:sz w:val="21"/>
          <w:szCs w:val="21"/>
          <w:highlight w:val="none"/>
        </w:rPr>
      </w:pPr>
    </w:p>
    <w:p w14:paraId="13CB6875">
      <w:pPr>
        <w:tabs>
          <w:tab w:val="left" w:pos="5565"/>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rPr>
        <w:tab/>
      </w:r>
    </w:p>
    <w:p w14:paraId="1F05F115">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2D572AB7">
      <w:pPr>
        <w:tabs>
          <w:tab w:val="left" w:pos="5475"/>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单位性质：</w:t>
      </w:r>
      <w:r>
        <w:rPr>
          <w:rFonts w:hint="eastAsia" w:ascii="宋体" w:hAnsi="宋体" w:eastAsia="宋体" w:cs="宋体"/>
          <w:color w:val="auto"/>
          <w:kern w:val="0"/>
          <w:sz w:val="21"/>
          <w:szCs w:val="21"/>
          <w:highlight w:val="none"/>
          <w:u w:val="single"/>
        </w:rPr>
        <w:tab/>
      </w:r>
    </w:p>
    <w:p w14:paraId="25809533">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3BDC25CC">
      <w:pPr>
        <w:tabs>
          <w:tab w:val="left" w:pos="5475"/>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rPr>
        <w:tab/>
      </w:r>
    </w:p>
    <w:p w14:paraId="306454B3">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74777F85">
      <w:pPr>
        <w:tabs>
          <w:tab w:val="left" w:pos="2520"/>
          <w:tab w:val="left" w:pos="3836"/>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spacing w:val="-1"/>
          <w:kern w:val="0"/>
          <w:sz w:val="21"/>
          <w:szCs w:val="21"/>
          <w:highlight w:val="none"/>
        </w:rPr>
        <w:t>年</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spacing w:val="-1"/>
          <w:kern w:val="0"/>
          <w:sz w:val="21"/>
          <w:szCs w:val="21"/>
          <w:highlight w:val="none"/>
        </w:rPr>
        <w:t>月</w:t>
      </w:r>
      <w:r>
        <w:rPr>
          <w:rFonts w:hint="eastAsia" w:ascii="宋体" w:hAnsi="宋体" w:eastAsia="宋体" w:cs="宋体"/>
          <w:color w:val="auto"/>
          <w:kern w:val="0"/>
          <w:sz w:val="21"/>
          <w:szCs w:val="21"/>
          <w:highlight w:val="none"/>
        </w:rPr>
        <w:t>日</w:t>
      </w:r>
    </w:p>
    <w:p w14:paraId="4B08C468">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504366EC">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性别</w:t>
      </w:r>
      <w:r>
        <w:rPr>
          <w:rFonts w:hint="eastAsia" w:ascii="宋体" w:hAnsi="宋体" w:eastAsia="宋体" w:cs="宋体"/>
          <w:color w:val="auto"/>
          <w:spacing w:val="-1"/>
          <w:kern w:val="0"/>
          <w:sz w:val="21"/>
          <w:szCs w:val="21"/>
          <w:highlight w:val="none"/>
        </w:rPr>
        <w:t>：</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spacing w:val="-1"/>
          <w:kern w:val="0"/>
          <w:sz w:val="21"/>
          <w:szCs w:val="21"/>
          <w:highlight w:val="none"/>
        </w:rPr>
        <w:t>年</w:t>
      </w:r>
      <w:r>
        <w:rPr>
          <w:rFonts w:hint="eastAsia" w:ascii="宋体" w:hAnsi="宋体" w:eastAsia="宋体" w:cs="宋体"/>
          <w:color w:val="auto"/>
          <w:kern w:val="0"/>
          <w:sz w:val="21"/>
          <w:szCs w:val="21"/>
          <w:highlight w:val="none"/>
        </w:rPr>
        <w:t>龄：</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rPr>
        <w:tab/>
      </w:r>
    </w:p>
    <w:p w14:paraId="263315D4">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0F79EE28">
      <w:pPr>
        <w:tabs>
          <w:tab w:val="left" w:pos="3360"/>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名称）的法定代表人。</w:t>
      </w:r>
    </w:p>
    <w:p w14:paraId="7A7A2D92">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2DF9090E">
      <w:pPr>
        <w:autoSpaceDE w:val="0"/>
        <w:autoSpaceDN w:val="0"/>
        <w:adjustRightInd w:val="0"/>
        <w:snapToGrid w:val="0"/>
        <w:spacing w:line="360" w:lineRule="auto"/>
        <w:ind w:firstLine="810" w:firstLineChars="3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26EE13E6">
      <w:pPr>
        <w:autoSpaceDE w:val="0"/>
        <w:autoSpaceDN w:val="0"/>
        <w:adjustRightInd w:val="0"/>
        <w:snapToGrid w:val="0"/>
        <w:spacing w:line="360" w:lineRule="auto"/>
        <w:jc w:val="left"/>
        <w:rPr>
          <w:rFonts w:hint="eastAsia" w:ascii="宋体" w:hAnsi="宋体" w:eastAsia="宋体" w:cs="宋体"/>
          <w:color w:val="auto"/>
          <w:kern w:val="0"/>
          <w:sz w:val="21"/>
          <w:szCs w:val="21"/>
          <w:highlight w:val="none"/>
        </w:rPr>
      </w:pPr>
    </w:p>
    <w:p w14:paraId="19726B06">
      <w:pPr>
        <w:autoSpaceDE w:val="0"/>
        <w:autoSpaceDN w:val="0"/>
        <w:adjustRightInd w:val="0"/>
        <w:snapToGrid w:val="0"/>
        <w:spacing w:line="360" w:lineRule="auto"/>
        <w:jc w:val="left"/>
        <w:rPr>
          <w:rFonts w:hint="eastAsia" w:ascii="宋体" w:hAnsi="宋体" w:eastAsia="宋体" w:cs="宋体"/>
          <w:color w:val="auto"/>
          <w:kern w:val="0"/>
          <w:sz w:val="21"/>
          <w:szCs w:val="21"/>
          <w:highlight w:val="none"/>
        </w:rPr>
      </w:pPr>
    </w:p>
    <w:p w14:paraId="00D1DFC1">
      <w:pPr>
        <w:tabs>
          <w:tab w:val="left" w:pos="5460"/>
        </w:tabs>
        <w:autoSpaceDE w:val="0"/>
        <w:autoSpaceDN w:val="0"/>
        <w:adjustRightInd w:val="0"/>
        <w:snapToGrid w:val="0"/>
        <w:spacing w:line="360" w:lineRule="auto"/>
        <w:ind w:firstLine="210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spacing w:val="-1"/>
          <w:kern w:val="0"/>
          <w:sz w:val="21"/>
          <w:szCs w:val="21"/>
          <w:highlight w:val="none"/>
        </w:rPr>
        <w:t>（</w:t>
      </w:r>
      <w:r>
        <w:rPr>
          <w:rFonts w:hint="eastAsia" w:ascii="宋体" w:hAnsi="宋体" w:eastAsia="宋体" w:cs="宋体"/>
          <w:color w:val="auto"/>
          <w:kern w:val="0"/>
          <w:sz w:val="21"/>
          <w:szCs w:val="21"/>
          <w:highlight w:val="none"/>
        </w:rPr>
        <w:t>盖</w:t>
      </w:r>
      <w:r>
        <w:rPr>
          <w:rFonts w:hint="eastAsia" w:ascii="宋体" w:hAnsi="宋体" w:cs="宋体"/>
          <w:snapToGrid w:val="0"/>
          <w:color w:val="auto"/>
          <w:kern w:val="0"/>
          <w:sz w:val="21"/>
          <w:szCs w:val="21"/>
          <w:highlight w:val="none"/>
          <w:lang w:eastAsia="zh-CN"/>
        </w:rPr>
        <w:t>参选人</w:t>
      </w:r>
      <w:r>
        <w:rPr>
          <w:rFonts w:hint="eastAsia" w:ascii="宋体" w:hAnsi="宋体" w:eastAsia="宋体" w:cs="宋体"/>
          <w:snapToGrid w:val="0"/>
          <w:color w:val="auto"/>
          <w:kern w:val="0"/>
          <w:sz w:val="21"/>
          <w:szCs w:val="21"/>
          <w:highlight w:val="none"/>
        </w:rPr>
        <w:t>公章</w:t>
      </w:r>
      <w:r>
        <w:rPr>
          <w:rFonts w:hint="eastAsia" w:ascii="宋体" w:hAnsi="宋体" w:eastAsia="宋体" w:cs="宋体"/>
          <w:color w:val="auto"/>
          <w:kern w:val="0"/>
          <w:sz w:val="21"/>
          <w:szCs w:val="21"/>
          <w:highlight w:val="none"/>
        </w:rPr>
        <w:t>）</w:t>
      </w:r>
    </w:p>
    <w:p w14:paraId="6ECE51D8">
      <w:pPr>
        <w:autoSpaceDE w:val="0"/>
        <w:autoSpaceDN w:val="0"/>
        <w:adjustRightInd w:val="0"/>
        <w:snapToGrid w:val="0"/>
        <w:spacing w:line="360" w:lineRule="auto"/>
        <w:jc w:val="left"/>
        <w:rPr>
          <w:rFonts w:hint="eastAsia" w:ascii="宋体" w:hAnsi="宋体" w:eastAsia="宋体" w:cs="宋体"/>
          <w:color w:val="auto"/>
          <w:kern w:val="0"/>
          <w:sz w:val="21"/>
          <w:szCs w:val="21"/>
          <w:highlight w:val="none"/>
        </w:rPr>
      </w:pPr>
    </w:p>
    <w:p w14:paraId="375EE0BE">
      <w:pPr>
        <w:tabs>
          <w:tab w:val="left" w:pos="4935"/>
          <w:tab w:val="left" w:pos="5460"/>
          <w:tab w:val="left" w:pos="6400"/>
        </w:tabs>
        <w:wordWrap w:val="0"/>
        <w:autoSpaceDE w:val="0"/>
        <w:autoSpaceDN w:val="0"/>
        <w:adjustRightInd w:val="0"/>
        <w:snapToGrid w:val="0"/>
        <w:spacing w:line="360" w:lineRule="auto"/>
        <w:jc w:val="right"/>
        <w:rPr>
          <w:rFonts w:hint="eastAsia" w:ascii="宋体" w:hAnsi="宋体" w:eastAsia="宋体" w:cs="宋体"/>
          <w:color w:val="auto"/>
          <w:kern w:val="0"/>
          <w:sz w:val="21"/>
          <w:szCs w:val="21"/>
          <w:highlight w:val="none"/>
        </w:rPr>
      </w:pPr>
      <w:r>
        <w:rPr>
          <w:rFonts w:hint="eastAsia" w:ascii="宋体" w:hAnsi="宋体" w:eastAsia="宋体" w:cs="宋体"/>
          <w:color w:val="auto"/>
          <w:spacing w:val="-1"/>
          <w:kern w:val="0"/>
          <w:sz w:val="21"/>
          <w:szCs w:val="21"/>
          <w:highlight w:val="none"/>
        </w:rPr>
        <w:t xml:space="preserve">年   </w:t>
      </w:r>
      <w:r>
        <w:rPr>
          <w:rFonts w:hint="eastAsia" w:ascii="宋体" w:hAnsi="宋体" w:eastAsia="宋体" w:cs="宋体"/>
          <w:color w:val="auto"/>
          <w:kern w:val="0"/>
          <w:sz w:val="21"/>
          <w:szCs w:val="21"/>
          <w:highlight w:val="none"/>
        </w:rPr>
        <w:t>月   日</w:t>
      </w:r>
    </w:p>
    <w:p w14:paraId="30530B27">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eastAsia="宋体" w:cs="宋体"/>
          <w:color w:val="auto"/>
          <w:kern w:val="0"/>
          <w:sz w:val="21"/>
          <w:szCs w:val="21"/>
          <w:highlight w:val="none"/>
        </w:rPr>
      </w:pPr>
    </w:p>
    <w:p w14:paraId="1F45E104">
      <w:pPr>
        <w:autoSpaceDE w:val="0"/>
        <w:autoSpaceDN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附：法定代表人身份证复印件正反面</w:t>
      </w:r>
    </w:p>
    <w:p w14:paraId="5AF6D18E">
      <w:pPr>
        <w:pStyle w:val="2"/>
        <w:rPr>
          <w:rFonts w:hint="eastAsia" w:ascii="宋体" w:hAnsi="宋体" w:eastAsia="宋体" w:cs="宋体"/>
          <w:color w:val="auto"/>
          <w:sz w:val="21"/>
          <w:szCs w:val="21"/>
          <w:highlight w:val="none"/>
        </w:rPr>
      </w:pPr>
    </w:p>
    <w:p w14:paraId="1EBB6B38">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eastAsia="宋体" w:cs="宋体"/>
          <w:color w:val="auto"/>
          <w:kern w:val="0"/>
          <w:sz w:val="21"/>
          <w:szCs w:val="21"/>
          <w:highlight w:val="none"/>
        </w:rPr>
      </w:pPr>
    </w:p>
    <w:p w14:paraId="2E372487">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5E01437E">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036985B8">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28C542B0">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7882E45E">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6A2DC680">
      <w:pPr>
        <w:autoSpaceDE/>
        <w:autoSpaceDN/>
        <w:adjustRightInd/>
        <w:snapToGrid/>
        <w:spacing w:line="240" w:lineRule="auto"/>
        <w:ind w:firstLine="0"/>
        <w:jc w:val="left"/>
        <w:rPr>
          <w:rFonts w:ascii="宋体"/>
          <w:color w:val="auto"/>
          <w:kern w:val="0"/>
          <w:highlight w:val="none"/>
        </w:rPr>
      </w:pPr>
      <w:r>
        <w:rPr>
          <w:rFonts w:ascii="宋体"/>
          <w:color w:val="auto"/>
          <w:kern w:val="0"/>
          <w:highlight w:val="none"/>
        </w:rPr>
        <w:br w:type="page"/>
      </w:r>
    </w:p>
    <w:p w14:paraId="7D3217FB">
      <w:pPr>
        <w:pStyle w:val="2"/>
        <w:rPr>
          <w:color w:val="auto"/>
          <w:sz w:val="21"/>
          <w:szCs w:val="21"/>
          <w:highlight w:val="none"/>
        </w:rPr>
      </w:pPr>
    </w:p>
    <w:p w14:paraId="7FC6564D">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（2）授权委托书</w:t>
      </w:r>
    </w:p>
    <w:p w14:paraId="56C4314A">
      <w:pPr>
        <w:autoSpaceDE w:val="0"/>
        <w:autoSpaceDN w:val="0"/>
        <w:adjustRightInd w:val="0"/>
        <w:snapToGrid w:val="0"/>
        <w:spacing w:line="360" w:lineRule="auto"/>
        <w:jc w:val="left"/>
        <w:rPr>
          <w:rFonts w:ascii="宋体"/>
          <w:color w:val="auto"/>
          <w:kern w:val="0"/>
          <w:sz w:val="21"/>
          <w:szCs w:val="21"/>
          <w:highlight w:val="none"/>
        </w:rPr>
      </w:pPr>
    </w:p>
    <w:p w14:paraId="4D8B5267">
      <w:pPr>
        <w:tabs>
          <w:tab w:val="left" w:pos="1680"/>
          <w:tab w:val="left" w:pos="4425"/>
          <w:tab w:val="left" w:pos="4455"/>
          <w:tab w:val="left" w:pos="8000"/>
        </w:tabs>
        <w:autoSpaceDE w:val="0"/>
        <w:autoSpaceDN w:val="0"/>
        <w:adjustRightInd w:val="0"/>
        <w:snapToGrid w:val="0"/>
        <w:spacing w:line="360" w:lineRule="auto"/>
        <w:ind w:firstLine="420"/>
        <w:rPr>
          <w:rFonts w:ascii="宋体"/>
          <w:color w:val="auto"/>
          <w:kern w:val="0"/>
          <w:sz w:val="21"/>
          <w:szCs w:val="21"/>
          <w:highlight w:val="none"/>
        </w:rPr>
      </w:pPr>
      <w:r>
        <w:rPr>
          <w:rFonts w:hint="eastAsia" w:ascii="宋体" w:hAnsi="宋体" w:cs="宋体"/>
          <w:color w:val="auto"/>
          <w:kern w:val="0"/>
          <w:sz w:val="21"/>
          <w:szCs w:val="21"/>
          <w:highlight w:val="none"/>
        </w:rPr>
        <w:t>本人</w:t>
      </w:r>
      <w:r>
        <w:rPr>
          <w:rFonts w:ascii="宋体"/>
          <w:color w:val="auto"/>
          <w:kern w:val="0"/>
          <w:sz w:val="21"/>
          <w:szCs w:val="21"/>
          <w:highlight w:val="none"/>
          <w:u w:val="single"/>
        </w:rPr>
        <w:tab/>
      </w:r>
      <w:r>
        <w:rPr>
          <w:rFonts w:hint="eastAsia" w:ascii="宋体" w:hAnsi="宋体" w:cs="宋体"/>
          <w:color w:val="auto"/>
          <w:kern w:val="0"/>
          <w:sz w:val="21"/>
          <w:szCs w:val="21"/>
          <w:highlight w:val="none"/>
        </w:rPr>
        <w:t>（姓名）系</w:t>
      </w:r>
      <w:r>
        <w:rPr>
          <w:rFonts w:ascii="宋体"/>
          <w:color w:val="auto"/>
          <w:kern w:val="0"/>
          <w:sz w:val="21"/>
          <w:szCs w:val="21"/>
          <w:highlight w:val="none"/>
          <w:u w:val="single"/>
        </w:rPr>
        <w:tab/>
      </w:r>
      <w:r>
        <w:rPr>
          <w:rFonts w:hint="eastAsia" w:ascii="宋体" w:hAnsi="宋体" w:cs="宋体"/>
          <w:color w:val="auto"/>
          <w:kern w:val="0"/>
          <w:sz w:val="21"/>
          <w:szCs w:val="21"/>
          <w:highlight w:val="none"/>
        </w:rPr>
        <w:t>（</w:t>
      </w:r>
      <w:r>
        <w:rPr>
          <w:rFonts w:hint="eastAsia" w:ascii="宋体" w:hAnsi="宋体" w:cs="宋体"/>
          <w:color w:val="auto"/>
          <w:spacing w:val="-1"/>
          <w:kern w:val="0"/>
          <w:sz w:val="21"/>
          <w:szCs w:val="21"/>
          <w:highlight w:val="none"/>
          <w:lang w:eastAsia="zh-CN"/>
        </w:rPr>
        <w:t>参选人</w:t>
      </w:r>
      <w:r>
        <w:rPr>
          <w:rFonts w:hint="eastAsia" w:ascii="宋体" w:hAnsi="宋体" w:cs="宋体"/>
          <w:color w:val="auto"/>
          <w:kern w:val="0"/>
          <w:sz w:val="21"/>
          <w:szCs w:val="21"/>
          <w:highlight w:val="none"/>
        </w:rPr>
        <w:t>名称</w:t>
      </w:r>
      <w:r>
        <w:rPr>
          <w:rFonts w:hint="eastAsia" w:ascii="宋体" w:hAnsi="宋体" w:cs="宋体"/>
          <w:color w:val="auto"/>
          <w:spacing w:val="1"/>
          <w:kern w:val="0"/>
          <w:sz w:val="21"/>
          <w:szCs w:val="21"/>
          <w:highlight w:val="none"/>
        </w:rPr>
        <w:t>）</w:t>
      </w:r>
      <w:r>
        <w:rPr>
          <w:rFonts w:hint="eastAsia" w:ascii="宋体" w:hAnsi="宋体" w:cs="宋体"/>
          <w:color w:val="auto"/>
          <w:kern w:val="0"/>
          <w:sz w:val="21"/>
          <w:szCs w:val="21"/>
          <w:highlight w:val="none"/>
        </w:rPr>
        <w:t>的法定代</w:t>
      </w:r>
      <w:r>
        <w:rPr>
          <w:rFonts w:hint="eastAsia" w:ascii="宋体" w:hAnsi="宋体" w:cs="宋体"/>
          <w:color w:val="auto"/>
          <w:spacing w:val="1"/>
          <w:kern w:val="0"/>
          <w:sz w:val="21"/>
          <w:szCs w:val="21"/>
          <w:highlight w:val="none"/>
        </w:rPr>
        <w:t>表</w:t>
      </w:r>
      <w:r>
        <w:rPr>
          <w:rFonts w:hint="eastAsia" w:ascii="宋体" w:hAnsi="宋体" w:cs="宋体"/>
          <w:color w:val="auto"/>
          <w:kern w:val="0"/>
          <w:sz w:val="21"/>
          <w:szCs w:val="21"/>
          <w:highlight w:val="none"/>
        </w:rPr>
        <w:t>人，现委托</w:t>
      </w:r>
      <w:r>
        <w:rPr>
          <w:rFonts w:ascii="宋体"/>
          <w:color w:val="auto"/>
          <w:kern w:val="0"/>
          <w:sz w:val="21"/>
          <w:szCs w:val="21"/>
          <w:highlight w:val="none"/>
          <w:u w:val="single"/>
        </w:rPr>
        <w:tab/>
      </w:r>
      <w:r>
        <w:rPr>
          <w:rFonts w:hint="eastAsia" w:ascii="宋体" w:hAnsi="宋体" w:cs="宋体"/>
          <w:color w:val="auto"/>
          <w:kern w:val="0"/>
          <w:sz w:val="21"/>
          <w:szCs w:val="21"/>
          <w:highlight w:val="none"/>
        </w:rPr>
        <w:t>（姓名）电话：</w:t>
      </w:r>
      <w:r>
        <w:rPr>
          <w:rFonts w:ascii="宋体"/>
          <w:color w:val="auto"/>
          <w:kern w:val="0"/>
          <w:sz w:val="21"/>
          <w:szCs w:val="21"/>
          <w:highlight w:val="none"/>
          <w:u w:val="single"/>
        </w:rPr>
        <w:tab/>
      </w:r>
      <w:r>
        <w:rPr>
          <w:rFonts w:hint="eastAsia" w:ascii="宋体" w:hAnsi="宋体" w:cs="宋体"/>
          <w:color w:val="auto"/>
          <w:kern w:val="0"/>
          <w:sz w:val="21"/>
          <w:szCs w:val="21"/>
          <w:highlight w:val="none"/>
        </w:rPr>
        <w:t>为我方代理人。代理人根据授权，以我方名义签署、澄清、说明、补正、递交、撤回、修改</w:t>
      </w:r>
      <w:r>
        <w:rPr>
          <w:rFonts w:ascii="宋体"/>
          <w:color w:val="auto"/>
          <w:kern w:val="0"/>
          <w:sz w:val="21"/>
          <w:szCs w:val="21"/>
          <w:highlight w:val="none"/>
          <w:u w:val="single"/>
        </w:rPr>
        <w:tab/>
      </w:r>
      <w:r>
        <w:rPr>
          <w:rFonts w:hint="eastAsia" w:ascii="宋体" w:hAnsi="宋体" w:cs="宋体"/>
          <w:color w:val="auto"/>
          <w:kern w:val="0"/>
          <w:sz w:val="21"/>
          <w:szCs w:val="21"/>
          <w:highlight w:val="none"/>
        </w:rPr>
        <w:t>（项</w:t>
      </w:r>
      <w:r>
        <w:rPr>
          <w:rFonts w:hint="eastAsia" w:ascii="宋体" w:hAnsi="宋体" w:cs="宋体"/>
          <w:color w:val="auto"/>
          <w:spacing w:val="-1"/>
          <w:kern w:val="0"/>
          <w:sz w:val="21"/>
          <w:szCs w:val="21"/>
          <w:highlight w:val="none"/>
        </w:rPr>
        <w:t>目</w:t>
      </w:r>
      <w:r>
        <w:rPr>
          <w:rFonts w:hint="eastAsia" w:ascii="宋体" w:hAnsi="宋体" w:cs="宋体"/>
          <w:color w:val="auto"/>
          <w:kern w:val="0"/>
          <w:sz w:val="21"/>
          <w:szCs w:val="21"/>
          <w:highlight w:val="none"/>
        </w:rPr>
        <w:t>名称）</w:t>
      </w: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文件、签订合同和处理有关事宜，其法律后果由我方承担。</w:t>
      </w:r>
    </w:p>
    <w:p w14:paraId="63701BD5">
      <w:pPr>
        <w:tabs>
          <w:tab w:val="left" w:pos="1680"/>
          <w:tab w:val="left" w:pos="4215"/>
          <w:tab w:val="left" w:pos="4305"/>
          <w:tab w:val="left" w:pos="8000"/>
        </w:tabs>
        <w:autoSpaceDE w:val="0"/>
        <w:autoSpaceDN w:val="0"/>
        <w:adjustRightInd w:val="0"/>
        <w:snapToGrid w:val="0"/>
        <w:spacing w:line="360" w:lineRule="auto"/>
        <w:ind w:firstLine="420"/>
        <w:rPr>
          <w:rFonts w:ascii="宋体"/>
          <w:color w:val="auto"/>
          <w:kern w:val="0"/>
          <w:sz w:val="21"/>
          <w:szCs w:val="21"/>
          <w:highlight w:val="none"/>
        </w:rPr>
      </w:pPr>
      <w:r>
        <w:rPr>
          <w:rFonts w:hint="eastAsia" w:ascii="宋体" w:hAnsi="宋体" w:cs="宋体"/>
          <w:color w:val="auto"/>
          <w:kern w:val="0"/>
          <w:sz w:val="21"/>
          <w:szCs w:val="21"/>
          <w:highlight w:val="none"/>
        </w:rPr>
        <w:t>委托</w:t>
      </w:r>
      <w:r>
        <w:rPr>
          <w:rFonts w:hint="eastAsia" w:ascii="宋体" w:hAnsi="宋体" w:cs="宋体"/>
          <w:color w:val="auto"/>
          <w:spacing w:val="-1"/>
          <w:kern w:val="0"/>
          <w:sz w:val="21"/>
          <w:szCs w:val="21"/>
          <w:highlight w:val="none"/>
        </w:rPr>
        <w:t>期</w:t>
      </w:r>
      <w:r>
        <w:rPr>
          <w:rFonts w:hint="eastAsia" w:ascii="宋体" w:hAnsi="宋体" w:cs="宋体"/>
          <w:color w:val="auto"/>
          <w:kern w:val="0"/>
          <w:sz w:val="21"/>
          <w:szCs w:val="21"/>
          <w:highlight w:val="none"/>
        </w:rPr>
        <w:t>限：</w:t>
      </w:r>
      <w:r>
        <w:rPr>
          <w:rFonts w:ascii="宋体"/>
          <w:color w:val="auto"/>
          <w:kern w:val="0"/>
          <w:sz w:val="21"/>
          <w:szCs w:val="21"/>
          <w:highlight w:val="none"/>
          <w:u w:val="single"/>
        </w:rPr>
        <w:tab/>
      </w:r>
      <w:r>
        <w:rPr>
          <w:rFonts w:hint="eastAsia" w:ascii="宋体" w:hAnsi="宋体" w:cs="宋体"/>
          <w:color w:val="auto"/>
          <w:kern w:val="0"/>
          <w:sz w:val="21"/>
          <w:szCs w:val="21"/>
          <w:highlight w:val="none"/>
        </w:rPr>
        <w:t>。</w:t>
      </w:r>
    </w:p>
    <w:p w14:paraId="54BF3332">
      <w:pPr>
        <w:tabs>
          <w:tab w:val="left" w:pos="1680"/>
          <w:tab w:val="left" w:pos="4215"/>
          <w:tab w:val="left" w:pos="4305"/>
          <w:tab w:val="left" w:pos="8000"/>
        </w:tabs>
        <w:autoSpaceDE w:val="0"/>
        <w:autoSpaceDN w:val="0"/>
        <w:adjustRightInd w:val="0"/>
        <w:snapToGrid w:val="0"/>
        <w:spacing w:line="360" w:lineRule="auto"/>
        <w:ind w:firstLine="420"/>
        <w:rPr>
          <w:rFonts w:ascii="宋体"/>
          <w:color w:val="auto"/>
          <w:kern w:val="0"/>
          <w:sz w:val="21"/>
          <w:szCs w:val="21"/>
          <w:highlight w:val="none"/>
        </w:rPr>
      </w:pPr>
      <w:r>
        <w:rPr>
          <w:rFonts w:hint="eastAsia" w:ascii="宋体" w:hAnsi="宋体" w:cs="宋体"/>
          <w:color w:val="auto"/>
          <w:kern w:val="0"/>
          <w:sz w:val="21"/>
          <w:szCs w:val="21"/>
          <w:highlight w:val="none"/>
        </w:rPr>
        <w:t>代理人无转委托权。</w:t>
      </w:r>
    </w:p>
    <w:p w14:paraId="0414AA8F">
      <w:pPr>
        <w:tabs>
          <w:tab w:val="left" w:pos="1680"/>
          <w:tab w:val="left" w:pos="4215"/>
          <w:tab w:val="left" w:pos="4305"/>
          <w:tab w:val="left" w:pos="8000"/>
        </w:tabs>
        <w:autoSpaceDE w:val="0"/>
        <w:autoSpaceDN w:val="0"/>
        <w:adjustRightInd w:val="0"/>
        <w:snapToGrid w:val="0"/>
        <w:spacing w:line="360" w:lineRule="auto"/>
        <w:ind w:firstLine="420"/>
        <w:rPr>
          <w:rFonts w:ascii="宋体"/>
          <w:color w:val="auto"/>
          <w:kern w:val="0"/>
          <w:sz w:val="21"/>
          <w:szCs w:val="21"/>
          <w:highlight w:val="none"/>
        </w:rPr>
      </w:pPr>
      <w:r>
        <w:rPr>
          <w:rFonts w:hint="eastAsia" w:ascii="宋体" w:hAnsi="宋体" w:cs="宋体"/>
          <w:color w:val="auto"/>
          <w:kern w:val="0"/>
          <w:sz w:val="21"/>
          <w:szCs w:val="21"/>
          <w:highlight w:val="none"/>
        </w:rPr>
        <w:t>附：法定代表人身份证明。</w:t>
      </w:r>
    </w:p>
    <w:p w14:paraId="6BA7507C">
      <w:pPr>
        <w:autoSpaceDE w:val="0"/>
        <w:autoSpaceDN w:val="0"/>
        <w:adjustRightInd w:val="0"/>
        <w:snapToGrid w:val="0"/>
        <w:spacing w:line="360" w:lineRule="auto"/>
        <w:jc w:val="left"/>
        <w:rPr>
          <w:rFonts w:ascii="宋体"/>
          <w:color w:val="auto"/>
          <w:kern w:val="0"/>
          <w:sz w:val="21"/>
          <w:szCs w:val="21"/>
          <w:highlight w:val="none"/>
        </w:rPr>
      </w:pPr>
    </w:p>
    <w:p w14:paraId="30AFB949">
      <w:pPr>
        <w:tabs>
          <w:tab w:val="left" w:pos="4200"/>
          <w:tab w:val="left" w:pos="4620"/>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w:t>
      </w:r>
      <w:r>
        <w:rPr>
          <w:rFonts w:ascii="宋体"/>
          <w:color w:val="auto"/>
          <w:kern w:val="0"/>
          <w:sz w:val="21"/>
          <w:szCs w:val="21"/>
          <w:highlight w:val="none"/>
          <w:u w:val="single"/>
        </w:rPr>
        <w:tab/>
      </w:r>
      <w:r>
        <w:rPr>
          <w:rFonts w:hint="eastAsia" w:ascii="宋体" w:hAnsi="宋体" w:cs="宋体"/>
          <w:color w:val="auto"/>
          <w:kern w:val="0"/>
          <w:sz w:val="21"/>
          <w:szCs w:val="21"/>
          <w:highlight w:val="none"/>
        </w:rPr>
        <w:t>（</w:t>
      </w:r>
      <w:r>
        <w:rPr>
          <w:rFonts w:hint="eastAsia" w:ascii="宋体" w:hAnsi="宋体" w:cs="宋体"/>
          <w:color w:val="auto"/>
          <w:spacing w:val="-1"/>
          <w:kern w:val="0"/>
          <w:sz w:val="21"/>
          <w:szCs w:val="21"/>
          <w:highlight w:val="none"/>
        </w:rPr>
        <w:t>盖</w:t>
      </w:r>
      <w:r>
        <w:rPr>
          <w:rFonts w:hint="eastAsia" w:ascii="宋体" w:hAnsi="宋体" w:cs="MingLiU"/>
          <w:snapToGrid w:val="0"/>
          <w:color w:val="auto"/>
          <w:kern w:val="0"/>
          <w:sz w:val="21"/>
          <w:szCs w:val="21"/>
          <w:highlight w:val="none"/>
          <w:lang w:eastAsia="zh-CN"/>
        </w:rPr>
        <w:t>参选人</w:t>
      </w:r>
      <w:r>
        <w:rPr>
          <w:rFonts w:hint="eastAsia" w:ascii="宋体" w:hAnsi="宋体" w:cs="MingLiU"/>
          <w:snapToGrid w:val="0"/>
          <w:color w:val="auto"/>
          <w:kern w:val="0"/>
          <w:sz w:val="21"/>
          <w:szCs w:val="21"/>
          <w:highlight w:val="none"/>
        </w:rPr>
        <w:t>公章</w:t>
      </w:r>
      <w:r>
        <w:rPr>
          <w:rFonts w:hint="eastAsia" w:ascii="宋体" w:hAnsi="宋体" w:cs="宋体"/>
          <w:color w:val="auto"/>
          <w:kern w:val="0"/>
          <w:sz w:val="21"/>
          <w:szCs w:val="21"/>
          <w:highlight w:val="none"/>
        </w:rPr>
        <w:t>）</w:t>
      </w:r>
    </w:p>
    <w:p w14:paraId="3AF394AE">
      <w:pPr>
        <w:tabs>
          <w:tab w:val="left" w:pos="6300"/>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rPr>
        <w:t>法定代表人：</w:t>
      </w:r>
      <w:r>
        <w:rPr>
          <w:rFonts w:ascii="宋体"/>
          <w:color w:val="auto"/>
          <w:kern w:val="0"/>
          <w:sz w:val="21"/>
          <w:szCs w:val="21"/>
          <w:highlight w:val="none"/>
          <w:u w:val="single"/>
        </w:rPr>
        <w:tab/>
      </w:r>
      <w:r>
        <w:rPr>
          <w:rFonts w:ascii="宋体"/>
          <w:color w:val="auto"/>
          <w:kern w:val="0"/>
          <w:sz w:val="21"/>
          <w:szCs w:val="21"/>
          <w:highlight w:val="none"/>
          <w:u w:val="single"/>
        </w:rPr>
        <w:tab/>
      </w:r>
      <w:r>
        <w:rPr>
          <w:rFonts w:hint="eastAsia" w:ascii="宋体" w:hAnsi="宋体" w:cs="宋体"/>
          <w:color w:val="auto"/>
          <w:kern w:val="0"/>
          <w:sz w:val="21"/>
          <w:szCs w:val="21"/>
          <w:highlight w:val="none"/>
        </w:rPr>
        <w:t>（签字或盖章）</w:t>
      </w:r>
    </w:p>
    <w:p w14:paraId="1C5A3417">
      <w:pPr>
        <w:tabs>
          <w:tab w:val="left" w:pos="5260"/>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rPr>
        <w:t>身份证号码：</w:t>
      </w:r>
      <w:r>
        <w:rPr>
          <w:rFonts w:ascii="宋体"/>
          <w:color w:val="auto"/>
          <w:kern w:val="0"/>
          <w:sz w:val="21"/>
          <w:szCs w:val="21"/>
          <w:highlight w:val="none"/>
          <w:u w:val="single"/>
        </w:rPr>
        <w:tab/>
      </w:r>
    </w:p>
    <w:p w14:paraId="1987007C">
      <w:pPr>
        <w:tabs>
          <w:tab w:val="left" w:pos="6720"/>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rPr>
        <w:t>委托代理人：</w:t>
      </w:r>
      <w:r>
        <w:rPr>
          <w:rFonts w:ascii="宋体"/>
          <w:color w:val="auto"/>
          <w:kern w:val="0"/>
          <w:sz w:val="21"/>
          <w:szCs w:val="21"/>
          <w:highlight w:val="none"/>
          <w:u w:val="single"/>
        </w:rPr>
        <w:tab/>
      </w:r>
      <w:r>
        <w:rPr>
          <w:rFonts w:hint="eastAsia" w:ascii="宋体" w:hAnsi="宋体" w:cs="宋体"/>
          <w:color w:val="auto"/>
          <w:kern w:val="0"/>
          <w:sz w:val="21"/>
          <w:szCs w:val="21"/>
          <w:highlight w:val="none"/>
        </w:rPr>
        <w:t>（签</w:t>
      </w:r>
      <w:r>
        <w:rPr>
          <w:rFonts w:hint="eastAsia" w:ascii="宋体" w:hAnsi="宋体" w:cs="宋体"/>
          <w:color w:val="auto"/>
          <w:spacing w:val="-1"/>
          <w:kern w:val="0"/>
          <w:sz w:val="21"/>
          <w:szCs w:val="21"/>
          <w:highlight w:val="none"/>
        </w:rPr>
        <w:t>字</w:t>
      </w:r>
      <w:r>
        <w:rPr>
          <w:rFonts w:hint="eastAsia" w:ascii="宋体" w:hAnsi="宋体" w:cs="宋体"/>
          <w:color w:val="auto"/>
          <w:kern w:val="0"/>
          <w:sz w:val="21"/>
          <w:szCs w:val="21"/>
          <w:highlight w:val="none"/>
        </w:rPr>
        <w:t>）</w:t>
      </w:r>
    </w:p>
    <w:p w14:paraId="0C0E2C73">
      <w:pPr>
        <w:tabs>
          <w:tab w:val="left" w:pos="6945"/>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rPr>
        <w:t>身份证号码：</w:t>
      </w:r>
      <w:r>
        <w:rPr>
          <w:rFonts w:ascii="宋体"/>
          <w:color w:val="auto"/>
          <w:kern w:val="0"/>
          <w:sz w:val="21"/>
          <w:szCs w:val="21"/>
          <w:highlight w:val="none"/>
          <w:u w:val="single"/>
        </w:rPr>
        <w:tab/>
      </w:r>
    </w:p>
    <w:p w14:paraId="7BFB7078">
      <w:pPr>
        <w:autoSpaceDE w:val="0"/>
        <w:autoSpaceDN w:val="0"/>
        <w:adjustRightInd w:val="0"/>
        <w:snapToGrid w:val="0"/>
        <w:spacing w:line="360" w:lineRule="auto"/>
        <w:jc w:val="left"/>
        <w:rPr>
          <w:rFonts w:ascii="宋体"/>
          <w:color w:val="auto"/>
          <w:kern w:val="0"/>
          <w:sz w:val="21"/>
          <w:szCs w:val="21"/>
          <w:highlight w:val="none"/>
        </w:rPr>
      </w:pPr>
    </w:p>
    <w:p w14:paraId="0E2A8A99">
      <w:pPr>
        <w:tabs>
          <w:tab w:val="left" w:pos="4005"/>
          <w:tab w:val="left" w:pos="4100"/>
          <w:tab w:val="left" w:pos="5040"/>
        </w:tabs>
        <w:autoSpaceDE w:val="0"/>
        <w:autoSpaceDN w:val="0"/>
        <w:adjustRightInd w:val="0"/>
        <w:snapToGrid w:val="0"/>
        <w:spacing w:line="360" w:lineRule="auto"/>
        <w:ind w:firstLine="3780"/>
        <w:jc w:val="left"/>
        <w:rPr>
          <w:rFonts w:ascii="宋体"/>
          <w:color w:val="auto"/>
          <w:kern w:val="0"/>
          <w:sz w:val="21"/>
          <w:szCs w:val="21"/>
          <w:highlight w:val="none"/>
        </w:rPr>
      </w:pPr>
      <w:r>
        <w:rPr>
          <w:rFonts w:ascii="宋体"/>
          <w:color w:val="auto"/>
          <w:kern w:val="0"/>
          <w:sz w:val="21"/>
          <w:szCs w:val="21"/>
          <w:highlight w:val="none"/>
          <w:u w:val="single"/>
        </w:rPr>
        <w:tab/>
      </w:r>
      <w:r>
        <w:rPr>
          <w:rFonts w:hint="eastAsia" w:ascii="宋体" w:hAnsi="宋体" w:cs="宋体"/>
          <w:color w:val="auto"/>
          <w:kern w:val="0"/>
          <w:sz w:val="21"/>
          <w:szCs w:val="21"/>
          <w:highlight w:val="none"/>
        </w:rPr>
        <w:t>年</w:t>
      </w:r>
      <w:r>
        <w:rPr>
          <w:rFonts w:ascii="宋体"/>
          <w:color w:val="auto"/>
          <w:kern w:val="0"/>
          <w:sz w:val="21"/>
          <w:szCs w:val="21"/>
          <w:highlight w:val="none"/>
          <w:u w:val="single"/>
        </w:rPr>
        <w:tab/>
      </w:r>
      <w:r>
        <w:rPr>
          <w:rFonts w:hint="eastAsia" w:ascii="宋体" w:hAnsi="宋体" w:cs="宋体"/>
          <w:color w:val="auto"/>
          <w:kern w:val="0"/>
          <w:sz w:val="21"/>
          <w:szCs w:val="21"/>
          <w:highlight w:val="none"/>
        </w:rPr>
        <w:t xml:space="preserve">月  </w:t>
      </w:r>
      <w:r>
        <w:rPr>
          <w:rFonts w:ascii="宋体"/>
          <w:color w:val="auto"/>
          <w:kern w:val="0"/>
          <w:sz w:val="21"/>
          <w:szCs w:val="21"/>
          <w:highlight w:val="none"/>
          <w:u w:val="single"/>
        </w:rPr>
        <w:tab/>
      </w:r>
      <w:r>
        <w:rPr>
          <w:rFonts w:hint="eastAsia" w:ascii="宋体" w:hAnsi="宋体" w:cs="宋体"/>
          <w:color w:val="auto"/>
          <w:kern w:val="0"/>
          <w:sz w:val="21"/>
          <w:szCs w:val="21"/>
          <w:highlight w:val="none"/>
        </w:rPr>
        <w:t>日</w:t>
      </w:r>
    </w:p>
    <w:p w14:paraId="3DB97CD9">
      <w:pPr>
        <w:autoSpaceDE w:val="0"/>
        <w:autoSpaceDN w:val="0"/>
        <w:adjustRightInd w:val="0"/>
        <w:snapToGrid w:val="0"/>
        <w:spacing w:line="360" w:lineRule="auto"/>
        <w:jc w:val="left"/>
        <w:rPr>
          <w:rFonts w:ascii="宋体"/>
          <w:color w:val="auto"/>
          <w:kern w:val="0"/>
          <w:highlight w:val="none"/>
        </w:rPr>
      </w:pPr>
    </w:p>
    <w:tbl>
      <w:tblPr>
        <w:tblStyle w:val="23"/>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859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4261" w:type="dxa"/>
            <w:noWrap w:val="0"/>
            <w:vAlign w:val="top"/>
          </w:tcPr>
          <w:p w14:paraId="73184AF6">
            <w:pPr>
              <w:spacing w:line="360" w:lineRule="auto"/>
              <w:jc w:val="center"/>
              <w:rPr>
                <w:rFonts w:ascii="宋体"/>
                <w:color w:val="auto"/>
                <w:highlight w:val="none"/>
              </w:rPr>
            </w:pPr>
            <w:r>
              <w:rPr>
                <w:rFonts w:hint="eastAsia" w:ascii="宋体" w:hAnsi="宋体" w:cs="宋体"/>
                <w:color w:val="auto"/>
                <w:highlight w:val="none"/>
              </w:rPr>
              <w:t>法定代表人身份证</w:t>
            </w:r>
          </w:p>
          <w:p w14:paraId="70C0E843">
            <w:pPr>
              <w:spacing w:line="360" w:lineRule="auto"/>
              <w:jc w:val="center"/>
              <w:rPr>
                <w:rFonts w:ascii="宋体"/>
                <w:color w:val="auto"/>
                <w:highlight w:val="none"/>
              </w:rPr>
            </w:pPr>
          </w:p>
          <w:p w14:paraId="1F0A08FD">
            <w:pPr>
              <w:spacing w:line="360" w:lineRule="auto"/>
              <w:jc w:val="center"/>
              <w:rPr>
                <w:rFonts w:ascii="宋体"/>
                <w:color w:val="auto"/>
                <w:highlight w:val="none"/>
              </w:rPr>
            </w:pPr>
            <w:r>
              <w:rPr>
                <w:rFonts w:hint="eastAsia" w:ascii="宋体" w:hAnsi="宋体" w:cs="宋体"/>
                <w:color w:val="auto"/>
                <w:highlight w:val="none"/>
              </w:rPr>
              <w:t>正反面</w:t>
            </w:r>
          </w:p>
          <w:p w14:paraId="545A47BB">
            <w:pPr>
              <w:spacing w:line="360" w:lineRule="auto"/>
              <w:jc w:val="center"/>
              <w:rPr>
                <w:rFonts w:ascii="宋体"/>
                <w:color w:val="auto"/>
                <w:highlight w:val="none"/>
              </w:rPr>
            </w:pPr>
          </w:p>
          <w:p w14:paraId="398F0821">
            <w:pPr>
              <w:spacing w:line="360" w:lineRule="auto"/>
              <w:jc w:val="center"/>
              <w:rPr>
                <w:rFonts w:ascii="宋体"/>
                <w:color w:val="auto"/>
                <w:highlight w:val="none"/>
              </w:rPr>
            </w:pPr>
          </w:p>
        </w:tc>
        <w:tc>
          <w:tcPr>
            <w:tcW w:w="4261" w:type="dxa"/>
            <w:noWrap w:val="0"/>
            <w:vAlign w:val="top"/>
          </w:tcPr>
          <w:p w14:paraId="17607DAE">
            <w:pPr>
              <w:spacing w:line="360" w:lineRule="auto"/>
              <w:jc w:val="center"/>
              <w:rPr>
                <w:rFonts w:ascii="宋体"/>
                <w:color w:val="auto"/>
                <w:highlight w:val="none"/>
              </w:rPr>
            </w:pPr>
            <w:r>
              <w:rPr>
                <w:rFonts w:hint="eastAsia" w:ascii="宋体" w:hAnsi="宋体" w:cs="宋体"/>
                <w:color w:val="auto"/>
                <w:highlight w:val="none"/>
              </w:rPr>
              <w:t>委托代理人身份证</w:t>
            </w:r>
          </w:p>
          <w:p w14:paraId="58DD99AB">
            <w:pPr>
              <w:spacing w:line="360" w:lineRule="auto"/>
              <w:jc w:val="center"/>
              <w:rPr>
                <w:rFonts w:ascii="宋体"/>
                <w:color w:val="auto"/>
                <w:highlight w:val="none"/>
              </w:rPr>
            </w:pPr>
          </w:p>
          <w:p w14:paraId="624A6AA1">
            <w:pPr>
              <w:spacing w:line="360" w:lineRule="auto"/>
              <w:jc w:val="center"/>
              <w:rPr>
                <w:rFonts w:ascii="宋体"/>
                <w:color w:val="auto"/>
                <w:highlight w:val="none"/>
              </w:rPr>
            </w:pPr>
            <w:r>
              <w:rPr>
                <w:rFonts w:hint="eastAsia" w:ascii="宋体" w:hAnsi="宋体" w:cs="宋体"/>
                <w:color w:val="auto"/>
                <w:highlight w:val="none"/>
              </w:rPr>
              <w:t>正反面</w:t>
            </w:r>
          </w:p>
          <w:p w14:paraId="66871771">
            <w:pPr>
              <w:spacing w:line="360" w:lineRule="auto"/>
              <w:jc w:val="center"/>
              <w:rPr>
                <w:rFonts w:ascii="宋体"/>
                <w:color w:val="auto"/>
                <w:highlight w:val="none"/>
              </w:rPr>
            </w:pPr>
          </w:p>
          <w:p w14:paraId="7CCA52E9">
            <w:pPr>
              <w:spacing w:line="360" w:lineRule="auto"/>
              <w:jc w:val="center"/>
              <w:rPr>
                <w:rFonts w:ascii="宋体"/>
                <w:color w:val="auto"/>
                <w:highlight w:val="none"/>
              </w:rPr>
            </w:pPr>
          </w:p>
        </w:tc>
      </w:tr>
    </w:tbl>
    <w:p w14:paraId="400963AC">
      <w:pPr>
        <w:pStyle w:val="48"/>
        <w:spacing w:line="360" w:lineRule="auto"/>
        <w:jc w:val="center"/>
        <w:rPr>
          <w:rFonts w:hint="eastAsia" w:hAnsi="宋体" w:cs="黑体"/>
          <w:b/>
          <w:bCs/>
          <w:color w:val="auto"/>
          <w:sz w:val="28"/>
          <w:szCs w:val="28"/>
          <w:highlight w:val="none"/>
        </w:rPr>
      </w:pPr>
    </w:p>
    <w:p w14:paraId="3DA4A37A">
      <w:pPr>
        <w:numPr>
          <w:ilvl w:val="0"/>
          <w:numId w:val="0"/>
        </w:numPr>
        <w:spacing w:line="360" w:lineRule="auto"/>
        <w:ind w:leftChars="200"/>
        <w:jc w:val="center"/>
        <w:rPr>
          <w:rFonts w:hint="eastAsia" w:ascii="宋体" w:hAnsi="宋体" w:eastAsia="宋体" w:cs="宋体"/>
          <w:b/>
          <w:bCs/>
          <w:color w:val="auto"/>
          <w:sz w:val="21"/>
          <w:szCs w:val="21"/>
          <w:highlight w:val="none"/>
          <w:lang w:val="en-US" w:eastAsia="zh-CN"/>
        </w:rPr>
      </w:pPr>
      <w:r>
        <w:rPr>
          <w:rFonts w:hint="eastAsia" w:hAnsi="宋体" w:cs="黑体"/>
          <w:b/>
          <w:bCs/>
          <w:color w:val="auto"/>
          <w:sz w:val="28"/>
          <w:szCs w:val="28"/>
          <w:highlight w:val="none"/>
        </w:rPr>
        <w:br w:type="page"/>
      </w:r>
      <w:r>
        <w:rPr>
          <w:rFonts w:hint="eastAsia" w:ascii="宋体" w:hAnsi="宋体" w:eastAsia="宋体" w:cs="宋体"/>
          <w:b/>
          <w:bCs/>
          <w:color w:val="auto"/>
          <w:sz w:val="21"/>
          <w:szCs w:val="21"/>
          <w:highlight w:val="none"/>
          <w:lang w:val="en-US" w:eastAsia="zh-CN"/>
        </w:rPr>
        <w:t>（3）分公司参选授权书（分公司参选需提供）</w:t>
      </w:r>
    </w:p>
    <w:p w14:paraId="27210353">
      <w:pPr>
        <w:numPr>
          <w:ilvl w:val="0"/>
          <w:numId w:val="0"/>
        </w:numPr>
        <w:spacing w:line="360" w:lineRule="auto"/>
        <w:jc w:val="both"/>
        <w:rPr>
          <w:rFonts w:hint="eastAsia" w:ascii="宋体" w:hAnsi="宋体" w:cs="宋体"/>
          <w:b/>
          <w:bCs/>
          <w:color w:val="auto"/>
          <w:sz w:val="21"/>
          <w:szCs w:val="21"/>
          <w:highlight w:val="none"/>
          <w:lang w:val="en-US" w:eastAsia="zh-CN"/>
        </w:rPr>
      </w:pPr>
    </w:p>
    <w:p w14:paraId="0EE0E043">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重庆通邑卫士智慧生活服务有限公司：</w:t>
      </w:r>
    </w:p>
    <w:p w14:paraId="4679CDE2">
      <w:pPr>
        <w:widowControl/>
        <w:shd w:val="clear" w:color="auto" w:fill="FFFFFF"/>
        <w:spacing w:line="360" w:lineRule="auto"/>
        <w:jc w:val="left"/>
        <w:rPr>
          <w:rFonts w:hint="eastAsia" w:ascii="宋体" w:hAnsi="宋体" w:eastAsia="宋体" w:cs="宋体"/>
          <w:color w:val="auto"/>
          <w:sz w:val="21"/>
          <w:szCs w:val="21"/>
          <w:highlight w:val="none"/>
        </w:rPr>
      </w:pPr>
    </w:p>
    <w:p w14:paraId="41C6FFD6">
      <w:pPr>
        <w:widowControl/>
        <w:shd w:val="clear" w:color="auto" w:fill="FFFFFF"/>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（总公司全称）法定代表人，现授权委托我方分公司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（分公司名称）参加贵</w:t>
      </w:r>
      <w:r>
        <w:rPr>
          <w:rFonts w:hint="eastAsia" w:ascii="宋体" w:hAnsi="宋体" w:eastAsia="宋体" w:cs="宋体"/>
          <w:color w:val="auto"/>
          <w:sz w:val="21"/>
          <w:szCs w:val="21"/>
          <w:highlight w:val="none"/>
          <w:lang w:eastAsia="zh-CN"/>
        </w:rPr>
        <w:t>处公</w:t>
      </w:r>
      <w:r>
        <w:rPr>
          <w:rFonts w:hint="eastAsia" w:ascii="宋体" w:hAnsi="宋体" w:eastAsia="宋体" w:cs="宋体"/>
          <w:color w:val="auto"/>
          <w:sz w:val="21"/>
          <w:szCs w:val="21"/>
          <w:highlight w:val="none"/>
        </w:rPr>
        <w:t>司组织的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项目（括号内填写招标编号及项目）</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活动，代表我公司全权办理针对上述项目的</w:t>
      </w:r>
    </w:p>
    <w:p w14:paraId="6DAA6F47">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(1.以分公司名义</w:t>
      </w:r>
      <w:r>
        <w:rPr>
          <w:rFonts w:hint="eastAsia" w:ascii="宋体" w:hAnsi="宋体" w:eastAsia="宋体" w:cs="宋体"/>
          <w:b/>
          <w:color w:val="auto"/>
          <w:sz w:val="21"/>
          <w:szCs w:val="21"/>
          <w:highlight w:val="none"/>
          <w:lang w:val="en-US" w:eastAsia="zh-CN"/>
        </w:rPr>
        <w:t>参选</w:t>
      </w:r>
      <w:r>
        <w:rPr>
          <w:rFonts w:hint="eastAsia" w:ascii="宋体" w:hAnsi="宋体" w:eastAsia="宋体" w:cs="宋体"/>
          <w:b/>
          <w:color w:val="auto"/>
          <w:sz w:val="21"/>
          <w:szCs w:val="21"/>
          <w:highlight w:val="none"/>
        </w:rPr>
        <w:t xml:space="preserve"> 2.以分公司名义签订合同 3.负责项目实施</w:t>
      </w:r>
      <w:r>
        <w:rPr>
          <w:rFonts w:hint="eastAsia" w:ascii="宋体" w:hAnsi="宋体" w:cs="宋体"/>
          <w:b/>
          <w:color w:val="auto"/>
          <w:sz w:val="21"/>
          <w:szCs w:val="21"/>
          <w:highlight w:val="none"/>
          <w:lang w:eastAsia="zh-CN"/>
        </w:rPr>
        <w:t>）</w:t>
      </w:r>
      <w:r>
        <w:rPr>
          <w:rFonts w:hint="eastAsia" w:ascii="宋体" w:hAnsi="宋体" w:eastAsia="宋体" w:cs="宋体"/>
          <w:color w:val="auto"/>
          <w:sz w:val="21"/>
          <w:szCs w:val="21"/>
          <w:highlight w:val="none"/>
        </w:rPr>
        <w:t>等涉及的一切事宜。以上行为，与我公司享有同等效力，我公司均予以承认，由此所产生的一切法律后果和法律责任，均由本公司承担。同时宣布承诺如下：</w:t>
      </w:r>
    </w:p>
    <w:p w14:paraId="71448AE0">
      <w:pPr>
        <w:widowControl/>
        <w:shd w:val="clear" w:color="auto" w:fill="FFFFFF"/>
        <w:spacing w:line="360" w:lineRule="auto"/>
        <w:ind w:left="1200" w:hanging="7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（1）我公司已详细阅读全部</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文件（含补充修改文件），并理解其实质性内容，同意承担招标文件规定的全部义务和相关责任。</w:t>
      </w:r>
    </w:p>
    <w:p w14:paraId="01CDC970">
      <w:pPr>
        <w:widowControl/>
        <w:shd w:val="clear" w:color="auto" w:fill="FFFFFF"/>
        <w:spacing w:line="360" w:lineRule="auto"/>
        <w:ind w:left="1200" w:hanging="7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（2）我公司同意提供</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人可能要求的与其</w:t>
      </w:r>
      <w:r>
        <w:rPr>
          <w:rFonts w:hint="eastAsia" w:ascii="宋体" w:hAnsi="宋体" w:cs="宋体"/>
          <w:color w:val="auto"/>
          <w:sz w:val="21"/>
          <w:szCs w:val="21"/>
          <w:highlight w:val="none"/>
          <w:lang w:eastAsia="zh-CN"/>
        </w:rPr>
        <w:t>参选</w:t>
      </w:r>
      <w:r>
        <w:rPr>
          <w:rFonts w:hint="eastAsia" w:ascii="宋体" w:hAnsi="宋体" w:eastAsia="宋体" w:cs="宋体"/>
          <w:color w:val="auto"/>
          <w:sz w:val="21"/>
          <w:szCs w:val="21"/>
          <w:highlight w:val="none"/>
        </w:rPr>
        <w:t>有关的一切数据或资料。</w:t>
      </w:r>
    </w:p>
    <w:p w14:paraId="0DD387B0">
      <w:pPr>
        <w:widowControl/>
        <w:shd w:val="clear" w:color="auto" w:fill="FFFFFF"/>
        <w:spacing w:line="360" w:lineRule="auto"/>
        <w:ind w:left="1200" w:hanging="7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（3）我公司所提交的一切</w:t>
      </w:r>
      <w:r>
        <w:rPr>
          <w:rFonts w:hint="eastAsia" w:ascii="宋体" w:hAnsi="宋体" w:cs="宋体"/>
          <w:color w:val="auto"/>
          <w:sz w:val="21"/>
          <w:szCs w:val="21"/>
          <w:highlight w:val="none"/>
          <w:lang w:eastAsia="zh-CN"/>
        </w:rPr>
        <w:t>参选</w:t>
      </w:r>
      <w:r>
        <w:rPr>
          <w:rFonts w:hint="eastAsia" w:ascii="宋体" w:hAnsi="宋体" w:eastAsia="宋体" w:cs="宋体"/>
          <w:color w:val="auto"/>
          <w:sz w:val="21"/>
          <w:szCs w:val="21"/>
          <w:highlight w:val="none"/>
        </w:rPr>
        <w:t>资料均为合法且真实有效。</w:t>
      </w:r>
    </w:p>
    <w:p w14:paraId="41A6A6B4">
      <w:pPr>
        <w:widowControl/>
        <w:shd w:val="clear" w:color="auto" w:fill="FFFFFF"/>
        <w:tabs>
          <w:tab w:val="left" w:pos="6903"/>
        </w:tabs>
        <w:spacing w:line="360" w:lineRule="auto"/>
        <w:jc w:val="left"/>
        <w:rPr>
          <w:rFonts w:hint="eastAsia" w:ascii="宋体" w:hAnsi="宋体" w:eastAsia="宋体" w:cs="宋体"/>
          <w:color w:val="auto"/>
          <w:sz w:val="21"/>
          <w:szCs w:val="21"/>
          <w:highlight w:val="none"/>
        </w:rPr>
      </w:pPr>
    </w:p>
    <w:p w14:paraId="3462FC39">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法定代表人签字或签章：</w:t>
      </w:r>
    </w:p>
    <w:p w14:paraId="1AA42AF9">
      <w:pPr>
        <w:widowControl/>
        <w:shd w:val="clear" w:color="auto" w:fill="FFFFFF"/>
        <w:spacing w:line="360" w:lineRule="auto"/>
        <w:jc w:val="left"/>
        <w:rPr>
          <w:rFonts w:hint="eastAsia" w:ascii="宋体" w:hAnsi="宋体" w:eastAsia="宋体" w:cs="宋体"/>
          <w:color w:val="auto"/>
          <w:sz w:val="21"/>
          <w:szCs w:val="21"/>
          <w:highlight w:val="none"/>
        </w:rPr>
      </w:pPr>
    </w:p>
    <w:p w14:paraId="596DEC21">
      <w:pPr>
        <w:widowControl/>
        <w:shd w:val="clear" w:color="auto" w:fill="FFFFFF"/>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授权人（公章）</w:t>
      </w:r>
      <w:r>
        <w:rPr>
          <w:rFonts w:hint="eastAsia" w:ascii="宋体" w:hAnsi="宋体" w:eastAsia="宋体" w:cs="宋体"/>
          <w:color w:val="auto"/>
          <w:sz w:val="21"/>
          <w:szCs w:val="21"/>
          <w:highlight w:val="none"/>
          <w:lang w:val="en-US" w:eastAsia="zh-CN"/>
        </w:rPr>
        <w:t xml:space="preserve"> </w:t>
      </w:r>
    </w:p>
    <w:p w14:paraId="7D959936">
      <w:pPr>
        <w:widowControl/>
        <w:shd w:val="clear" w:color="auto" w:fill="FFFFFF"/>
        <w:spacing w:line="360" w:lineRule="auto"/>
        <w:ind w:firstLine="5775" w:firstLineChars="27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日期：</w:t>
      </w:r>
    </w:p>
    <w:p w14:paraId="795A9ADF">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附：</w:t>
      </w:r>
    </w:p>
    <w:p w14:paraId="44A57C03">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法定代表人身份证复印件正反面及分公司营业执照</w:t>
      </w:r>
    </w:p>
    <w:p w14:paraId="58350C26">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3EE50E16">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3198CC05">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详细通讯地址：</w:t>
      </w:r>
    </w:p>
    <w:p w14:paraId="10B0BAB7">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p w14:paraId="03005DF8">
      <w:pPr>
        <w:numPr>
          <w:ilvl w:val="0"/>
          <w:numId w:val="0"/>
        </w:numPr>
        <w:spacing w:line="360" w:lineRule="auto"/>
        <w:jc w:val="both"/>
        <w:rPr>
          <w:rFonts w:hint="eastAsia" w:ascii="宋体" w:hAnsi="宋体" w:cs="宋体"/>
          <w:b/>
          <w:bCs/>
          <w:color w:val="auto"/>
          <w:sz w:val="21"/>
          <w:szCs w:val="21"/>
          <w:highlight w:val="none"/>
          <w:lang w:val="en-US" w:eastAsia="zh-CN"/>
        </w:rPr>
      </w:pPr>
    </w:p>
    <w:p w14:paraId="29F41CC2">
      <w:pPr>
        <w:numPr>
          <w:ilvl w:val="0"/>
          <w:numId w:val="0"/>
        </w:numPr>
        <w:spacing w:line="360" w:lineRule="auto"/>
        <w:jc w:val="both"/>
        <w:rPr>
          <w:rFonts w:hint="eastAsia" w:ascii="宋体" w:hAnsi="宋体" w:cs="宋体"/>
          <w:b/>
          <w:bCs/>
          <w:color w:val="auto"/>
          <w:sz w:val="21"/>
          <w:szCs w:val="21"/>
          <w:highlight w:val="none"/>
          <w:lang w:val="en-US" w:eastAsia="zh-CN"/>
        </w:rPr>
      </w:pPr>
    </w:p>
    <w:p w14:paraId="7827FE93">
      <w:pPr>
        <w:numPr>
          <w:ilvl w:val="0"/>
          <w:numId w:val="0"/>
        </w:numPr>
        <w:spacing w:line="360" w:lineRule="auto"/>
        <w:jc w:val="both"/>
        <w:rPr>
          <w:rFonts w:hint="eastAsia" w:ascii="宋体" w:hAnsi="宋体" w:cs="宋体"/>
          <w:b/>
          <w:bCs/>
          <w:color w:val="auto"/>
          <w:sz w:val="21"/>
          <w:szCs w:val="21"/>
          <w:highlight w:val="none"/>
          <w:lang w:val="en-US" w:eastAsia="zh-CN"/>
        </w:rPr>
      </w:pPr>
    </w:p>
    <w:p w14:paraId="71396AD8">
      <w:pPr>
        <w:numPr>
          <w:ilvl w:val="0"/>
          <w:numId w:val="0"/>
        </w:numPr>
        <w:spacing w:line="360" w:lineRule="auto"/>
        <w:jc w:val="both"/>
        <w:rPr>
          <w:rFonts w:hint="eastAsia" w:ascii="宋体" w:hAnsi="宋体" w:cs="宋体"/>
          <w:b/>
          <w:bCs/>
          <w:color w:val="auto"/>
          <w:sz w:val="21"/>
          <w:szCs w:val="21"/>
          <w:highlight w:val="none"/>
          <w:lang w:val="en-US" w:eastAsia="zh-CN"/>
        </w:rPr>
      </w:pPr>
    </w:p>
    <w:p w14:paraId="23AA70E7">
      <w:pPr>
        <w:numPr>
          <w:ilvl w:val="0"/>
          <w:numId w:val="0"/>
        </w:numPr>
        <w:spacing w:line="360" w:lineRule="auto"/>
        <w:jc w:val="center"/>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（4）分公司负责人授权委托书（分公司参选需提供）</w:t>
      </w:r>
    </w:p>
    <w:p w14:paraId="007EB42D">
      <w:pPr>
        <w:pStyle w:val="48"/>
        <w:spacing w:line="360" w:lineRule="auto"/>
        <w:jc w:val="both"/>
        <w:rPr>
          <w:rFonts w:hint="eastAsia" w:hAnsi="宋体" w:cs="黑体"/>
          <w:b/>
          <w:bCs/>
          <w:color w:val="auto"/>
          <w:sz w:val="28"/>
          <w:szCs w:val="28"/>
          <w:highlight w:val="none"/>
        </w:rPr>
      </w:pPr>
    </w:p>
    <w:p w14:paraId="6A94512B">
      <w:pPr>
        <w:widowControl/>
        <w:snapToGrid w:val="0"/>
        <w:spacing w:before="100" w:beforeAutospacing="1" w:after="100" w:afterAutospacing="1" w:line="360" w:lineRule="auto"/>
        <w:jc w:val="left"/>
        <w:textAlignment w:val="bottom"/>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本授权书声明：注册于</w:t>
      </w:r>
      <w:r>
        <w:rPr>
          <w:rFonts w:hint="eastAsia" w:ascii="宋体" w:hAnsi="宋体" w:eastAsia="宋体" w:cs="宋体"/>
          <w:bCs/>
          <w:iCs/>
          <w:color w:val="000000"/>
          <w:kern w:val="0"/>
          <w:sz w:val="21"/>
          <w:szCs w:val="21"/>
          <w:highlight w:val="none"/>
          <w:u w:val="single"/>
        </w:rPr>
        <w:t xml:space="preserve">                                  </w:t>
      </w:r>
      <w:r>
        <w:rPr>
          <w:rFonts w:hint="eastAsia" w:ascii="宋体" w:hAnsi="宋体" w:cs="宋体"/>
          <w:bCs/>
          <w:iCs/>
          <w:color w:val="000000"/>
          <w:kern w:val="0"/>
          <w:sz w:val="21"/>
          <w:szCs w:val="21"/>
          <w:highlight w:val="none"/>
          <w:u w:val="single"/>
          <w:lang w:eastAsia="zh-CN"/>
        </w:rPr>
        <w:t>（</w:t>
      </w:r>
      <w:r>
        <w:rPr>
          <w:rFonts w:hint="eastAsia" w:ascii="宋体" w:hAnsi="宋体" w:eastAsia="宋体" w:cs="宋体"/>
          <w:bCs/>
          <w:color w:val="000000"/>
          <w:kern w:val="0"/>
          <w:sz w:val="21"/>
          <w:szCs w:val="21"/>
          <w:highlight w:val="none"/>
          <w:u w:val="single"/>
        </w:rPr>
        <w:t>注册地址）</w:t>
      </w:r>
      <w:r>
        <w:rPr>
          <w:rFonts w:hint="eastAsia" w:ascii="宋体" w:hAnsi="宋体" w:eastAsia="宋体" w:cs="宋体"/>
          <w:bCs/>
          <w:color w:val="000000"/>
          <w:kern w:val="0"/>
          <w:sz w:val="21"/>
          <w:szCs w:val="21"/>
          <w:highlight w:val="none"/>
        </w:rPr>
        <w:t>的</w:t>
      </w:r>
      <w:r>
        <w:rPr>
          <w:rFonts w:hint="eastAsia" w:ascii="宋体" w:hAnsi="宋体" w:eastAsia="宋体" w:cs="宋体"/>
          <w:bCs/>
          <w:iCs/>
          <w:color w:val="000000"/>
          <w:kern w:val="0"/>
          <w:sz w:val="21"/>
          <w:szCs w:val="21"/>
          <w:highlight w:val="none"/>
          <w:u w:val="single"/>
        </w:rPr>
        <w:t xml:space="preserve">                   </w:t>
      </w:r>
      <w:r>
        <w:rPr>
          <w:rFonts w:hint="eastAsia" w:ascii="宋体" w:hAnsi="宋体" w:eastAsia="宋体" w:cs="宋体"/>
          <w:bCs/>
          <w:color w:val="000000"/>
          <w:kern w:val="0"/>
          <w:sz w:val="21"/>
          <w:szCs w:val="21"/>
          <w:highlight w:val="none"/>
          <w:u w:val="single"/>
        </w:rPr>
        <w:t xml:space="preserve">  （公司名称）</w:t>
      </w:r>
      <w:r>
        <w:rPr>
          <w:rFonts w:hint="eastAsia" w:ascii="宋体" w:hAnsi="宋体" w:eastAsia="宋体" w:cs="宋体"/>
          <w:bCs/>
          <w:color w:val="000000"/>
          <w:kern w:val="0"/>
          <w:sz w:val="21"/>
          <w:szCs w:val="21"/>
          <w:highlight w:val="none"/>
        </w:rPr>
        <w:t>公司的在下面签字的</w:t>
      </w:r>
      <w:r>
        <w:rPr>
          <w:rFonts w:hint="eastAsia" w:ascii="宋体" w:hAnsi="宋体" w:eastAsia="宋体" w:cs="宋体"/>
          <w:bCs/>
          <w:iCs/>
          <w:color w:val="000000"/>
          <w:kern w:val="0"/>
          <w:sz w:val="21"/>
          <w:szCs w:val="21"/>
          <w:highlight w:val="none"/>
          <w:u w:val="single"/>
        </w:rPr>
        <w:t xml:space="preserve">           </w:t>
      </w:r>
      <w:r>
        <w:rPr>
          <w:rFonts w:hint="eastAsia" w:ascii="宋体" w:hAnsi="宋体" w:eastAsia="宋体" w:cs="宋体"/>
          <w:bCs/>
          <w:color w:val="000000"/>
          <w:kern w:val="0"/>
          <w:sz w:val="21"/>
          <w:szCs w:val="21"/>
          <w:highlight w:val="none"/>
        </w:rPr>
        <w:t>（法定代表人姓名、职务）代表本公司授权在下面签字的</w:t>
      </w:r>
      <w:r>
        <w:rPr>
          <w:rFonts w:hint="eastAsia" w:ascii="宋体" w:hAnsi="宋体" w:eastAsia="宋体" w:cs="宋体"/>
          <w:bCs/>
          <w:iCs/>
          <w:color w:val="000000"/>
          <w:kern w:val="0"/>
          <w:sz w:val="21"/>
          <w:szCs w:val="21"/>
          <w:highlight w:val="none"/>
          <w:u w:val="single"/>
        </w:rPr>
        <w:t xml:space="preserve">            </w:t>
      </w:r>
      <w:r>
        <w:rPr>
          <w:rFonts w:hint="eastAsia" w:ascii="宋体" w:hAnsi="宋体" w:cs="宋体"/>
          <w:bCs/>
          <w:iCs/>
          <w:color w:val="000000"/>
          <w:kern w:val="0"/>
          <w:sz w:val="21"/>
          <w:szCs w:val="21"/>
          <w:highlight w:val="none"/>
          <w:u w:val="single"/>
          <w:lang w:eastAsia="zh-CN"/>
        </w:rPr>
        <w:t>（</w:t>
      </w:r>
      <w:r>
        <w:rPr>
          <w:rFonts w:hint="eastAsia" w:ascii="宋体" w:hAnsi="宋体" w:eastAsia="宋体" w:cs="宋体"/>
          <w:bCs/>
          <w:color w:val="000000"/>
          <w:kern w:val="0"/>
          <w:sz w:val="21"/>
          <w:szCs w:val="21"/>
          <w:highlight w:val="none"/>
        </w:rPr>
        <w:t>被授权人的姓名、职务）为本公司的合法代理人，就</w:t>
      </w:r>
      <w:r>
        <w:rPr>
          <w:rFonts w:hint="eastAsia" w:ascii="宋体" w:hAnsi="宋体" w:eastAsia="宋体" w:cs="宋体"/>
          <w:bCs/>
          <w:color w:val="000000"/>
          <w:kern w:val="0"/>
          <w:sz w:val="21"/>
          <w:szCs w:val="21"/>
          <w:highlight w:val="none"/>
          <w:u w:val="single"/>
        </w:rPr>
        <w:t xml:space="preserve">                                        </w:t>
      </w:r>
      <w:r>
        <w:rPr>
          <w:rFonts w:hint="eastAsia" w:ascii="宋体" w:hAnsi="宋体" w:eastAsia="宋体" w:cs="宋体"/>
          <w:bCs/>
          <w:color w:val="000000"/>
          <w:kern w:val="0"/>
          <w:sz w:val="21"/>
          <w:szCs w:val="21"/>
          <w:highlight w:val="none"/>
        </w:rPr>
        <w:t>项目的报价以及合同的谈判、签约、执行、完成等全权负责，以本公司名义处理一切与之有关的事务。</w:t>
      </w:r>
    </w:p>
    <w:p w14:paraId="360A1EB2">
      <w:pPr>
        <w:widowControl/>
        <w:snapToGrid w:val="0"/>
        <w:spacing w:before="100" w:beforeAutospacing="1" w:after="100" w:afterAutospacing="1" w:line="360" w:lineRule="auto"/>
        <w:ind w:firstLine="420" w:firstLineChars="200"/>
        <w:jc w:val="left"/>
        <w:textAlignment w:val="bottom"/>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本授权书于    年   月   日签字生效，特此声明。</w:t>
      </w:r>
    </w:p>
    <w:p w14:paraId="29DCD41C">
      <w:pPr>
        <w:widowControl/>
        <w:snapToGrid w:val="0"/>
        <w:spacing w:before="100" w:beforeAutospacing="1" w:after="100" w:afterAutospacing="1" w:line="252" w:lineRule="atLeast"/>
        <w:jc w:val="left"/>
        <w:textAlignment w:val="bottom"/>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参选</w:t>
      </w:r>
      <w:r>
        <w:rPr>
          <w:rFonts w:hint="eastAsia" w:ascii="宋体" w:hAnsi="宋体" w:eastAsia="宋体" w:cs="宋体"/>
          <w:color w:val="000000"/>
          <w:kern w:val="0"/>
          <w:sz w:val="21"/>
          <w:szCs w:val="21"/>
          <w:highlight w:val="none"/>
        </w:rPr>
        <w:t xml:space="preserve">单位名称（盖章）：          </w:t>
      </w:r>
    </w:p>
    <w:p w14:paraId="18873A1F">
      <w:pPr>
        <w:widowControl/>
        <w:snapToGrid w:val="0"/>
        <w:spacing w:before="100" w:beforeAutospacing="1" w:after="100" w:afterAutospacing="1" w:line="252" w:lineRule="atLeast"/>
        <w:jc w:val="left"/>
        <w:textAlignment w:val="bottom"/>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参选</w:t>
      </w:r>
      <w:r>
        <w:rPr>
          <w:rFonts w:hint="eastAsia" w:ascii="宋体" w:hAnsi="宋体" w:eastAsia="宋体" w:cs="宋体"/>
          <w:color w:val="000000"/>
          <w:kern w:val="0"/>
          <w:sz w:val="21"/>
          <w:szCs w:val="21"/>
          <w:highlight w:val="none"/>
        </w:rPr>
        <w:t>单位地址：</w:t>
      </w:r>
    </w:p>
    <w:p w14:paraId="162EC9BA">
      <w:pPr>
        <w:widowControl/>
        <w:snapToGrid w:val="0"/>
        <w:spacing w:before="100" w:beforeAutospacing="1" w:after="100" w:afterAutospacing="1" w:line="252" w:lineRule="atLeast"/>
        <w:jc w:val="left"/>
        <w:textAlignment w:val="bottom"/>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授权人（法定代表人）签字</w:t>
      </w:r>
      <w:r>
        <w:rPr>
          <w:rFonts w:hint="eastAsia" w:ascii="宋体"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或盖章</w:t>
      </w:r>
      <w:r>
        <w:rPr>
          <w:rFonts w:hint="eastAsia" w:ascii="宋体"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 xml:space="preserve">：                     </w:t>
      </w:r>
    </w:p>
    <w:p w14:paraId="28612106">
      <w:pPr>
        <w:pStyle w:val="48"/>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color w:val="000000"/>
          <w:kern w:val="0"/>
          <w:sz w:val="21"/>
          <w:szCs w:val="21"/>
          <w:highlight w:val="none"/>
        </w:rPr>
        <mc:AlternateContent>
          <mc:Choice Requires="wps">
            <w:drawing>
              <wp:anchor distT="0" distB="0" distL="114300" distR="114300" simplePos="0" relativeHeight="251667456" behindDoc="0" locked="0" layoutInCell="1" allowOverlap="1">
                <wp:simplePos x="0" y="0"/>
                <wp:positionH relativeFrom="column">
                  <wp:posOffset>45720</wp:posOffset>
                </wp:positionH>
                <wp:positionV relativeFrom="paragraph">
                  <wp:posOffset>332105</wp:posOffset>
                </wp:positionV>
                <wp:extent cx="2599690" cy="3368040"/>
                <wp:effectExtent l="6350" t="6350" r="22860" b="16510"/>
                <wp:wrapNone/>
                <wp:docPr id="323" name="文本框 323"/>
                <wp:cNvGraphicFramePr/>
                <a:graphic xmlns:a="http://schemas.openxmlformats.org/drawingml/2006/main">
                  <a:graphicData uri="http://schemas.microsoft.com/office/word/2010/wordprocessingShape">
                    <wps:wsp>
                      <wps:cNvSpPr txBox="1"/>
                      <wps:spPr>
                        <a:xfrm>
                          <a:off x="0" y="0"/>
                          <a:ext cx="259969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4B54BF22">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4CFB4074">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4D0B11A7">
                            <w:pPr>
                              <w:pStyle w:val="5"/>
                            </w:pPr>
                          </w:p>
                        </w:txbxContent>
                      </wps:txbx>
                      <wps:bodyPr upright="1"/>
                    </wps:wsp>
                  </a:graphicData>
                </a:graphic>
              </wp:anchor>
            </w:drawing>
          </mc:Choice>
          <mc:Fallback>
            <w:pict>
              <v:shape id="_x0000_s1026" o:spid="_x0000_s1026" o:spt="202" type="#_x0000_t202" style="position:absolute;left:0pt;margin-left:3.6pt;margin-top:26.15pt;height:265.2pt;width:204.7pt;z-index:251667456;mso-width-relative:page;mso-height-relative:page;" fillcolor="#FFFFFF" filled="t" stroked="t" coordsize="21600,21600" o:gfxdata="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fIzb2wAAAAgB&#10;AAAPAAAAAAAAAAEAIAAAACIAAABkcnMvZG93bnJldi54bWxQSwECFAAUAAAACACHTuJAd/mcHRgC&#10;AABJBAAADgAAAAAAAAABACAAAAAqAQAAZHJzL2Uyb0RvYy54bWxQSwUGAAAAAAYABgBZAQAAtAUA&#10;AAAA&#10;">
                <v:fill on="t" focussize="0,0"/>
                <v:stroke weight="1pt" color="#000000" joinstyle="miter" dashstyle="dash"/>
                <v:imagedata o:title=""/>
                <o:lock v:ext="edit" aspectratio="f"/>
                <v:textbox>
                  <w:txbxContent>
                    <w:p w14:paraId="4B54BF22">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4CFB4074">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4D0B11A7">
                      <w:pPr>
                        <w:pStyle w:val="5"/>
                      </w:pPr>
                    </w:p>
                  </w:txbxContent>
                </v:textbox>
              </v:shape>
            </w:pict>
          </mc:Fallback>
        </mc:AlternateContent>
      </w:r>
      <w:r>
        <w:rPr>
          <w:rFonts w:hint="eastAsia" w:ascii="宋体" w:hAnsi="宋体" w:eastAsia="宋体" w:cs="宋体"/>
          <w:color w:val="000000"/>
          <w:kern w:val="0"/>
          <w:sz w:val="21"/>
          <w:szCs w:val="21"/>
          <w:highlight w:val="none"/>
        </w:rPr>
        <w:t>被授权人（代理人）签字：</w:t>
      </w:r>
    </w:p>
    <w:p w14:paraId="290BF144">
      <w:pPr>
        <w:pStyle w:val="48"/>
        <w:spacing w:line="360" w:lineRule="auto"/>
        <w:jc w:val="both"/>
        <w:rPr>
          <w:rFonts w:hint="eastAsia" w:hAnsi="宋体" w:cs="黑体"/>
          <w:b/>
          <w:bCs/>
          <w:color w:val="auto"/>
          <w:sz w:val="28"/>
          <w:szCs w:val="28"/>
          <w:highlight w:val="none"/>
        </w:rPr>
      </w:pPr>
      <w:r>
        <w:rPr>
          <w:rFonts w:hint="eastAsia" w:ascii="宋体" w:hAnsi="宋体" w:eastAsia="宋体" w:cs="宋体"/>
          <w:b/>
          <w:color w:val="000000"/>
          <w:kern w:val="0"/>
          <w:sz w:val="21"/>
          <w:szCs w:val="21"/>
          <w:highlight w:val="none"/>
        </w:rPr>
        <mc:AlternateContent>
          <mc:Choice Requires="wps">
            <w:drawing>
              <wp:anchor distT="0" distB="0" distL="114300" distR="114300" simplePos="0" relativeHeight="251668480" behindDoc="0" locked="0" layoutInCell="1" allowOverlap="1">
                <wp:simplePos x="0" y="0"/>
                <wp:positionH relativeFrom="column">
                  <wp:posOffset>2773045</wp:posOffset>
                </wp:positionH>
                <wp:positionV relativeFrom="paragraph">
                  <wp:posOffset>32385</wp:posOffset>
                </wp:positionV>
                <wp:extent cx="2537460" cy="3367405"/>
                <wp:effectExtent l="6350" t="6350" r="8890" b="17145"/>
                <wp:wrapNone/>
                <wp:docPr id="4" name="文本框 4"/>
                <wp:cNvGraphicFramePr/>
                <a:graphic xmlns:a="http://schemas.openxmlformats.org/drawingml/2006/main">
                  <a:graphicData uri="http://schemas.microsoft.com/office/word/2010/wordprocessingShape">
                    <wps:wsp>
                      <wps:cNvSpPr txBox="1"/>
                      <wps:spPr>
                        <a:xfrm>
                          <a:off x="0" y="0"/>
                          <a:ext cx="2537460" cy="373253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2F21AF65">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5A98028F">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36A08833"/>
                        </w:txbxContent>
                      </wps:txbx>
                      <wps:bodyPr upright="1"/>
                    </wps:wsp>
                  </a:graphicData>
                </a:graphic>
              </wp:anchor>
            </w:drawing>
          </mc:Choice>
          <mc:Fallback>
            <w:pict>
              <v:shape id="_x0000_s1026" o:spid="_x0000_s1026" o:spt="202" type="#_x0000_t202" style="position:absolute;left:0pt;margin-left:218.35pt;margin-top:2.55pt;height:265.15pt;width:199.8pt;z-index:251668480;mso-width-relative:page;mso-height-relative:page;" fillcolor="#FFFFFF" filled="t" stroked="t" coordsize="21600,21600" o:gfxdata="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F43nv2wAAAAkBAAAPAAAA&#10;AAAAAAEAIAAAACIAAABkcnMvZG93bnJldi54bWxQSwECFAAUAAAACACHTuJA/4d4wBICAABFBAAA&#10;DgAAAAAAAAABACAAAAAqAQAAZHJzL2Uyb0RvYy54bWxQSwUGAAAAAAYABgBZAQAArgUAAAAA&#10;">
                <v:fill on="t" focussize="0,0"/>
                <v:stroke weight="1pt" color="#000000" joinstyle="miter" dashstyle="dash"/>
                <v:imagedata o:title=""/>
                <o:lock v:ext="edit" aspectratio="f"/>
                <v:textbox>
                  <w:txbxContent>
                    <w:p w14:paraId="2F21AF65">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5A98028F">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36A08833"/>
                  </w:txbxContent>
                </v:textbox>
              </v:shape>
            </w:pict>
          </mc:Fallback>
        </mc:AlternateContent>
      </w:r>
    </w:p>
    <w:p w14:paraId="2FC3A1F6">
      <w:pPr>
        <w:pStyle w:val="48"/>
        <w:spacing w:line="360" w:lineRule="auto"/>
        <w:jc w:val="both"/>
        <w:rPr>
          <w:rFonts w:hint="eastAsia" w:hAnsi="宋体" w:cs="黑体"/>
          <w:b/>
          <w:bCs/>
          <w:color w:val="auto"/>
          <w:sz w:val="28"/>
          <w:szCs w:val="28"/>
          <w:highlight w:val="none"/>
        </w:rPr>
      </w:pPr>
    </w:p>
    <w:p w14:paraId="5A72A1D1">
      <w:pPr>
        <w:pStyle w:val="48"/>
        <w:spacing w:line="360" w:lineRule="auto"/>
        <w:jc w:val="both"/>
        <w:rPr>
          <w:rFonts w:hint="eastAsia" w:hAnsi="宋体" w:cs="黑体"/>
          <w:b/>
          <w:bCs/>
          <w:color w:val="auto"/>
          <w:sz w:val="28"/>
          <w:szCs w:val="28"/>
          <w:highlight w:val="none"/>
        </w:rPr>
      </w:pPr>
    </w:p>
    <w:p w14:paraId="07A60268">
      <w:pPr>
        <w:pStyle w:val="48"/>
        <w:spacing w:line="360" w:lineRule="auto"/>
        <w:jc w:val="both"/>
        <w:rPr>
          <w:rFonts w:hint="eastAsia" w:hAnsi="宋体" w:cs="黑体"/>
          <w:b/>
          <w:bCs/>
          <w:color w:val="auto"/>
          <w:sz w:val="28"/>
          <w:szCs w:val="28"/>
          <w:highlight w:val="none"/>
        </w:rPr>
      </w:pPr>
    </w:p>
    <w:p w14:paraId="2846A6C0">
      <w:pPr>
        <w:pStyle w:val="48"/>
        <w:spacing w:line="360" w:lineRule="auto"/>
        <w:jc w:val="both"/>
        <w:rPr>
          <w:rFonts w:hint="eastAsia" w:hAnsi="宋体" w:cs="黑体"/>
          <w:b/>
          <w:bCs/>
          <w:color w:val="auto"/>
          <w:sz w:val="28"/>
          <w:szCs w:val="28"/>
          <w:highlight w:val="none"/>
        </w:rPr>
      </w:pPr>
    </w:p>
    <w:p w14:paraId="11D544E6">
      <w:pPr>
        <w:pStyle w:val="48"/>
        <w:spacing w:line="360" w:lineRule="auto"/>
        <w:jc w:val="both"/>
        <w:rPr>
          <w:rFonts w:hint="eastAsia" w:hAnsi="宋体" w:cs="黑体"/>
          <w:b/>
          <w:bCs/>
          <w:color w:val="auto"/>
          <w:sz w:val="28"/>
          <w:szCs w:val="28"/>
          <w:highlight w:val="none"/>
        </w:rPr>
      </w:pPr>
    </w:p>
    <w:p w14:paraId="12113F35">
      <w:pPr>
        <w:pStyle w:val="48"/>
        <w:spacing w:line="360" w:lineRule="auto"/>
        <w:jc w:val="both"/>
        <w:rPr>
          <w:rFonts w:hint="eastAsia" w:hAnsi="宋体" w:cs="黑体"/>
          <w:b/>
          <w:bCs/>
          <w:color w:val="auto"/>
          <w:sz w:val="28"/>
          <w:szCs w:val="28"/>
          <w:highlight w:val="none"/>
        </w:rPr>
      </w:pPr>
    </w:p>
    <w:p w14:paraId="136AC378">
      <w:pPr>
        <w:rPr>
          <w:rFonts w:hint="eastAsia" w:hAnsi="宋体" w:cs="黑体"/>
          <w:b/>
          <w:bCs/>
          <w:color w:val="auto"/>
          <w:sz w:val="28"/>
          <w:szCs w:val="28"/>
          <w:highlight w:val="none"/>
        </w:rPr>
      </w:pPr>
      <w:r>
        <w:rPr>
          <w:rFonts w:hint="eastAsia" w:hAnsi="宋体" w:cs="黑体"/>
          <w:b/>
          <w:bCs/>
          <w:color w:val="auto"/>
          <w:sz w:val="28"/>
          <w:szCs w:val="28"/>
          <w:highlight w:val="none"/>
        </w:rPr>
        <w:br w:type="page"/>
      </w:r>
    </w:p>
    <w:p w14:paraId="6292215B">
      <w:pPr>
        <w:pStyle w:val="48"/>
        <w:spacing w:line="360" w:lineRule="auto"/>
        <w:jc w:val="both"/>
        <w:rPr>
          <w:rFonts w:hint="eastAsia" w:hAnsi="宋体" w:cs="黑体"/>
          <w:b/>
          <w:bCs/>
          <w:color w:val="auto"/>
          <w:sz w:val="28"/>
          <w:szCs w:val="28"/>
          <w:highlight w:val="none"/>
        </w:rPr>
      </w:pPr>
    </w:p>
    <w:bookmarkEnd w:id="215"/>
    <w:bookmarkEnd w:id="216"/>
    <w:p w14:paraId="04898BE2">
      <w:pPr>
        <w:spacing w:line="1" w:lineRule="exact"/>
        <w:rPr>
          <w:rFonts w:hint="eastAsia" w:ascii="宋体" w:hAnsi="宋体" w:eastAsia="宋体" w:cs="宋体"/>
          <w:color w:val="auto"/>
          <w:sz w:val="21"/>
          <w:szCs w:val="21"/>
          <w:highlight w:val="none"/>
        </w:rPr>
      </w:pPr>
      <w:bookmarkStart w:id="217" w:name="第08章投标文件格式05"/>
      <w:bookmarkEnd w:id="217"/>
      <w:bookmarkStart w:id="218" w:name="page76"/>
      <w:bookmarkEnd w:id="218"/>
    </w:p>
    <w:p w14:paraId="2993DF5B">
      <w:pPr>
        <w:pStyle w:val="4"/>
        <w:numPr>
          <w:ilvl w:val="0"/>
          <w:numId w:val="9"/>
        </w:numPr>
        <w:spacing w:line="416" w:lineRule="auto"/>
        <w:jc w:val="center"/>
        <w:rPr>
          <w:rFonts w:hint="eastAsia" w:ascii="宋体" w:hAnsi="宋体" w:eastAsia="宋体" w:cs="宋体"/>
          <w:bCs/>
          <w:color w:val="auto"/>
          <w:kern w:val="2"/>
          <w:sz w:val="32"/>
          <w:szCs w:val="32"/>
          <w:highlight w:val="none"/>
          <w:lang w:val="en-US" w:eastAsia="zh-CN"/>
        </w:rPr>
      </w:pPr>
      <w:bookmarkStart w:id="219" w:name="page77"/>
      <w:bookmarkEnd w:id="219"/>
      <w:bookmarkStart w:id="220" w:name="_Toc23747"/>
      <w:bookmarkStart w:id="221" w:name="_Toc29366"/>
      <w:bookmarkStart w:id="222" w:name="_Toc30892_WPSOffice_Level1"/>
      <w:bookmarkStart w:id="223" w:name="_Toc21582"/>
      <w:bookmarkStart w:id="224" w:name="_Toc14745"/>
      <w:bookmarkStart w:id="225" w:name="_Toc15735_WPSOffice_Level1"/>
      <w:bookmarkStart w:id="226" w:name="_Toc13398"/>
      <w:bookmarkStart w:id="227" w:name="_Toc25428"/>
      <w:r>
        <w:rPr>
          <w:rFonts w:hint="eastAsia" w:ascii="宋体" w:hAnsi="宋体" w:eastAsia="宋体" w:cs="宋体"/>
          <w:bCs/>
          <w:color w:val="auto"/>
          <w:kern w:val="2"/>
          <w:sz w:val="32"/>
          <w:szCs w:val="32"/>
          <w:highlight w:val="none"/>
          <w:lang w:val="en-US" w:eastAsia="zh-CN"/>
        </w:rPr>
        <w:t>资格审查资料</w:t>
      </w:r>
    </w:p>
    <w:p w14:paraId="523B38B8">
      <w:pPr>
        <w:spacing w:line="600" w:lineRule="exact"/>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eastAsia="zh-CN"/>
        </w:rPr>
        <w:t>1.</w:t>
      </w:r>
      <w:r>
        <w:rPr>
          <w:rFonts w:hint="eastAsia" w:ascii="宋体" w:hAnsi="宋体" w:eastAsia="宋体" w:cs="宋体"/>
          <w:color w:val="auto"/>
          <w:sz w:val="32"/>
          <w:szCs w:val="32"/>
          <w:highlight w:val="none"/>
        </w:rPr>
        <w:t>营业执照复印件</w:t>
      </w:r>
    </w:p>
    <w:p w14:paraId="239B6982">
      <w:pPr>
        <w:spacing w:line="600" w:lineRule="exact"/>
        <w:jc w:val="left"/>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eastAsia="zh-CN"/>
        </w:rPr>
        <w:t>2.</w:t>
      </w:r>
      <w:r>
        <w:rPr>
          <w:rFonts w:hint="eastAsia" w:ascii="宋体" w:hAnsi="宋体" w:eastAsia="宋体" w:cs="宋体"/>
          <w:color w:val="auto"/>
          <w:sz w:val="32"/>
          <w:szCs w:val="32"/>
          <w:highlight w:val="none"/>
          <w:lang w:val="en-US" w:eastAsia="zh-CN"/>
        </w:rPr>
        <w:t>参选人基本情况表</w:t>
      </w:r>
    </w:p>
    <w:p w14:paraId="668DA088">
      <w:pPr>
        <w:spacing w:line="600" w:lineRule="exact"/>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eastAsia="zh-CN"/>
        </w:rPr>
        <w:t>3.</w:t>
      </w:r>
      <w:r>
        <w:rPr>
          <w:rFonts w:hint="eastAsia" w:ascii="宋体" w:hAnsi="宋体" w:eastAsia="宋体" w:cs="宋体"/>
          <w:color w:val="auto"/>
          <w:sz w:val="32"/>
          <w:szCs w:val="32"/>
          <w:highlight w:val="none"/>
        </w:rPr>
        <w:t>承诺函</w:t>
      </w:r>
    </w:p>
    <w:p w14:paraId="38C9A830">
      <w:pPr>
        <w:spacing w:line="600" w:lineRule="exact"/>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4.</w:t>
      </w:r>
      <w:r>
        <w:rPr>
          <w:rFonts w:hint="eastAsia" w:ascii="宋体" w:hAnsi="宋体" w:eastAsia="宋体" w:cs="宋体"/>
          <w:color w:val="auto"/>
          <w:sz w:val="32"/>
          <w:szCs w:val="32"/>
          <w:highlight w:val="none"/>
        </w:rPr>
        <w:t>信用信息报告</w:t>
      </w:r>
    </w:p>
    <w:p w14:paraId="2E6DBDF3">
      <w:pPr>
        <w:spacing w:line="600" w:lineRule="exact"/>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5.</w:t>
      </w:r>
      <w:r>
        <w:rPr>
          <w:rFonts w:hint="eastAsia" w:ascii="宋体" w:hAnsi="宋体" w:eastAsia="宋体" w:cs="宋体"/>
          <w:color w:val="auto"/>
          <w:sz w:val="32"/>
          <w:szCs w:val="32"/>
          <w:highlight w:val="none"/>
        </w:rPr>
        <w:t>比选保证金缴纳凭证</w:t>
      </w:r>
    </w:p>
    <w:p w14:paraId="706E0C07">
      <w:pPr>
        <w:spacing w:line="600" w:lineRule="exact"/>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lang w:eastAsia="zh-CN"/>
        </w:rPr>
        <w:t>参选人</w:t>
      </w:r>
      <w:r>
        <w:rPr>
          <w:rFonts w:hint="eastAsia" w:ascii="宋体" w:hAnsi="宋体" w:eastAsia="宋体" w:cs="宋体"/>
          <w:color w:val="auto"/>
          <w:sz w:val="32"/>
          <w:szCs w:val="32"/>
          <w:highlight w:val="none"/>
        </w:rPr>
        <w:t>关联关系单位披露表</w:t>
      </w:r>
    </w:p>
    <w:p w14:paraId="44F5F331">
      <w:pPr>
        <w:spacing w:line="600" w:lineRule="exact"/>
        <w:jc w:val="left"/>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7.业绩证明材料</w:t>
      </w:r>
    </w:p>
    <w:p w14:paraId="25801635">
      <w:pPr>
        <w:spacing w:line="600" w:lineRule="exact"/>
        <w:jc w:val="left"/>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8.营业收入证明材料（格式自拟）</w:t>
      </w:r>
    </w:p>
    <w:p w14:paraId="2DFAA4D5">
      <w:pPr>
        <w:spacing w:line="600" w:lineRule="exact"/>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9.</w:t>
      </w:r>
      <w:r>
        <w:rPr>
          <w:rFonts w:hint="eastAsia" w:ascii="宋体" w:hAnsi="宋体" w:eastAsia="宋体" w:cs="宋体"/>
          <w:color w:val="auto"/>
          <w:sz w:val="32"/>
          <w:szCs w:val="32"/>
          <w:highlight w:val="none"/>
        </w:rPr>
        <w:t>需要添加的其他资料</w:t>
      </w:r>
    </w:p>
    <w:p w14:paraId="0E812968">
      <w:pPr>
        <w:widowControl w:val="0"/>
        <w:numPr>
          <w:ilvl w:val="0"/>
          <w:numId w:val="0"/>
        </w:numPr>
        <w:jc w:val="both"/>
        <w:rPr>
          <w:rFonts w:hint="eastAsia" w:ascii="宋体" w:hAnsi="宋体" w:eastAsia="宋体" w:cs="宋体"/>
          <w:color w:val="auto"/>
          <w:highlight w:val="none"/>
          <w:lang w:val="en-US"/>
        </w:rPr>
      </w:pPr>
    </w:p>
    <w:p w14:paraId="09DC9234">
      <w:pPr>
        <w:widowControl w:val="0"/>
        <w:numPr>
          <w:ilvl w:val="0"/>
          <w:numId w:val="0"/>
        </w:numPr>
        <w:jc w:val="both"/>
        <w:rPr>
          <w:rFonts w:hint="eastAsia" w:ascii="宋体" w:hAnsi="宋体" w:eastAsia="宋体" w:cs="宋体"/>
          <w:color w:val="auto"/>
          <w:highlight w:val="none"/>
          <w:lang w:val="en-US"/>
        </w:rPr>
      </w:pPr>
    </w:p>
    <w:p w14:paraId="7DA02249">
      <w:pPr>
        <w:widowControl w:val="0"/>
        <w:numPr>
          <w:ilvl w:val="0"/>
          <w:numId w:val="0"/>
        </w:numPr>
        <w:jc w:val="both"/>
        <w:rPr>
          <w:rFonts w:hint="eastAsia" w:ascii="宋体" w:hAnsi="宋体" w:eastAsia="宋体" w:cs="宋体"/>
          <w:color w:val="auto"/>
          <w:highlight w:val="none"/>
          <w:lang w:val="en-US"/>
        </w:rPr>
      </w:pPr>
    </w:p>
    <w:p w14:paraId="161F7CA3">
      <w:pPr>
        <w:widowControl w:val="0"/>
        <w:numPr>
          <w:ilvl w:val="0"/>
          <w:numId w:val="0"/>
        </w:numPr>
        <w:jc w:val="both"/>
        <w:rPr>
          <w:rFonts w:hint="eastAsia" w:ascii="宋体" w:hAnsi="宋体" w:eastAsia="宋体" w:cs="宋体"/>
          <w:color w:val="auto"/>
          <w:highlight w:val="none"/>
          <w:lang w:val="en-US"/>
        </w:rPr>
      </w:pPr>
    </w:p>
    <w:p w14:paraId="389B3E93">
      <w:pPr>
        <w:widowControl w:val="0"/>
        <w:numPr>
          <w:ilvl w:val="0"/>
          <w:numId w:val="0"/>
        </w:numPr>
        <w:jc w:val="both"/>
        <w:rPr>
          <w:rFonts w:hint="eastAsia" w:ascii="宋体" w:hAnsi="宋体" w:eastAsia="宋体" w:cs="宋体"/>
          <w:color w:val="auto"/>
          <w:highlight w:val="none"/>
          <w:lang w:val="en-US"/>
        </w:rPr>
      </w:pPr>
    </w:p>
    <w:p w14:paraId="000E325B">
      <w:pPr>
        <w:widowControl w:val="0"/>
        <w:numPr>
          <w:ilvl w:val="0"/>
          <w:numId w:val="0"/>
        </w:numPr>
        <w:jc w:val="both"/>
        <w:rPr>
          <w:rFonts w:hint="eastAsia" w:ascii="宋体" w:hAnsi="宋体" w:eastAsia="宋体" w:cs="宋体"/>
          <w:color w:val="auto"/>
          <w:highlight w:val="none"/>
          <w:lang w:val="en-US"/>
        </w:rPr>
      </w:pPr>
    </w:p>
    <w:p w14:paraId="68D1A60D">
      <w:pPr>
        <w:widowControl w:val="0"/>
        <w:numPr>
          <w:ilvl w:val="0"/>
          <w:numId w:val="0"/>
        </w:numPr>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br w:type="page"/>
      </w:r>
    </w:p>
    <w:p w14:paraId="451FC996">
      <w:pPr>
        <w:widowControl w:val="0"/>
        <w:numPr>
          <w:ilvl w:val="0"/>
          <w:numId w:val="0"/>
        </w:numPr>
        <w:jc w:val="both"/>
        <w:rPr>
          <w:rFonts w:hint="eastAsia" w:ascii="宋体" w:hAnsi="宋体" w:eastAsia="宋体" w:cs="宋体"/>
          <w:color w:val="auto"/>
          <w:highlight w:val="none"/>
          <w:lang w:val="en-US"/>
        </w:rPr>
      </w:pPr>
    </w:p>
    <w:p w14:paraId="207F2D7F">
      <w:pP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1.</w:t>
      </w:r>
      <w:r>
        <w:rPr>
          <w:rFonts w:hint="eastAsia" w:ascii="宋体" w:hAnsi="宋体" w:eastAsia="宋体" w:cs="宋体"/>
          <w:b/>
          <w:bCs/>
          <w:color w:val="auto"/>
          <w:sz w:val="32"/>
          <w:szCs w:val="32"/>
          <w:highlight w:val="none"/>
        </w:rPr>
        <w:t>营业执照复印件</w:t>
      </w:r>
    </w:p>
    <w:p w14:paraId="551DD816">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格式自拟</w:t>
      </w:r>
    </w:p>
    <w:p w14:paraId="3C8C5AD1">
      <w:pPr>
        <w:widowControl w:val="0"/>
        <w:numPr>
          <w:ilvl w:val="0"/>
          <w:numId w:val="0"/>
        </w:numPr>
        <w:jc w:val="both"/>
        <w:rPr>
          <w:rFonts w:hint="eastAsia" w:ascii="宋体" w:hAnsi="宋体" w:eastAsia="宋体" w:cs="宋体"/>
          <w:color w:val="auto"/>
          <w:highlight w:val="none"/>
          <w:lang w:val="en-US"/>
        </w:rPr>
      </w:pPr>
    </w:p>
    <w:p w14:paraId="4AC9C817">
      <w:pPr>
        <w:widowControl w:val="0"/>
        <w:numPr>
          <w:ilvl w:val="0"/>
          <w:numId w:val="0"/>
        </w:numPr>
        <w:jc w:val="both"/>
        <w:rPr>
          <w:rFonts w:hint="eastAsia" w:ascii="宋体" w:hAnsi="宋体" w:eastAsia="宋体" w:cs="宋体"/>
          <w:color w:val="auto"/>
          <w:highlight w:val="none"/>
          <w:lang w:val="en-US"/>
        </w:rPr>
      </w:pPr>
    </w:p>
    <w:p w14:paraId="53D634AE">
      <w:pPr>
        <w:widowControl w:val="0"/>
        <w:numPr>
          <w:ilvl w:val="0"/>
          <w:numId w:val="0"/>
        </w:numPr>
        <w:jc w:val="both"/>
        <w:rPr>
          <w:rFonts w:hint="eastAsia" w:ascii="宋体" w:hAnsi="宋体" w:eastAsia="宋体" w:cs="宋体"/>
          <w:color w:val="auto"/>
          <w:highlight w:val="none"/>
          <w:lang w:val="en-US"/>
        </w:rPr>
      </w:pPr>
    </w:p>
    <w:p w14:paraId="00A3A94A">
      <w:pPr>
        <w:widowControl w:val="0"/>
        <w:numPr>
          <w:ilvl w:val="0"/>
          <w:numId w:val="0"/>
        </w:numPr>
        <w:jc w:val="both"/>
        <w:rPr>
          <w:rFonts w:hint="eastAsia" w:ascii="宋体" w:hAnsi="宋体" w:eastAsia="宋体" w:cs="宋体"/>
          <w:color w:val="auto"/>
          <w:highlight w:val="none"/>
          <w:lang w:val="en-US"/>
        </w:rPr>
      </w:pPr>
    </w:p>
    <w:p w14:paraId="364BFF3B">
      <w:pPr>
        <w:spacing w:line="36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br w:type="page"/>
      </w:r>
      <w:r>
        <w:rPr>
          <w:rFonts w:hint="eastAsia" w:ascii="宋体" w:hAnsi="宋体" w:cs="宋体"/>
          <w:b/>
          <w:bCs/>
          <w:color w:val="auto"/>
          <w:sz w:val="32"/>
          <w:szCs w:val="32"/>
          <w:highlight w:val="none"/>
          <w:lang w:eastAsia="zh-CN"/>
        </w:rPr>
        <w:t>2.</w:t>
      </w:r>
      <w:r>
        <w:rPr>
          <w:rFonts w:hint="eastAsia" w:ascii="宋体" w:hAnsi="宋体" w:eastAsia="宋体" w:cs="宋体"/>
          <w:b/>
          <w:bCs/>
          <w:color w:val="auto"/>
          <w:sz w:val="32"/>
          <w:szCs w:val="32"/>
          <w:highlight w:val="none"/>
          <w:lang w:val="en-US" w:eastAsia="zh-CN"/>
        </w:rPr>
        <w:t>参选人基本情况表</w:t>
      </w:r>
    </w:p>
    <w:tbl>
      <w:tblPr>
        <w:tblStyle w:val="185"/>
        <w:tblW w:w="9319"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2427"/>
        <w:gridCol w:w="1348"/>
        <w:gridCol w:w="1168"/>
        <w:gridCol w:w="1292"/>
      </w:tblGrid>
      <w:tr w14:paraId="59632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46760EEE">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val="en-US" w:eastAsia="zh-CN"/>
              </w:rPr>
              <w:t>参选</w:t>
            </w:r>
            <w:r>
              <w:rPr>
                <w:rFonts w:hint="eastAsia" w:ascii="宋体" w:hAnsi="宋体" w:eastAsia="宋体" w:cs="宋体"/>
                <w:color w:val="auto"/>
                <w:kern w:val="0"/>
                <w:sz w:val="22"/>
                <w:szCs w:val="22"/>
                <w:highlight w:val="none"/>
                <w:lang w:eastAsia="en-US"/>
              </w:rPr>
              <w:t>人名称</w:t>
            </w:r>
          </w:p>
        </w:tc>
        <w:tc>
          <w:tcPr>
            <w:tcW w:w="7176" w:type="dxa"/>
            <w:gridSpan w:val="5"/>
            <w:noWrap w:val="0"/>
            <w:vAlign w:val="center"/>
          </w:tcPr>
          <w:p w14:paraId="105C59B1">
            <w:pPr>
              <w:autoSpaceDE w:val="0"/>
              <w:autoSpaceDN w:val="0"/>
              <w:jc w:val="center"/>
              <w:rPr>
                <w:rFonts w:hint="eastAsia" w:ascii="宋体" w:hAnsi="宋体" w:eastAsia="宋体" w:cs="宋体"/>
                <w:color w:val="auto"/>
                <w:kern w:val="0"/>
                <w:sz w:val="20"/>
                <w:szCs w:val="22"/>
                <w:highlight w:val="none"/>
                <w:lang w:eastAsia="en-US"/>
              </w:rPr>
            </w:pPr>
          </w:p>
        </w:tc>
      </w:tr>
      <w:tr w14:paraId="79443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06EAE391">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注册地址</w:t>
            </w:r>
          </w:p>
        </w:tc>
        <w:tc>
          <w:tcPr>
            <w:tcW w:w="3368" w:type="dxa"/>
            <w:gridSpan w:val="2"/>
            <w:noWrap w:val="0"/>
            <w:vAlign w:val="center"/>
          </w:tcPr>
          <w:p w14:paraId="69A15301">
            <w:pPr>
              <w:autoSpaceDE w:val="0"/>
              <w:autoSpaceDN w:val="0"/>
              <w:jc w:val="center"/>
              <w:rPr>
                <w:rFonts w:hint="eastAsia" w:ascii="宋体" w:hAnsi="宋体" w:eastAsia="宋体" w:cs="宋体"/>
                <w:color w:val="auto"/>
                <w:kern w:val="0"/>
                <w:sz w:val="20"/>
                <w:szCs w:val="22"/>
                <w:highlight w:val="none"/>
                <w:lang w:eastAsia="en-US"/>
              </w:rPr>
            </w:pPr>
          </w:p>
        </w:tc>
        <w:tc>
          <w:tcPr>
            <w:tcW w:w="1348" w:type="dxa"/>
            <w:noWrap w:val="0"/>
            <w:vAlign w:val="center"/>
          </w:tcPr>
          <w:p w14:paraId="027F73B9">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邮政编码</w:t>
            </w:r>
          </w:p>
        </w:tc>
        <w:tc>
          <w:tcPr>
            <w:tcW w:w="2460" w:type="dxa"/>
            <w:gridSpan w:val="2"/>
            <w:noWrap w:val="0"/>
            <w:vAlign w:val="center"/>
          </w:tcPr>
          <w:p w14:paraId="3A57EC75">
            <w:pPr>
              <w:autoSpaceDE w:val="0"/>
              <w:autoSpaceDN w:val="0"/>
              <w:jc w:val="center"/>
              <w:rPr>
                <w:rFonts w:hint="eastAsia" w:ascii="宋体" w:hAnsi="宋体" w:eastAsia="宋体" w:cs="宋体"/>
                <w:color w:val="auto"/>
                <w:kern w:val="0"/>
                <w:sz w:val="20"/>
                <w:szCs w:val="22"/>
                <w:highlight w:val="none"/>
                <w:lang w:eastAsia="en-US"/>
              </w:rPr>
            </w:pPr>
          </w:p>
        </w:tc>
      </w:tr>
      <w:tr w14:paraId="643C0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Merge w:val="restart"/>
            <w:noWrap w:val="0"/>
            <w:vAlign w:val="center"/>
          </w:tcPr>
          <w:p w14:paraId="5C60B33D">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联系方式</w:t>
            </w:r>
          </w:p>
        </w:tc>
        <w:tc>
          <w:tcPr>
            <w:tcW w:w="941" w:type="dxa"/>
            <w:noWrap w:val="0"/>
            <w:vAlign w:val="center"/>
          </w:tcPr>
          <w:p w14:paraId="3BA68868">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联系人</w:t>
            </w:r>
          </w:p>
        </w:tc>
        <w:tc>
          <w:tcPr>
            <w:tcW w:w="2427" w:type="dxa"/>
            <w:noWrap w:val="0"/>
            <w:vAlign w:val="center"/>
          </w:tcPr>
          <w:p w14:paraId="3C7BF709">
            <w:pPr>
              <w:autoSpaceDE w:val="0"/>
              <w:autoSpaceDN w:val="0"/>
              <w:jc w:val="center"/>
              <w:rPr>
                <w:rFonts w:hint="eastAsia" w:ascii="宋体" w:hAnsi="宋体" w:eastAsia="宋体" w:cs="宋体"/>
                <w:color w:val="auto"/>
                <w:kern w:val="0"/>
                <w:sz w:val="20"/>
                <w:szCs w:val="22"/>
                <w:highlight w:val="none"/>
                <w:lang w:eastAsia="en-US"/>
              </w:rPr>
            </w:pPr>
          </w:p>
        </w:tc>
        <w:tc>
          <w:tcPr>
            <w:tcW w:w="1348" w:type="dxa"/>
            <w:noWrap w:val="0"/>
            <w:vAlign w:val="center"/>
          </w:tcPr>
          <w:p w14:paraId="283D119B">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电 话</w:t>
            </w:r>
          </w:p>
        </w:tc>
        <w:tc>
          <w:tcPr>
            <w:tcW w:w="2460" w:type="dxa"/>
            <w:gridSpan w:val="2"/>
            <w:noWrap w:val="0"/>
            <w:vAlign w:val="center"/>
          </w:tcPr>
          <w:p w14:paraId="456D19CA">
            <w:pPr>
              <w:autoSpaceDE w:val="0"/>
              <w:autoSpaceDN w:val="0"/>
              <w:jc w:val="center"/>
              <w:rPr>
                <w:rFonts w:hint="eastAsia" w:ascii="宋体" w:hAnsi="宋体" w:eastAsia="宋体" w:cs="宋体"/>
                <w:color w:val="auto"/>
                <w:kern w:val="0"/>
                <w:sz w:val="20"/>
                <w:szCs w:val="22"/>
                <w:highlight w:val="none"/>
                <w:lang w:eastAsia="en-US"/>
              </w:rPr>
            </w:pPr>
          </w:p>
        </w:tc>
      </w:tr>
      <w:tr w14:paraId="57275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Merge w:val="continue"/>
            <w:tcBorders>
              <w:top w:val="nil"/>
            </w:tcBorders>
            <w:noWrap w:val="0"/>
            <w:vAlign w:val="center"/>
          </w:tcPr>
          <w:p w14:paraId="14DE2ED3">
            <w:pPr>
              <w:autoSpaceDE w:val="0"/>
              <w:autoSpaceDN w:val="0"/>
              <w:jc w:val="center"/>
              <w:rPr>
                <w:rFonts w:hint="eastAsia" w:ascii="宋体" w:hAnsi="宋体" w:eastAsia="宋体" w:cs="宋体"/>
                <w:color w:val="auto"/>
                <w:kern w:val="0"/>
                <w:sz w:val="2"/>
                <w:szCs w:val="2"/>
                <w:highlight w:val="none"/>
                <w:lang w:eastAsia="en-US"/>
              </w:rPr>
            </w:pPr>
          </w:p>
        </w:tc>
        <w:tc>
          <w:tcPr>
            <w:tcW w:w="941" w:type="dxa"/>
            <w:noWrap w:val="0"/>
            <w:vAlign w:val="center"/>
          </w:tcPr>
          <w:p w14:paraId="71047CC7">
            <w:pPr>
              <w:tabs>
                <w:tab w:val="left" w:pos="432"/>
              </w:tabs>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传</w:t>
            </w:r>
            <w:r>
              <w:rPr>
                <w:rFonts w:hint="eastAsia" w:ascii="宋体" w:hAnsi="宋体" w:eastAsia="宋体" w:cs="宋体"/>
                <w:color w:val="auto"/>
                <w:kern w:val="0"/>
                <w:sz w:val="22"/>
                <w:szCs w:val="22"/>
                <w:highlight w:val="none"/>
                <w:lang w:eastAsia="en-US"/>
              </w:rPr>
              <w:tab/>
            </w:r>
            <w:r>
              <w:rPr>
                <w:rFonts w:hint="eastAsia" w:ascii="宋体" w:hAnsi="宋体" w:eastAsia="宋体" w:cs="宋体"/>
                <w:color w:val="auto"/>
                <w:kern w:val="0"/>
                <w:sz w:val="22"/>
                <w:szCs w:val="22"/>
                <w:highlight w:val="none"/>
                <w:lang w:eastAsia="en-US"/>
              </w:rPr>
              <w:t>真</w:t>
            </w:r>
          </w:p>
        </w:tc>
        <w:tc>
          <w:tcPr>
            <w:tcW w:w="2427" w:type="dxa"/>
            <w:noWrap w:val="0"/>
            <w:vAlign w:val="center"/>
          </w:tcPr>
          <w:p w14:paraId="714D8190">
            <w:pPr>
              <w:autoSpaceDE w:val="0"/>
              <w:autoSpaceDN w:val="0"/>
              <w:jc w:val="center"/>
              <w:rPr>
                <w:rFonts w:hint="eastAsia" w:ascii="宋体" w:hAnsi="宋体" w:eastAsia="宋体" w:cs="宋体"/>
                <w:color w:val="auto"/>
                <w:kern w:val="0"/>
                <w:sz w:val="20"/>
                <w:szCs w:val="22"/>
                <w:highlight w:val="none"/>
                <w:lang w:eastAsia="en-US"/>
              </w:rPr>
            </w:pPr>
          </w:p>
        </w:tc>
        <w:tc>
          <w:tcPr>
            <w:tcW w:w="1348" w:type="dxa"/>
            <w:noWrap w:val="0"/>
            <w:vAlign w:val="center"/>
          </w:tcPr>
          <w:p w14:paraId="7DA228CB">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网 址</w:t>
            </w:r>
          </w:p>
        </w:tc>
        <w:tc>
          <w:tcPr>
            <w:tcW w:w="2460" w:type="dxa"/>
            <w:gridSpan w:val="2"/>
            <w:noWrap w:val="0"/>
            <w:vAlign w:val="center"/>
          </w:tcPr>
          <w:p w14:paraId="7617223D">
            <w:pPr>
              <w:autoSpaceDE w:val="0"/>
              <w:autoSpaceDN w:val="0"/>
              <w:jc w:val="center"/>
              <w:rPr>
                <w:rFonts w:hint="eastAsia" w:ascii="宋体" w:hAnsi="宋体" w:eastAsia="宋体" w:cs="宋体"/>
                <w:color w:val="auto"/>
                <w:kern w:val="0"/>
                <w:sz w:val="20"/>
                <w:szCs w:val="22"/>
                <w:highlight w:val="none"/>
                <w:lang w:eastAsia="en-US"/>
              </w:rPr>
            </w:pPr>
          </w:p>
        </w:tc>
      </w:tr>
      <w:tr w14:paraId="351C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7CB98131">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法定代表人</w:t>
            </w:r>
          </w:p>
        </w:tc>
        <w:tc>
          <w:tcPr>
            <w:tcW w:w="941" w:type="dxa"/>
            <w:noWrap w:val="0"/>
            <w:vAlign w:val="center"/>
          </w:tcPr>
          <w:p w14:paraId="5498D089">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姓名</w:t>
            </w:r>
          </w:p>
        </w:tc>
        <w:tc>
          <w:tcPr>
            <w:tcW w:w="2427" w:type="dxa"/>
            <w:noWrap w:val="0"/>
            <w:vAlign w:val="center"/>
          </w:tcPr>
          <w:p w14:paraId="5FBB3D89">
            <w:pPr>
              <w:autoSpaceDE w:val="0"/>
              <w:autoSpaceDN w:val="0"/>
              <w:jc w:val="center"/>
              <w:rPr>
                <w:rFonts w:hint="eastAsia" w:ascii="宋体" w:hAnsi="宋体" w:eastAsia="宋体" w:cs="宋体"/>
                <w:color w:val="auto"/>
                <w:kern w:val="0"/>
                <w:sz w:val="22"/>
                <w:szCs w:val="22"/>
                <w:highlight w:val="none"/>
                <w:lang w:eastAsia="en-US"/>
              </w:rPr>
            </w:pPr>
          </w:p>
        </w:tc>
        <w:tc>
          <w:tcPr>
            <w:tcW w:w="1348" w:type="dxa"/>
            <w:noWrap w:val="0"/>
            <w:vAlign w:val="center"/>
          </w:tcPr>
          <w:p w14:paraId="09F8FBF0">
            <w:pPr>
              <w:autoSpaceDE w:val="0"/>
              <w:autoSpaceDN w:val="0"/>
              <w:jc w:val="center"/>
              <w:rPr>
                <w:rFonts w:hint="eastAsia" w:ascii="宋体" w:hAnsi="宋体" w:eastAsia="宋体" w:cs="宋体"/>
                <w:color w:val="auto"/>
                <w:kern w:val="0"/>
                <w:sz w:val="20"/>
                <w:szCs w:val="22"/>
                <w:highlight w:val="none"/>
                <w:lang w:eastAsia="en-US"/>
              </w:rPr>
            </w:pPr>
          </w:p>
        </w:tc>
        <w:tc>
          <w:tcPr>
            <w:tcW w:w="1168" w:type="dxa"/>
            <w:noWrap w:val="0"/>
            <w:vAlign w:val="center"/>
          </w:tcPr>
          <w:p w14:paraId="4D3899CD">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电话</w:t>
            </w:r>
          </w:p>
        </w:tc>
        <w:tc>
          <w:tcPr>
            <w:tcW w:w="1292" w:type="dxa"/>
            <w:noWrap w:val="0"/>
            <w:vAlign w:val="center"/>
          </w:tcPr>
          <w:p w14:paraId="49ACC565">
            <w:pPr>
              <w:autoSpaceDE w:val="0"/>
              <w:autoSpaceDN w:val="0"/>
              <w:jc w:val="center"/>
              <w:rPr>
                <w:rFonts w:hint="eastAsia" w:ascii="宋体" w:hAnsi="宋体" w:eastAsia="宋体" w:cs="宋体"/>
                <w:color w:val="auto"/>
                <w:kern w:val="0"/>
                <w:sz w:val="20"/>
                <w:szCs w:val="22"/>
                <w:highlight w:val="none"/>
                <w:lang w:eastAsia="en-US"/>
              </w:rPr>
            </w:pPr>
          </w:p>
        </w:tc>
      </w:tr>
      <w:tr w14:paraId="06B63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5913E682">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企业资质证书</w:t>
            </w:r>
          </w:p>
        </w:tc>
        <w:tc>
          <w:tcPr>
            <w:tcW w:w="7176" w:type="dxa"/>
            <w:gridSpan w:val="5"/>
            <w:noWrap w:val="0"/>
            <w:vAlign w:val="center"/>
          </w:tcPr>
          <w:p w14:paraId="11504FE0">
            <w:pPr>
              <w:tabs>
                <w:tab w:val="left" w:pos="3790"/>
                <w:tab w:val="left" w:pos="5050"/>
              </w:tabs>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 xml:space="preserve">类型：                </w:t>
            </w:r>
            <w:r>
              <w:rPr>
                <w:rFonts w:hint="eastAsia" w:ascii="宋体" w:hAnsi="宋体" w:eastAsia="宋体" w:cs="宋体"/>
                <w:color w:val="auto"/>
                <w:spacing w:val="-3"/>
                <w:kern w:val="0"/>
                <w:sz w:val="22"/>
                <w:szCs w:val="22"/>
                <w:highlight w:val="none"/>
                <w:lang w:eastAsia="en-US"/>
              </w:rPr>
              <w:t>等</w:t>
            </w:r>
            <w:r>
              <w:rPr>
                <w:rFonts w:hint="eastAsia" w:ascii="宋体" w:hAnsi="宋体" w:eastAsia="宋体" w:cs="宋体"/>
                <w:color w:val="auto"/>
                <w:kern w:val="0"/>
                <w:sz w:val="22"/>
                <w:szCs w:val="22"/>
                <w:highlight w:val="none"/>
                <w:lang w:eastAsia="en-US"/>
              </w:rPr>
              <w:t>级：</w:t>
            </w:r>
            <w:r>
              <w:rPr>
                <w:rFonts w:hint="eastAsia" w:ascii="宋体" w:hAnsi="宋体" w:eastAsia="宋体" w:cs="宋体"/>
                <w:color w:val="auto"/>
                <w:kern w:val="0"/>
                <w:sz w:val="22"/>
                <w:szCs w:val="22"/>
                <w:highlight w:val="none"/>
                <w:lang w:eastAsia="en-US"/>
              </w:rPr>
              <w:tab/>
            </w:r>
            <w:r>
              <w:rPr>
                <w:rFonts w:hint="eastAsia" w:ascii="宋体" w:hAnsi="宋体" w:eastAsia="宋体" w:cs="宋体"/>
                <w:color w:val="auto"/>
                <w:spacing w:val="-3"/>
                <w:kern w:val="0"/>
                <w:sz w:val="22"/>
                <w:szCs w:val="22"/>
                <w:highlight w:val="none"/>
                <w:lang w:eastAsia="en-US"/>
              </w:rPr>
              <w:t>证</w:t>
            </w:r>
            <w:r>
              <w:rPr>
                <w:rFonts w:hint="eastAsia" w:ascii="宋体" w:hAnsi="宋体" w:eastAsia="宋体" w:cs="宋体"/>
                <w:color w:val="auto"/>
                <w:kern w:val="0"/>
                <w:sz w:val="22"/>
                <w:szCs w:val="22"/>
                <w:highlight w:val="none"/>
                <w:lang w:eastAsia="en-US"/>
              </w:rPr>
              <w:t>书</w:t>
            </w:r>
            <w:r>
              <w:rPr>
                <w:rFonts w:hint="eastAsia" w:ascii="宋体" w:hAnsi="宋体" w:eastAsia="宋体" w:cs="宋体"/>
                <w:color w:val="auto"/>
                <w:spacing w:val="-3"/>
                <w:kern w:val="0"/>
                <w:sz w:val="22"/>
                <w:szCs w:val="22"/>
                <w:highlight w:val="none"/>
                <w:lang w:eastAsia="en-US"/>
              </w:rPr>
              <w:t>号</w:t>
            </w:r>
            <w:r>
              <w:rPr>
                <w:rFonts w:hint="eastAsia" w:ascii="宋体" w:hAnsi="宋体" w:eastAsia="宋体" w:cs="宋体"/>
                <w:color w:val="auto"/>
                <w:kern w:val="0"/>
                <w:sz w:val="22"/>
                <w:szCs w:val="22"/>
                <w:highlight w:val="none"/>
                <w:lang w:eastAsia="en-US"/>
              </w:rPr>
              <w:t>：</w:t>
            </w:r>
          </w:p>
        </w:tc>
      </w:tr>
      <w:tr w14:paraId="794BA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2DE04595">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sz w:val="22"/>
                <w:szCs w:val="22"/>
                <w:highlight w:val="none"/>
                <w:lang w:eastAsia="en-US"/>
              </w:rPr>
              <w:t>统一社会信用代码</w:t>
            </w:r>
          </w:p>
        </w:tc>
        <w:tc>
          <w:tcPr>
            <w:tcW w:w="7176" w:type="dxa"/>
            <w:gridSpan w:val="5"/>
            <w:noWrap w:val="0"/>
            <w:vAlign w:val="center"/>
          </w:tcPr>
          <w:p w14:paraId="5091ACB6">
            <w:pPr>
              <w:autoSpaceDE w:val="0"/>
              <w:autoSpaceDN w:val="0"/>
              <w:jc w:val="center"/>
              <w:rPr>
                <w:rFonts w:hint="eastAsia" w:ascii="宋体" w:hAnsi="宋体" w:eastAsia="宋体" w:cs="宋体"/>
                <w:color w:val="auto"/>
                <w:kern w:val="0"/>
                <w:sz w:val="22"/>
                <w:szCs w:val="22"/>
                <w:highlight w:val="none"/>
                <w:lang w:eastAsia="en-US"/>
              </w:rPr>
            </w:pPr>
          </w:p>
        </w:tc>
      </w:tr>
      <w:tr w14:paraId="3C765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62ABC732">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注册资本</w:t>
            </w:r>
          </w:p>
        </w:tc>
        <w:tc>
          <w:tcPr>
            <w:tcW w:w="7176" w:type="dxa"/>
            <w:gridSpan w:val="5"/>
            <w:noWrap w:val="0"/>
            <w:vAlign w:val="center"/>
          </w:tcPr>
          <w:p w14:paraId="5EA32A7A">
            <w:pPr>
              <w:autoSpaceDE w:val="0"/>
              <w:autoSpaceDN w:val="0"/>
              <w:jc w:val="center"/>
              <w:rPr>
                <w:rFonts w:hint="eastAsia" w:ascii="宋体" w:hAnsi="宋体" w:eastAsia="宋体" w:cs="宋体"/>
                <w:color w:val="auto"/>
                <w:kern w:val="0"/>
                <w:sz w:val="22"/>
                <w:szCs w:val="22"/>
                <w:highlight w:val="none"/>
                <w:lang w:eastAsia="en-US"/>
              </w:rPr>
            </w:pPr>
          </w:p>
        </w:tc>
      </w:tr>
      <w:tr w14:paraId="68904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6675C8ED">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成立日期</w:t>
            </w:r>
          </w:p>
        </w:tc>
        <w:tc>
          <w:tcPr>
            <w:tcW w:w="7176" w:type="dxa"/>
            <w:gridSpan w:val="5"/>
            <w:noWrap w:val="0"/>
            <w:vAlign w:val="center"/>
          </w:tcPr>
          <w:p w14:paraId="4F0FB7C5">
            <w:pPr>
              <w:autoSpaceDE w:val="0"/>
              <w:autoSpaceDN w:val="0"/>
              <w:jc w:val="center"/>
              <w:rPr>
                <w:rFonts w:hint="eastAsia" w:ascii="宋体" w:hAnsi="宋体" w:eastAsia="宋体" w:cs="宋体"/>
                <w:color w:val="auto"/>
                <w:kern w:val="0"/>
                <w:sz w:val="22"/>
                <w:szCs w:val="22"/>
                <w:highlight w:val="none"/>
                <w:lang w:eastAsia="en-US"/>
              </w:rPr>
            </w:pPr>
          </w:p>
        </w:tc>
      </w:tr>
      <w:tr w14:paraId="5C352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22997E8A">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基本账户开户银行</w:t>
            </w:r>
          </w:p>
        </w:tc>
        <w:tc>
          <w:tcPr>
            <w:tcW w:w="7176" w:type="dxa"/>
            <w:gridSpan w:val="5"/>
            <w:noWrap w:val="0"/>
            <w:vAlign w:val="center"/>
          </w:tcPr>
          <w:p w14:paraId="227B3399">
            <w:pPr>
              <w:autoSpaceDE w:val="0"/>
              <w:autoSpaceDN w:val="0"/>
              <w:jc w:val="center"/>
              <w:rPr>
                <w:rFonts w:hint="eastAsia" w:ascii="宋体" w:hAnsi="宋体" w:eastAsia="宋体" w:cs="宋体"/>
                <w:color w:val="auto"/>
                <w:kern w:val="0"/>
                <w:sz w:val="22"/>
                <w:szCs w:val="22"/>
                <w:highlight w:val="none"/>
                <w:lang w:eastAsia="en-US"/>
              </w:rPr>
            </w:pPr>
          </w:p>
        </w:tc>
      </w:tr>
      <w:tr w14:paraId="6E20B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63F987B5">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基本账户银行账号</w:t>
            </w:r>
          </w:p>
        </w:tc>
        <w:tc>
          <w:tcPr>
            <w:tcW w:w="7176" w:type="dxa"/>
            <w:gridSpan w:val="5"/>
            <w:noWrap w:val="0"/>
            <w:vAlign w:val="center"/>
          </w:tcPr>
          <w:p w14:paraId="5AB0564E">
            <w:pPr>
              <w:autoSpaceDE w:val="0"/>
              <w:autoSpaceDN w:val="0"/>
              <w:jc w:val="center"/>
              <w:rPr>
                <w:rFonts w:hint="eastAsia" w:ascii="宋体" w:hAnsi="宋体" w:eastAsia="宋体" w:cs="宋体"/>
                <w:color w:val="auto"/>
                <w:kern w:val="0"/>
                <w:sz w:val="22"/>
                <w:szCs w:val="22"/>
                <w:highlight w:val="none"/>
                <w:lang w:eastAsia="en-US"/>
              </w:rPr>
            </w:pPr>
          </w:p>
        </w:tc>
      </w:tr>
      <w:tr w14:paraId="58F3F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7" w:hRule="atLeast"/>
        </w:trPr>
        <w:tc>
          <w:tcPr>
            <w:tcW w:w="2143" w:type="dxa"/>
            <w:noWrap w:val="0"/>
            <w:vAlign w:val="center"/>
          </w:tcPr>
          <w:p w14:paraId="23E02007">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经营范围</w:t>
            </w:r>
          </w:p>
        </w:tc>
        <w:tc>
          <w:tcPr>
            <w:tcW w:w="7176" w:type="dxa"/>
            <w:gridSpan w:val="5"/>
            <w:noWrap w:val="0"/>
            <w:vAlign w:val="center"/>
          </w:tcPr>
          <w:p w14:paraId="29D00E4B">
            <w:pPr>
              <w:autoSpaceDE w:val="0"/>
              <w:autoSpaceDN w:val="0"/>
              <w:jc w:val="center"/>
              <w:rPr>
                <w:rFonts w:hint="eastAsia" w:ascii="宋体" w:hAnsi="宋体" w:eastAsia="宋体" w:cs="宋体"/>
                <w:color w:val="auto"/>
                <w:kern w:val="0"/>
                <w:sz w:val="22"/>
                <w:szCs w:val="22"/>
                <w:highlight w:val="none"/>
                <w:lang w:eastAsia="en-US"/>
              </w:rPr>
            </w:pPr>
          </w:p>
        </w:tc>
      </w:tr>
      <w:tr w14:paraId="5F933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43" w:type="dxa"/>
            <w:noWrap w:val="0"/>
            <w:vAlign w:val="center"/>
          </w:tcPr>
          <w:p w14:paraId="36B94434">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员工总人数</w:t>
            </w:r>
          </w:p>
        </w:tc>
        <w:tc>
          <w:tcPr>
            <w:tcW w:w="7176" w:type="dxa"/>
            <w:gridSpan w:val="5"/>
            <w:noWrap w:val="0"/>
            <w:vAlign w:val="center"/>
          </w:tcPr>
          <w:p w14:paraId="4864D9F9">
            <w:pPr>
              <w:autoSpaceDE w:val="0"/>
              <w:autoSpaceDN w:val="0"/>
              <w:jc w:val="center"/>
              <w:rPr>
                <w:rFonts w:hint="eastAsia" w:ascii="宋体" w:hAnsi="宋体" w:eastAsia="宋体" w:cs="宋体"/>
                <w:color w:val="auto"/>
                <w:kern w:val="0"/>
                <w:sz w:val="20"/>
                <w:szCs w:val="22"/>
                <w:highlight w:val="none"/>
                <w:lang w:eastAsia="en-US"/>
              </w:rPr>
            </w:pPr>
          </w:p>
        </w:tc>
      </w:tr>
      <w:tr w14:paraId="2F9E0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1DB67956">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备注</w:t>
            </w:r>
          </w:p>
        </w:tc>
        <w:tc>
          <w:tcPr>
            <w:tcW w:w="7176" w:type="dxa"/>
            <w:gridSpan w:val="5"/>
            <w:noWrap w:val="0"/>
            <w:vAlign w:val="center"/>
          </w:tcPr>
          <w:p w14:paraId="2D4D4FBD">
            <w:pPr>
              <w:autoSpaceDE w:val="0"/>
              <w:autoSpaceDN w:val="0"/>
              <w:jc w:val="center"/>
              <w:rPr>
                <w:rFonts w:hint="eastAsia" w:ascii="宋体" w:hAnsi="宋体" w:eastAsia="宋体" w:cs="宋体"/>
                <w:color w:val="auto"/>
                <w:kern w:val="0"/>
                <w:sz w:val="20"/>
                <w:szCs w:val="22"/>
                <w:highlight w:val="none"/>
                <w:lang w:eastAsia="en-US"/>
              </w:rPr>
            </w:pPr>
          </w:p>
        </w:tc>
      </w:tr>
    </w:tbl>
    <w:p w14:paraId="0FFDC4E4">
      <w:pPr>
        <w:spacing w:line="360" w:lineRule="auto"/>
        <w:rPr>
          <w:rFonts w:hint="eastAsia" w:ascii="宋体" w:hAnsi="宋体" w:eastAsia="宋体" w:cs="宋体"/>
          <w:color w:val="auto"/>
          <w:highlight w:val="none"/>
        </w:rPr>
      </w:pPr>
    </w:p>
    <w:p w14:paraId="7C9AD9CB">
      <w:pPr>
        <w:widowControl w:val="0"/>
        <w:numPr>
          <w:ilvl w:val="0"/>
          <w:numId w:val="0"/>
        </w:numPr>
        <w:jc w:val="both"/>
        <w:rPr>
          <w:rFonts w:hint="eastAsia" w:ascii="宋体" w:hAnsi="宋体" w:eastAsia="宋体" w:cs="宋体"/>
          <w:color w:val="auto"/>
          <w:highlight w:val="none"/>
          <w:lang w:val="en-US"/>
        </w:rPr>
      </w:pPr>
    </w:p>
    <w:p w14:paraId="4229D3EF">
      <w:pPr>
        <w:widowControl w:val="0"/>
        <w:numPr>
          <w:ilvl w:val="0"/>
          <w:numId w:val="0"/>
        </w:numPr>
        <w:jc w:val="both"/>
        <w:rPr>
          <w:rFonts w:hint="eastAsia" w:ascii="宋体" w:hAnsi="宋体" w:eastAsia="宋体" w:cs="宋体"/>
          <w:color w:val="auto"/>
          <w:highlight w:val="none"/>
          <w:lang w:val="en-US"/>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如果</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人须知前附表第1.4.1项对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kern w:val="2"/>
          <w:szCs w:val="22"/>
          <w:highlight w:val="none"/>
        </w:rPr>
        <w:t>资质</w:t>
      </w:r>
      <w:r>
        <w:rPr>
          <w:rFonts w:hint="eastAsia" w:ascii="宋体" w:hAnsi="宋体" w:eastAsia="宋体" w:cs="宋体"/>
          <w:color w:val="auto"/>
          <w:sz w:val="21"/>
          <w:szCs w:val="21"/>
          <w:highlight w:val="none"/>
        </w:rPr>
        <w:t>提出了要求，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人应根据</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人须知前附表第1.4.1项的要求在本表后附相关</w:t>
      </w:r>
      <w:r>
        <w:rPr>
          <w:rFonts w:hint="eastAsia" w:ascii="宋体" w:hAnsi="宋体" w:cs="宋体"/>
          <w:color w:val="auto"/>
          <w:sz w:val="21"/>
          <w:szCs w:val="21"/>
          <w:highlight w:val="none"/>
          <w:lang w:val="en-US" w:eastAsia="zh-CN"/>
        </w:rPr>
        <w:t>证明材料</w:t>
      </w:r>
      <w:r>
        <w:rPr>
          <w:rFonts w:hint="eastAsia" w:ascii="宋体" w:hAnsi="宋体" w:eastAsia="宋体" w:cs="宋体"/>
          <w:color w:val="auto"/>
          <w:sz w:val="21"/>
          <w:szCs w:val="21"/>
          <w:highlight w:val="none"/>
        </w:rPr>
        <w:t>复印件</w:t>
      </w:r>
    </w:p>
    <w:p w14:paraId="3691DA3E">
      <w:pPr>
        <w:widowControl w:val="0"/>
        <w:numPr>
          <w:ilvl w:val="0"/>
          <w:numId w:val="0"/>
        </w:numPr>
        <w:jc w:val="both"/>
        <w:rPr>
          <w:rFonts w:hint="eastAsia" w:ascii="宋体" w:hAnsi="宋体" w:eastAsia="宋体" w:cs="宋体"/>
          <w:color w:val="auto"/>
          <w:highlight w:val="none"/>
          <w:lang w:val="en-US"/>
        </w:rPr>
      </w:pPr>
    </w:p>
    <w:p w14:paraId="68732D8A">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cs="宋体"/>
          <w:b/>
          <w:bCs/>
          <w:color w:val="auto"/>
          <w:sz w:val="32"/>
          <w:szCs w:val="32"/>
          <w:highlight w:val="none"/>
          <w:lang w:eastAsia="zh-CN"/>
        </w:rPr>
        <w:t>3.</w:t>
      </w:r>
      <w:r>
        <w:rPr>
          <w:rFonts w:hint="eastAsia" w:ascii="宋体" w:hAnsi="宋体" w:eastAsia="宋体" w:cs="宋体"/>
          <w:b/>
          <w:bCs/>
          <w:color w:val="auto"/>
          <w:sz w:val="32"/>
          <w:szCs w:val="32"/>
          <w:highlight w:val="none"/>
        </w:rPr>
        <w:t>承诺函</w:t>
      </w:r>
      <w:r>
        <w:rPr>
          <w:rFonts w:hint="eastAsia" w:ascii="宋体" w:hAnsi="宋体" w:eastAsia="宋体" w:cs="宋体"/>
          <w:color w:val="auto"/>
          <w:sz w:val="32"/>
          <w:szCs w:val="32"/>
          <w:highlight w:val="none"/>
        </w:rPr>
        <w:t>（本页文字格式和内容不得删减和添加）</w:t>
      </w:r>
    </w:p>
    <w:p w14:paraId="3ACDB73B">
      <w:pPr>
        <w:rPr>
          <w:rFonts w:hint="eastAsia" w:ascii="宋体" w:hAnsi="宋体" w:eastAsia="宋体" w:cs="宋体"/>
          <w:color w:val="auto"/>
          <w:highlight w:val="none"/>
        </w:rPr>
      </w:pPr>
    </w:p>
    <w:p w14:paraId="364C947B">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承  诺  函</w:t>
      </w:r>
    </w:p>
    <w:p w14:paraId="6839C2C3">
      <w:pPr>
        <w:rPr>
          <w:rFonts w:hint="eastAsia" w:ascii="宋体" w:hAnsi="宋体" w:eastAsia="宋体" w:cs="宋体"/>
          <w:color w:val="auto"/>
          <w:szCs w:val="28"/>
          <w:highlight w:val="none"/>
        </w:rPr>
      </w:pPr>
    </w:p>
    <w:p w14:paraId="71CA75A9">
      <w:pPr>
        <w:spacing w:line="360" w:lineRule="auto"/>
        <w:rPr>
          <w:rFonts w:hint="eastAsia" w:ascii="宋体" w:hAnsi="宋体" w:eastAsia="宋体" w:cs="宋体"/>
          <w:color w:val="auto"/>
          <w:sz w:val="28"/>
          <w:szCs w:val="28"/>
          <w:highlight w:val="none"/>
          <w:lang w:eastAsia="zh-CN"/>
        </w:rPr>
      </w:pPr>
      <w:bookmarkStart w:id="228" w:name="_Toc16136"/>
      <w:bookmarkStart w:id="229" w:name="_Toc15977"/>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lang w:eastAsia="zh-CN"/>
        </w:rPr>
        <w:t>重庆通邑卫士智慧生活服务有限公司</w:t>
      </w:r>
    </w:p>
    <w:p w14:paraId="67907F9C">
      <w:pPr>
        <w:spacing w:line="360" w:lineRule="auto"/>
        <w:rPr>
          <w:rFonts w:hint="eastAsia" w:ascii="宋体" w:hAnsi="宋体" w:eastAsia="宋体" w:cs="宋体"/>
          <w:color w:val="auto"/>
          <w:sz w:val="28"/>
          <w:szCs w:val="28"/>
          <w:highlight w:val="none"/>
        </w:rPr>
      </w:pPr>
    </w:p>
    <w:p w14:paraId="147CEC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根据比选邀请函要求，</w:t>
      </w:r>
      <w:r>
        <w:rPr>
          <w:rFonts w:hint="eastAsia" w:ascii="宋体" w:hAnsi="宋体" w:eastAsia="宋体" w:cs="宋体"/>
          <w:color w:val="000000"/>
          <w:sz w:val="28"/>
          <w:szCs w:val="28"/>
          <w:highlight w:val="none"/>
          <w:u w:val="single"/>
        </w:rPr>
        <w:t xml:space="preserve">                      （</w:t>
      </w:r>
      <w:r>
        <w:rPr>
          <w:rFonts w:hint="eastAsia" w:ascii="宋体" w:hAnsi="宋体" w:cs="宋体"/>
          <w:color w:val="000000"/>
          <w:sz w:val="28"/>
          <w:szCs w:val="28"/>
          <w:highlight w:val="none"/>
          <w:u w:val="single"/>
          <w:lang w:val="en-US" w:eastAsia="zh-CN"/>
        </w:rPr>
        <w:t>参选</w:t>
      </w:r>
      <w:r>
        <w:rPr>
          <w:rFonts w:hint="eastAsia" w:ascii="宋体" w:hAnsi="宋体" w:eastAsia="宋体" w:cs="宋体"/>
          <w:color w:val="000000"/>
          <w:sz w:val="28"/>
          <w:szCs w:val="28"/>
          <w:highlight w:val="none"/>
          <w:u w:val="single"/>
        </w:rPr>
        <w:t xml:space="preserve">人公司名称） </w:t>
      </w:r>
      <w:r>
        <w:rPr>
          <w:rFonts w:hint="eastAsia" w:ascii="宋体" w:hAnsi="宋体" w:eastAsia="宋体" w:cs="宋体"/>
          <w:color w:val="000000"/>
          <w:sz w:val="28"/>
          <w:szCs w:val="28"/>
          <w:highlight w:val="none"/>
        </w:rPr>
        <w:t>郑重承诺：我司具有独立承担民事责任的能力、具有良好的商业信誉和健全的财务会计制度</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具有履行合同所必需的设备和专业技术能力</w:t>
      </w:r>
      <w:r>
        <w:rPr>
          <w:rFonts w:hint="eastAsia" w:ascii="宋体" w:hAnsi="宋体" w:eastAsia="宋体" w:cs="宋体"/>
          <w:color w:val="000000"/>
          <w:sz w:val="28"/>
          <w:szCs w:val="28"/>
          <w:highlight w:val="none"/>
          <w:lang w:eastAsia="zh-CN"/>
        </w:rPr>
        <w:t>，具</w:t>
      </w:r>
      <w:r>
        <w:rPr>
          <w:rFonts w:hint="eastAsia" w:ascii="宋体" w:hAnsi="宋体" w:eastAsia="宋体" w:cs="宋体"/>
          <w:color w:val="000000"/>
          <w:sz w:val="28"/>
          <w:szCs w:val="28"/>
          <w:highlight w:val="none"/>
        </w:rPr>
        <w:t>有依法缴纳税收和社会保障资金的良好记录</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参加本次招标前</w:t>
      </w:r>
      <w:r>
        <w:rPr>
          <w:rFonts w:hint="eastAsia" w:ascii="宋体" w:hAnsi="宋体" w:eastAsia="宋体" w:cs="宋体"/>
          <w:color w:val="000000"/>
          <w:sz w:val="28"/>
          <w:szCs w:val="28"/>
          <w:highlight w:val="none"/>
          <w:lang w:eastAsia="zh-CN"/>
        </w:rPr>
        <w:t>两</w:t>
      </w:r>
      <w:r>
        <w:rPr>
          <w:rFonts w:hint="eastAsia" w:ascii="宋体" w:hAnsi="宋体" w:eastAsia="宋体" w:cs="宋体"/>
          <w:color w:val="000000"/>
          <w:sz w:val="28"/>
          <w:szCs w:val="28"/>
          <w:highlight w:val="none"/>
        </w:rPr>
        <w:t>年内，在经营活动中没有重大违法行为。</w:t>
      </w:r>
    </w:p>
    <w:p w14:paraId="64EA4E70">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特此承诺。</w:t>
      </w:r>
      <w:bookmarkEnd w:id="228"/>
      <w:bookmarkEnd w:id="229"/>
    </w:p>
    <w:p w14:paraId="6CF9B535">
      <w:pPr>
        <w:ind w:firstLine="560"/>
        <w:rPr>
          <w:rFonts w:hint="eastAsia" w:ascii="宋体" w:hAnsi="宋体" w:eastAsia="宋体" w:cs="宋体"/>
          <w:color w:val="auto"/>
          <w:sz w:val="28"/>
          <w:szCs w:val="28"/>
          <w:highlight w:val="none"/>
        </w:rPr>
      </w:pPr>
    </w:p>
    <w:p w14:paraId="155B656F">
      <w:pPr>
        <w:ind w:firstLine="560"/>
        <w:rPr>
          <w:rFonts w:hint="eastAsia" w:ascii="宋体" w:hAnsi="宋体" w:eastAsia="宋体" w:cs="宋体"/>
          <w:color w:val="auto"/>
          <w:sz w:val="28"/>
          <w:szCs w:val="28"/>
          <w:highlight w:val="none"/>
        </w:rPr>
      </w:pPr>
    </w:p>
    <w:p w14:paraId="5B1351CE">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Cs/>
          <w:color w:val="auto"/>
          <w:kern w:val="0"/>
          <w:sz w:val="28"/>
          <w:szCs w:val="28"/>
          <w:highlight w:val="none"/>
          <w:lang w:val="en-US" w:eastAsia="zh-CN"/>
        </w:rPr>
        <w:t>参选人</w:t>
      </w:r>
      <w:r>
        <w:rPr>
          <w:rFonts w:hint="eastAsia" w:ascii="宋体" w:hAnsi="宋体" w:eastAsia="宋体" w:cs="宋体"/>
          <w:bCs/>
          <w:color w:val="auto"/>
          <w:kern w:val="0"/>
          <w:sz w:val="28"/>
          <w:szCs w:val="28"/>
          <w:highlight w:val="none"/>
        </w:rPr>
        <w:t>（盖章）：</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color w:val="auto"/>
          <w:sz w:val="28"/>
          <w:szCs w:val="28"/>
          <w:highlight w:val="none"/>
        </w:rPr>
        <w:t xml:space="preserve">                                                             </w:t>
      </w:r>
    </w:p>
    <w:p w14:paraId="1D2B5971">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5709CFC7">
      <w:pPr>
        <w:spacing w:line="240" w:lineRule="auto"/>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03C43CBB">
      <w:pPr>
        <w:spacing w:line="240" w:lineRule="auto"/>
        <w:jc w:val="left"/>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4.</w:t>
      </w:r>
      <w:r>
        <w:rPr>
          <w:rFonts w:hint="eastAsia" w:ascii="宋体" w:hAnsi="宋体" w:eastAsia="宋体" w:cs="宋体"/>
          <w:b/>
          <w:bCs/>
          <w:color w:val="auto"/>
          <w:sz w:val="32"/>
          <w:szCs w:val="32"/>
          <w:highlight w:val="none"/>
        </w:rPr>
        <w:t>信用信息报告。</w:t>
      </w:r>
    </w:p>
    <w:p w14:paraId="51A0E4F6">
      <w:pPr>
        <w:spacing w:line="240" w:lineRule="auto"/>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val="en-US" w:eastAsia="zh-CN"/>
        </w:rPr>
        <w:t>参选</w:t>
      </w:r>
      <w:r>
        <w:rPr>
          <w:rFonts w:hint="eastAsia" w:ascii="宋体" w:hAnsi="宋体" w:eastAsia="宋体" w:cs="宋体"/>
          <w:b/>
          <w:bCs/>
          <w:color w:val="auto"/>
          <w:sz w:val="32"/>
          <w:szCs w:val="32"/>
          <w:highlight w:val="none"/>
        </w:rPr>
        <w:t>保证金缴纳凭证（提供汇款凭证的复印件，加盖公章）。</w:t>
      </w:r>
    </w:p>
    <w:p w14:paraId="096423BE">
      <w:pPr>
        <w:widowControl w:val="0"/>
        <w:numPr>
          <w:ilvl w:val="0"/>
          <w:numId w:val="0"/>
        </w:numPr>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32"/>
          <w:szCs w:val="32"/>
          <w:highlight w:val="none"/>
          <w:lang w:val="en-US" w:eastAsia="zh-CN"/>
        </w:rPr>
        <w:br w:type="page"/>
      </w:r>
    </w:p>
    <w:p w14:paraId="406604E4">
      <w:pPr>
        <w:widowControl w:val="0"/>
        <w:numPr>
          <w:ilvl w:val="0"/>
          <w:numId w:val="0"/>
        </w:numPr>
        <w:jc w:val="both"/>
        <w:rPr>
          <w:rFonts w:hint="eastAsia" w:ascii="宋体" w:hAnsi="宋体" w:eastAsia="宋体" w:cs="宋体"/>
          <w:b w:val="0"/>
          <w:bCs/>
          <w:color w:val="auto"/>
          <w:sz w:val="21"/>
          <w:szCs w:val="21"/>
          <w:highlight w:val="none"/>
          <w:lang w:val="en-US" w:eastAsia="zh-CN"/>
        </w:rPr>
      </w:pPr>
    </w:p>
    <w:p w14:paraId="2C172BF4">
      <w:pPr>
        <w:spacing w:line="400" w:lineRule="exact"/>
        <w:jc w:val="left"/>
        <w:rPr>
          <w:rFonts w:hint="eastAsia" w:ascii="宋体" w:hAnsi="宋体" w:eastAsia="宋体" w:cs="宋体"/>
          <w:bCs/>
          <w:color w:val="auto"/>
          <w:kern w:val="0"/>
          <w:sz w:val="28"/>
          <w:szCs w:val="28"/>
          <w:highlight w:val="none"/>
        </w:rPr>
      </w:pP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lang w:eastAsia="zh-CN"/>
        </w:rPr>
        <w:t>参选人</w:t>
      </w:r>
      <w:r>
        <w:rPr>
          <w:rFonts w:hint="eastAsia" w:ascii="宋体" w:hAnsi="宋体" w:eastAsia="宋体" w:cs="宋体"/>
          <w:b/>
          <w:bCs/>
          <w:color w:val="auto"/>
          <w:sz w:val="32"/>
          <w:szCs w:val="32"/>
          <w:highlight w:val="none"/>
        </w:rPr>
        <w:t>关联关系单位披露表</w:t>
      </w:r>
      <w:r>
        <w:rPr>
          <w:rFonts w:hint="eastAsia" w:ascii="宋体" w:hAnsi="宋体" w:eastAsia="宋体" w:cs="宋体"/>
          <w:bCs/>
          <w:color w:val="auto"/>
          <w:kern w:val="0"/>
          <w:sz w:val="28"/>
          <w:szCs w:val="28"/>
          <w:highlight w:val="none"/>
        </w:rPr>
        <w:t xml:space="preserve">          </w:t>
      </w:r>
    </w:p>
    <w:p w14:paraId="70704334">
      <w:pPr>
        <w:spacing w:line="400" w:lineRule="exact"/>
        <w:ind w:firstLine="2240" w:firstLineChars="800"/>
        <w:jc w:val="left"/>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   </w:t>
      </w:r>
    </w:p>
    <w:p w14:paraId="3657D6EF">
      <w:pPr>
        <w:spacing w:line="400" w:lineRule="exact"/>
        <w:ind w:firstLine="1789" w:firstLineChars="495"/>
        <w:jc w:val="left"/>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lang w:eastAsia="zh-CN"/>
        </w:rPr>
        <w:t>参选人</w:t>
      </w:r>
      <w:r>
        <w:rPr>
          <w:rFonts w:hint="eastAsia" w:ascii="宋体" w:hAnsi="宋体" w:eastAsia="宋体" w:cs="宋体"/>
          <w:b/>
          <w:bCs/>
          <w:color w:val="auto"/>
          <w:sz w:val="36"/>
          <w:szCs w:val="36"/>
          <w:highlight w:val="none"/>
        </w:rPr>
        <w:t>关联关系单位披露表</w:t>
      </w:r>
    </w:p>
    <w:tbl>
      <w:tblPr>
        <w:tblStyle w:val="23"/>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88"/>
        <w:gridCol w:w="2134"/>
        <w:gridCol w:w="2249"/>
        <w:gridCol w:w="2994"/>
      </w:tblGrid>
      <w:tr w14:paraId="1A4D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793" w:type="dxa"/>
            <w:noWrap w:val="0"/>
            <w:vAlign w:val="center"/>
          </w:tcPr>
          <w:p w14:paraId="4DEC9E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rPr>
            </w:pPr>
            <w:r>
              <w:rPr>
                <w:rFonts w:hint="default" w:ascii="Times New Roman" w:hAnsi="Times New Roman" w:eastAsia="方正仿宋_GBK" w:cs="Times New Roman"/>
                <w:b/>
                <w:color w:val="000000"/>
                <w:sz w:val="24"/>
                <w:szCs w:val="24"/>
              </w:rPr>
              <w:t>序号</w:t>
            </w:r>
          </w:p>
        </w:tc>
        <w:tc>
          <w:tcPr>
            <w:tcW w:w="1588" w:type="dxa"/>
            <w:noWrap w:val="0"/>
            <w:vAlign w:val="center"/>
          </w:tcPr>
          <w:p w14:paraId="2F61A2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rPr>
            </w:pPr>
            <w:r>
              <w:rPr>
                <w:rFonts w:hint="default" w:ascii="Times New Roman" w:hAnsi="Times New Roman" w:eastAsia="方正仿宋_GBK" w:cs="Times New Roman"/>
                <w:b/>
                <w:color w:val="000000"/>
                <w:sz w:val="24"/>
                <w:szCs w:val="24"/>
              </w:rPr>
              <w:t>关联关系</w:t>
            </w:r>
          </w:p>
          <w:p w14:paraId="2CB28D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rPr>
            </w:pPr>
            <w:r>
              <w:rPr>
                <w:rFonts w:hint="default" w:ascii="Times New Roman" w:hAnsi="Times New Roman" w:eastAsia="方正仿宋_GBK" w:cs="Times New Roman"/>
                <w:b/>
                <w:color w:val="000000"/>
                <w:sz w:val="24"/>
                <w:szCs w:val="24"/>
              </w:rPr>
              <w:t>类型</w:t>
            </w:r>
          </w:p>
        </w:tc>
        <w:tc>
          <w:tcPr>
            <w:tcW w:w="2134" w:type="dxa"/>
            <w:noWrap w:val="0"/>
            <w:vAlign w:val="center"/>
          </w:tcPr>
          <w:p w14:paraId="74D5B6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rPr>
            </w:pPr>
            <w:r>
              <w:rPr>
                <w:rFonts w:hint="default" w:ascii="Times New Roman" w:hAnsi="Times New Roman" w:eastAsia="方正仿宋_GBK" w:cs="Times New Roman"/>
                <w:b/>
                <w:color w:val="000000"/>
                <w:sz w:val="24"/>
                <w:szCs w:val="24"/>
              </w:rPr>
              <w:t>关联单位名称</w:t>
            </w:r>
          </w:p>
        </w:tc>
        <w:tc>
          <w:tcPr>
            <w:tcW w:w="2249" w:type="dxa"/>
            <w:noWrap w:val="0"/>
            <w:vAlign w:val="center"/>
          </w:tcPr>
          <w:p w14:paraId="489131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rPr>
            </w:pPr>
            <w:r>
              <w:rPr>
                <w:rFonts w:hint="default" w:ascii="Times New Roman" w:hAnsi="Times New Roman" w:eastAsia="方正仿宋_GBK" w:cs="Times New Roman"/>
                <w:b/>
                <w:color w:val="000000"/>
                <w:sz w:val="24"/>
                <w:szCs w:val="24"/>
              </w:rPr>
              <w:t>关联单位</w:t>
            </w:r>
          </w:p>
          <w:p w14:paraId="123128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rPr>
            </w:pPr>
            <w:r>
              <w:rPr>
                <w:rFonts w:hint="default" w:ascii="Times New Roman" w:hAnsi="Times New Roman" w:eastAsia="方正仿宋_GBK" w:cs="Times New Roman"/>
                <w:b/>
                <w:color w:val="000000"/>
                <w:sz w:val="24"/>
                <w:szCs w:val="24"/>
              </w:rPr>
              <w:t>企业信用代码</w:t>
            </w:r>
          </w:p>
        </w:tc>
        <w:tc>
          <w:tcPr>
            <w:tcW w:w="2994" w:type="dxa"/>
            <w:noWrap w:val="0"/>
            <w:vAlign w:val="center"/>
          </w:tcPr>
          <w:p w14:paraId="451D49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rPr>
            </w:pPr>
            <w:r>
              <w:rPr>
                <w:rFonts w:hint="default" w:ascii="Times New Roman" w:hAnsi="Times New Roman" w:eastAsia="方正仿宋_GBK" w:cs="Times New Roman"/>
                <w:b/>
                <w:color w:val="000000"/>
                <w:sz w:val="24"/>
                <w:szCs w:val="24"/>
              </w:rPr>
              <w:t>与</w:t>
            </w:r>
            <w:r>
              <w:rPr>
                <w:rFonts w:hint="eastAsia" w:eastAsia="方正仿宋_GBK" w:cs="Times New Roman"/>
                <w:b/>
                <w:color w:val="000000"/>
                <w:sz w:val="24"/>
                <w:szCs w:val="24"/>
                <w:lang w:val="en-US" w:eastAsia="zh-CN"/>
              </w:rPr>
              <w:t>参选</w:t>
            </w:r>
            <w:r>
              <w:rPr>
                <w:rFonts w:hint="default" w:ascii="Times New Roman" w:hAnsi="Times New Roman" w:eastAsia="方正仿宋_GBK" w:cs="Times New Roman"/>
                <w:b/>
                <w:color w:val="000000"/>
                <w:sz w:val="24"/>
                <w:szCs w:val="24"/>
              </w:rPr>
              <w:t>人关系</w:t>
            </w:r>
          </w:p>
        </w:tc>
      </w:tr>
      <w:tr w14:paraId="7BBB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93" w:type="dxa"/>
            <w:noWrap w:val="0"/>
            <w:vAlign w:val="center"/>
          </w:tcPr>
          <w:p w14:paraId="3A9572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rPr>
            </w:pPr>
            <w:r>
              <w:rPr>
                <w:rFonts w:hint="default" w:ascii="Times New Roman" w:hAnsi="Times New Roman" w:eastAsia="方正仿宋_GBK" w:cs="Times New Roman"/>
                <w:bCs/>
                <w:color w:val="000000"/>
                <w:sz w:val="24"/>
                <w:szCs w:val="24"/>
              </w:rPr>
              <w:t>1</w:t>
            </w:r>
          </w:p>
        </w:tc>
        <w:tc>
          <w:tcPr>
            <w:tcW w:w="1588" w:type="dxa"/>
            <w:noWrap w:val="0"/>
            <w:vAlign w:val="center"/>
          </w:tcPr>
          <w:p w14:paraId="4AD168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rPr>
            </w:pPr>
            <w:r>
              <w:rPr>
                <w:rFonts w:hint="default" w:ascii="Times New Roman" w:hAnsi="Times New Roman" w:eastAsia="方正仿宋_GBK" w:cs="Times New Roman"/>
                <w:bCs/>
                <w:color w:val="000000"/>
                <w:sz w:val="24"/>
                <w:szCs w:val="24"/>
              </w:rPr>
              <w:t>负责人</w:t>
            </w:r>
          </w:p>
          <w:p w14:paraId="6D2D98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rPr>
            </w:pPr>
            <w:r>
              <w:rPr>
                <w:rFonts w:hint="default" w:ascii="Times New Roman" w:hAnsi="Times New Roman" w:eastAsia="方正仿宋_GBK" w:cs="Times New Roman"/>
                <w:bCs/>
                <w:color w:val="000000"/>
                <w:sz w:val="24"/>
                <w:szCs w:val="24"/>
              </w:rPr>
              <w:t>为同一人</w:t>
            </w:r>
          </w:p>
        </w:tc>
        <w:tc>
          <w:tcPr>
            <w:tcW w:w="2134" w:type="dxa"/>
            <w:noWrap w:val="0"/>
            <w:vAlign w:val="center"/>
          </w:tcPr>
          <w:p w14:paraId="0E557B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rPr>
            </w:pPr>
          </w:p>
        </w:tc>
        <w:tc>
          <w:tcPr>
            <w:tcW w:w="2249" w:type="dxa"/>
            <w:noWrap w:val="0"/>
            <w:vAlign w:val="center"/>
          </w:tcPr>
          <w:p w14:paraId="050333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rPr>
            </w:pPr>
          </w:p>
        </w:tc>
        <w:tc>
          <w:tcPr>
            <w:tcW w:w="2994" w:type="dxa"/>
            <w:noWrap w:val="0"/>
            <w:vAlign w:val="center"/>
          </w:tcPr>
          <w:p w14:paraId="3D2535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rPr>
            </w:pPr>
            <w:r>
              <w:rPr>
                <w:rFonts w:hint="default" w:ascii="Times New Roman" w:hAnsi="Times New Roman" w:eastAsia="方正仿宋_GBK" w:cs="Times New Roman"/>
                <w:bCs/>
                <w:color w:val="000000"/>
                <w:sz w:val="24"/>
                <w:szCs w:val="24"/>
              </w:rPr>
              <w:t>同一法定代表人</w:t>
            </w:r>
          </w:p>
        </w:tc>
      </w:tr>
      <w:tr w14:paraId="61AB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93" w:type="dxa"/>
            <w:vMerge w:val="restart"/>
            <w:noWrap w:val="0"/>
            <w:vAlign w:val="center"/>
          </w:tcPr>
          <w:p w14:paraId="01A933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lang w:val="en-US" w:eastAsia="zh-CN"/>
              </w:rPr>
            </w:pPr>
            <w:r>
              <w:rPr>
                <w:rFonts w:hint="default" w:ascii="Times New Roman" w:hAnsi="Times New Roman" w:eastAsia="方正仿宋_GBK" w:cs="Times New Roman"/>
                <w:bCs/>
                <w:color w:val="000000"/>
                <w:sz w:val="24"/>
                <w:szCs w:val="24"/>
                <w:lang w:val="en-US" w:eastAsia="zh-CN"/>
              </w:rPr>
              <w:t>2</w:t>
            </w:r>
          </w:p>
        </w:tc>
        <w:tc>
          <w:tcPr>
            <w:tcW w:w="1588" w:type="dxa"/>
            <w:vMerge w:val="restart"/>
            <w:noWrap w:val="0"/>
            <w:vAlign w:val="center"/>
          </w:tcPr>
          <w:p w14:paraId="47B0E6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rPr>
            </w:pPr>
            <w:r>
              <w:rPr>
                <w:rFonts w:hint="default" w:ascii="Times New Roman" w:hAnsi="Times New Roman" w:eastAsia="方正仿宋_GBK" w:cs="Times New Roman"/>
                <w:bCs/>
                <w:color w:val="000000"/>
                <w:sz w:val="24"/>
                <w:szCs w:val="24"/>
              </w:rPr>
              <w:t>管理关系</w:t>
            </w:r>
          </w:p>
        </w:tc>
        <w:tc>
          <w:tcPr>
            <w:tcW w:w="2134" w:type="dxa"/>
            <w:noWrap w:val="0"/>
            <w:vAlign w:val="center"/>
          </w:tcPr>
          <w:p w14:paraId="127FEF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rPr>
            </w:pPr>
          </w:p>
        </w:tc>
        <w:tc>
          <w:tcPr>
            <w:tcW w:w="2249" w:type="dxa"/>
            <w:noWrap w:val="0"/>
            <w:vAlign w:val="center"/>
          </w:tcPr>
          <w:p w14:paraId="4A40D1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rPr>
            </w:pPr>
          </w:p>
        </w:tc>
        <w:tc>
          <w:tcPr>
            <w:tcW w:w="2994" w:type="dxa"/>
            <w:noWrap w:val="0"/>
            <w:vAlign w:val="center"/>
          </w:tcPr>
          <w:p w14:paraId="38B1D0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rPr>
            </w:pPr>
            <w:r>
              <w:rPr>
                <w:rFonts w:hint="default" w:ascii="Times New Roman" w:hAnsi="Times New Roman" w:eastAsia="方正仿宋_GBK" w:cs="Times New Roman"/>
                <w:bCs/>
                <w:color w:val="000000"/>
                <w:sz w:val="24"/>
                <w:szCs w:val="24"/>
              </w:rPr>
              <w:t>是我公司的分公司</w:t>
            </w:r>
          </w:p>
        </w:tc>
      </w:tr>
      <w:tr w14:paraId="2935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93" w:type="dxa"/>
            <w:vMerge w:val="continue"/>
            <w:noWrap w:val="0"/>
            <w:vAlign w:val="center"/>
          </w:tcPr>
          <w:p w14:paraId="4F436E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lang w:eastAsia="zh-CN"/>
              </w:rPr>
            </w:pPr>
          </w:p>
        </w:tc>
        <w:tc>
          <w:tcPr>
            <w:tcW w:w="1588" w:type="dxa"/>
            <w:vMerge w:val="continue"/>
            <w:noWrap w:val="0"/>
            <w:vAlign w:val="center"/>
          </w:tcPr>
          <w:p w14:paraId="6A0E80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rPr>
            </w:pPr>
          </w:p>
        </w:tc>
        <w:tc>
          <w:tcPr>
            <w:tcW w:w="2134" w:type="dxa"/>
            <w:noWrap w:val="0"/>
            <w:vAlign w:val="center"/>
          </w:tcPr>
          <w:p w14:paraId="30073D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rPr>
            </w:pPr>
          </w:p>
        </w:tc>
        <w:tc>
          <w:tcPr>
            <w:tcW w:w="2249" w:type="dxa"/>
            <w:noWrap w:val="0"/>
            <w:vAlign w:val="center"/>
          </w:tcPr>
          <w:p w14:paraId="0EE4A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rPr>
            </w:pPr>
          </w:p>
        </w:tc>
        <w:tc>
          <w:tcPr>
            <w:tcW w:w="2994" w:type="dxa"/>
            <w:noWrap w:val="0"/>
            <w:vAlign w:val="center"/>
          </w:tcPr>
          <w:p w14:paraId="6C1570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rPr>
            </w:pPr>
            <w:r>
              <w:rPr>
                <w:rFonts w:hint="default" w:ascii="Times New Roman" w:hAnsi="Times New Roman" w:eastAsia="方正仿宋_GBK" w:cs="Times New Roman"/>
                <w:bCs/>
                <w:color w:val="000000"/>
                <w:sz w:val="24"/>
                <w:szCs w:val="24"/>
              </w:rPr>
              <w:t>是我公司的总公司</w:t>
            </w:r>
          </w:p>
        </w:tc>
      </w:tr>
      <w:tr w14:paraId="5EC2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758" w:type="dxa"/>
            <w:gridSpan w:val="5"/>
            <w:noWrap w:val="0"/>
            <w:vAlign w:val="center"/>
          </w:tcPr>
          <w:p w14:paraId="7532A3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Cs/>
                <w:color w:val="000000"/>
                <w:sz w:val="24"/>
                <w:szCs w:val="24"/>
                <w:lang w:val="en-US" w:eastAsia="zh-CN"/>
              </w:rPr>
            </w:pPr>
            <w:r>
              <w:rPr>
                <w:rFonts w:hint="eastAsia" w:eastAsia="方正仿宋_GBK" w:cs="Times New Roman"/>
                <w:b/>
                <w:bCs w:val="0"/>
                <w:color w:val="000000"/>
                <w:sz w:val="28"/>
                <w:szCs w:val="28"/>
                <w:highlight w:val="none"/>
                <w:lang w:val="en-US" w:eastAsia="zh-CN"/>
              </w:rPr>
              <w:t>填写要求：关联单位及企业信用代码，有则填写，无则写“无”。</w:t>
            </w:r>
          </w:p>
        </w:tc>
      </w:tr>
    </w:tbl>
    <w:p w14:paraId="739D7C47">
      <w:pPr>
        <w:pStyle w:val="2"/>
        <w:rPr>
          <w:rFonts w:hint="eastAsia"/>
        </w:rPr>
      </w:pPr>
    </w:p>
    <w:p w14:paraId="7419EA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注：</w:t>
      </w:r>
    </w:p>
    <w:p w14:paraId="465E6F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r>
        <w:rPr>
          <w:rFonts w:hint="eastAsia"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应如实披露关联关系单位，禁止存在下列关联关系的</w:t>
      </w:r>
      <w:r>
        <w:rPr>
          <w:rFonts w:hint="eastAsia"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同时参与本项目采购：（1）法定代表人或单位负责人为同一人（以</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国家企业信用信息公示系统</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显示的</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主要人员信息</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名单为准）</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（2）</w:t>
      </w:r>
      <w:r>
        <w:rPr>
          <w:rFonts w:hint="eastAsia"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lang w:val="en-US" w:eastAsia="zh-CN"/>
        </w:rPr>
        <w:t>之间存在管理关系。</w:t>
      </w:r>
      <w:r>
        <w:rPr>
          <w:rFonts w:hint="eastAsia" w:eastAsia="方正仿宋_GBK" w:cs="Times New Roman"/>
          <w:color w:val="auto"/>
          <w:sz w:val="28"/>
          <w:szCs w:val="28"/>
          <w:highlight w:val="none"/>
          <w:lang w:val="en-US" w:eastAsia="zh-CN"/>
        </w:rPr>
        <w:t>参选</w:t>
      </w:r>
      <w:r>
        <w:rPr>
          <w:rFonts w:hint="default" w:ascii="Times New Roman" w:hAnsi="Times New Roman" w:eastAsia="方正仿宋_GBK" w:cs="Times New Roman"/>
          <w:color w:val="auto"/>
          <w:sz w:val="28"/>
          <w:szCs w:val="28"/>
          <w:highlight w:val="none"/>
        </w:rPr>
        <w:t>过程中如发现各</w:t>
      </w:r>
      <w:r>
        <w:rPr>
          <w:rFonts w:hint="eastAsia"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之间存在上述关联关系，</w:t>
      </w:r>
      <w:r>
        <w:rPr>
          <w:rFonts w:hint="eastAsia" w:eastAsia="方正仿宋_GBK" w:cs="Times New Roman"/>
          <w:color w:val="auto"/>
          <w:sz w:val="28"/>
          <w:szCs w:val="28"/>
          <w:highlight w:val="none"/>
          <w:lang w:val="en-US" w:eastAsia="zh-CN"/>
        </w:rPr>
        <w:t>比选人</w:t>
      </w:r>
      <w:r>
        <w:rPr>
          <w:rFonts w:hint="default" w:ascii="Times New Roman" w:hAnsi="Times New Roman" w:eastAsia="方正仿宋_GBK" w:cs="Times New Roman"/>
          <w:color w:val="auto"/>
          <w:sz w:val="28"/>
          <w:szCs w:val="28"/>
          <w:highlight w:val="none"/>
        </w:rPr>
        <w:t>有权取消有关联关系的</w:t>
      </w:r>
      <w:r>
        <w:rPr>
          <w:rFonts w:hint="eastAsia"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参与本项目的资格或重新组织</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rPr>
        <w:t>。</w:t>
      </w:r>
    </w:p>
    <w:p w14:paraId="686698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2.后附</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国家企业信用信息公示系统</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显示的</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主要人员信息</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名单截图</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如无则提供完整报告</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，截图</w:t>
      </w:r>
      <w:r>
        <w:rPr>
          <w:rFonts w:hint="default" w:ascii="Times New Roman" w:hAnsi="Times New Roman" w:eastAsia="方正仿宋_GBK" w:cs="Times New Roman"/>
          <w:color w:val="auto"/>
          <w:sz w:val="28"/>
          <w:szCs w:val="28"/>
          <w:highlight w:val="none"/>
          <w:lang w:val="en-US" w:eastAsia="zh-CN"/>
        </w:rPr>
        <w:t>/报告</w:t>
      </w:r>
      <w:r>
        <w:rPr>
          <w:rFonts w:hint="default" w:ascii="Times New Roman" w:hAnsi="Times New Roman" w:eastAsia="方正仿宋_GBK" w:cs="Times New Roman"/>
          <w:color w:val="auto"/>
          <w:sz w:val="28"/>
          <w:szCs w:val="28"/>
          <w:highlight w:val="none"/>
        </w:rPr>
        <w:t>加盖</w:t>
      </w:r>
      <w:r>
        <w:rPr>
          <w:rFonts w:hint="eastAsia"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lang w:val="en-US" w:eastAsia="zh-CN"/>
        </w:rPr>
        <w:t>有效</w:t>
      </w:r>
      <w:r>
        <w:rPr>
          <w:rFonts w:hint="default" w:ascii="Times New Roman" w:hAnsi="Times New Roman" w:eastAsia="方正仿宋_GBK" w:cs="Times New Roman"/>
          <w:color w:val="auto"/>
          <w:sz w:val="28"/>
          <w:szCs w:val="28"/>
          <w:highlight w:val="none"/>
        </w:rPr>
        <w:t>印章。</w:t>
      </w:r>
    </w:p>
    <w:p w14:paraId="27E35232">
      <w:pPr>
        <w:spacing w:line="480" w:lineRule="exact"/>
        <w:rPr>
          <w:rFonts w:hint="eastAsia" w:ascii="宋体" w:hAnsi="宋体" w:eastAsia="宋体" w:cs="宋体"/>
          <w:color w:val="auto"/>
          <w:sz w:val="28"/>
          <w:szCs w:val="28"/>
          <w:highlight w:val="none"/>
          <w:lang w:val="en-US" w:eastAsia="zh-CN"/>
        </w:rPr>
      </w:pPr>
    </w:p>
    <w:p w14:paraId="4BE6A1DB">
      <w:pPr>
        <w:spacing w:line="480" w:lineRule="exact"/>
        <w:rPr>
          <w:rFonts w:hint="eastAsia" w:ascii="宋体" w:hAnsi="宋体" w:eastAsia="宋体" w:cs="宋体"/>
          <w:color w:val="auto"/>
          <w:sz w:val="28"/>
          <w:szCs w:val="28"/>
          <w:highlight w:val="none"/>
          <w:lang w:val="en-US" w:eastAsia="zh-CN"/>
        </w:rPr>
      </w:pPr>
    </w:p>
    <w:p w14:paraId="6E568876">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参选人</w:t>
      </w:r>
      <w:r>
        <w:rPr>
          <w:rFonts w:hint="eastAsia" w:ascii="宋体" w:hAnsi="宋体" w:eastAsia="宋体" w:cs="宋体"/>
          <w:color w:val="auto"/>
          <w:sz w:val="28"/>
          <w:szCs w:val="28"/>
          <w:highlight w:val="none"/>
        </w:rPr>
        <w:t xml:space="preserve">（公章）： </w:t>
      </w:r>
    </w:p>
    <w:p w14:paraId="17F5C20A">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5AD477EE">
      <w:p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p>
    <w:p w14:paraId="58AD9F75">
      <w:pPr>
        <w:rPr>
          <w:rFonts w:eastAsia="方正仿宋_GBK"/>
          <w:color w:val="auto"/>
          <w:sz w:val="28"/>
          <w:szCs w:val="28"/>
          <w:highlight w:val="none"/>
        </w:rPr>
      </w:pPr>
      <w:r>
        <w:rPr>
          <w:rFonts w:hint="eastAsia" w:eastAsia="方正仿宋_GBK"/>
          <w:b/>
          <w:bCs/>
          <w:color w:val="auto"/>
          <w:sz w:val="32"/>
          <w:szCs w:val="32"/>
          <w:highlight w:val="none"/>
          <w:lang w:val="en-US" w:eastAsia="zh-CN"/>
        </w:rPr>
        <w:t>7.</w:t>
      </w:r>
      <w:r>
        <w:rPr>
          <w:rFonts w:eastAsia="方正仿宋_GBK"/>
          <w:b/>
          <w:bCs/>
          <w:color w:val="auto"/>
          <w:sz w:val="32"/>
          <w:szCs w:val="32"/>
          <w:highlight w:val="none"/>
        </w:rPr>
        <w:t>业绩证明材料</w:t>
      </w:r>
      <w:r>
        <w:rPr>
          <w:rFonts w:eastAsia="方正仿宋_GBK"/>
          <w:b/>
          <w:bCs/>
          <w:color w:val="auto"/>
          <w:sz w:val="28"/>
          <w:szCs w:val="28"/>
          <w:highlight w:val="none"/>
        </w:rPr>
        <w:t>（</w:t>
      </w:r>
      <w:r>
        <w:rPr>
          <w:rFonts w:eastAsia="方正仿宋_GBK"/>
          <w:color w:val="auto"/>
          <w:sz w:val="28"/>
          <w:szCs w:val="28"/>
          <w:highlight w:val="none"/>
        </w:rPr>
        <w:t>不得对合同单价、总价、人数、服务面积、服务时间等关键信息遮挡）</w:t>
      </w:r>
    </w:p>
    <w:p w14:paraId="261D6F47">
      <w:pPr>
        <w:jc w:val="center"/>
      </w:pPr>
      <w:r>
        <w:rPr>
          <w:rFonts w:eastAsia="方正黑体_GBK"/>
          <w:b/>
          <w:bCs/>
          <w:color w:val="auto"/>
          <w:sz w:val="36"/>
          <w:szCs w:val="36"/>
          <w:highlight w:val="none"/>
        </w:rPr>
        <w:t>业绩证明材料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6406"/>
      </w:tblGrid>
      <w:tr w14:paraId="0B83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0685645F">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项目名称</w:t>
            </w:r>
          </w:p>
        </w:tc>
        <w:tc>
          <w:tcPr>
            <w:tcW w:w="6406" w:type="dxa"/>
            <w:vAlign w:val="center"/>
          </w:tcPr>
          <w:p w14:paraId="2D8E7349">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55BB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0EC493D6">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eastAsia" w:eastAsia="方正仿宋_GBK" w:cs="Times New Roman"/>
                <w:color w:val="auto"/>
                <w:kern w:val="0"/>
                <w:sz w:val="28"/>
                <w:szCs w:val="28"/>
                <w:highlight w:val="none"/>
                <w:lang w:val="en-US" w:eastAsia="zh-CN"/>
              </w:rPr>
              <w:t>合作方</w:t>
            </w:r>
            <w:r>
              <w:rPr>
                <w:rFonts w:hint="default" w:ascii="Times New Roman" w:hAnsi="Times New Roman" w:eastAsia="方正仿宋_GBK" w:cs="Times New Roman"/>
                <w:color w:val="auto"/>
                <w:kern w:val="0"/>
                <w:sz w:val="28"/>
                <w:szCs w:val="28"/>
                <w:highlight w:val="none"/>
              </w:rPr>
              <w:t>名称</w:t>
            </w:r>
          </w:p>
        </w:tc>
        <w:tc>
          <w:tcPr>
            <w:tcW w:w="6406" w:type="dxa"/>
            <w:vAlign w:val="center"/>
          </w:tcPr>
          <w:p w14:paraId="3CE87054">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1BE0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1EDB699D">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eastAsia" w:eastAsia="方正仿宋_GBK" w:cs="Times New Roman"/>
                <w:color w:val="auto"/>
                <w:kern w:val="0"/>
                <w:sz w:val="28"/>
                <w:szCs w:val="28"/>
                <w:highlight w:val="none"/>
                <w:lang w:val="en-US" w:eastAsia="zh-CN"/>
              </w:rPr>
              <w:t>合作方</w:t>
            </w:r>
            <w:r>
              <w:rPr>
                <w:rFonts w:hint="default" w:ascii="Times New Roman" w:hAnsi="Times New Roman" w:eastAsia="方正仿宋_GBK" w:cs="Times New Roman"/>
                <w:color w:val="auto"/>
                <w:kern w:val="0"/>
                <w:sz w:val="28"/>
                <w:szCs w:val="28"/>
                <w:highlight w:val="none"/>
              </w:rPr>
              <w:t>地址</w:t>
            </w:r>
          </w:p>
        </w:tc>
        <w:tc>
          <w:tcPr>
            <w:tcW w:w="6406" w:type="dxa"/>
            <w:vAlign w:val="center"/>
          </w:tcPr>
          <w:p w14:paraId="52BC7C65">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55BD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4997D003">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eastAsia" w:eastAsia="方正仿宋_GBK" w:cs="Times New Roman"/>
                <w:color w:val="auto"/>
                <w:kern w:val="0"/>
                <w:sz w:val="28"/>
                <w:szCs w:val="28"/>
                <w:highlight w:val="none"/>
                <w:lang w:val="en-US" w:eastAsia="zh-CN"/>
              </w:rPr>
              <w:t>合作方</w:t>
            </w:r>
            <w:r>
              <w:rPr>
                <w:rFonts w:hint="default" w:ascii="Times New Roman" w:hAnsi="Times New Roman" w:eastAsia="方正仿宋_GBK" w:cs="Times New Roman"/>
                <w:color w:val="auto"/>
                <w:kern w:val="0"/>
                <w:sz w:val="28"/>
                <w:szCs w:val="28"/>
                <w:highlight w:val="none"/>
              </w:rPr>
              <w:t>电话</w:t>
            </w:r>
          </w:p>
        </w:tc>
        <w:tc>
          <w:tcPr>
            <w:tcW w:w="6406" w:type="dxa"/>
            <w:vAlign w:val="center"/>
          </w:tcPr>
          <w:p w14:paraId="08F6E77A">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0C61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550B7C62">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合同价格</w:t>
            </w:r>
          </w:p>
        </w:tc>
        <w:tc>
          <w:tcPr>
            <w:tcW w:w="6406" w:type="dxa"/>
            <w:vAlign w:val="center"/>
          </w:tcPr>
          <w:p w14:paraId="7C83D6D8">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6568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5CA12423">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服务开始时间</w:t>
            </w:r>
          </w:p>
        </w:tc>
        <w:tc>
          <w:tcPr>
            <w:tcW w:w="6406" w:type="dxa"/>
            <w:vAlign w:val="center"/>
          </w:tcPr>
          <w:p w14:paraId="1111BA24">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29BC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7263543D">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服务结束时间</w:t>
            </w:r>
          </w:p>
        </w:tc>
        <w:tc>
          <w:tcPr>
            <w:tcW w:w="6406" w:type="dxa"/>
            <w:vAlign w:val="center"/>
          </w:tcPr>
          <w:p w14:paraId="7356D103">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2106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469D9C00">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服务内容</w:t>
            </w:r>
          </w:p>
        </w:tc>
        <w:tc>
          <w:tcPr>
            <w:tcW w:w="6406" w:type="dxa"/>
            <w:vAlign w:val="center"/>
          </w:tcPr>
          <w:p w14:paraId="3ABB5DC2">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4CB0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2C8940F8">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服务质量</w:t>
            </w:r>
          </w:p>
        </w:tc>
        <w:tc>
          <w:tcPr>
            <w:tcW w:w="6406" w:type="dxa"/>
            <w:vAlign w:val="center"/>
          </w:tcPr>
          <w:p w14:paraId="609779EB">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26FC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5647A623">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项目描述</w:t>
            </w:r>
          </w:p>
        </w:tc>
        <w:tc>
          <w:tcPr>
            <w:tcW w:w="6406" w:type="dxa"/>
            <w:vAlign w:val="center"/>
          </w:tcPr>
          <w:p w14:paraId="2AB0CAED">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r w14:paraId="16AA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vAlign w:val="center"/>
          </w:tcPr>
          <w:p w14:paraId="435F1E6A">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备注</w:t>
            </w:r>
          </w:p>
        </w:tc>
        <w:tc>
          <w:tcPr>
            <w:tcW w:w="6406" w:type="dxa"/>
            <w:vAlign w:val="center"/>
          </w:tcPr>
          <w:p w14:paraId="46FC3D4F">
            <w:pPr>
              <w:widowControl/>
              <w:snapToGrid w:val="0"/>
              <w:spacing w:before="100" w:beforeAutospacing="1" w:after="100" w:afterAutospacing="1" w:line="252" w:lineRule="atLeast"/>
              <w:jc w:val="center"/>
              <w:textAlignment w:val="bottom"/>
              <w:rPr>
                <w:rFonts w:hint="default" w:ascii="Times New Roman" w:hAnsi="Times New Roman" w:eastAsia="方正仿宋_GBK" w:cs="Times New Roman"/>
                <w:color w:val="auto"/>
                <w:kern w:val="0"/>
                <w:sz w:val="28"/>
                <w:szCs w:val="28"/>
                <w:highlight w:val="none"/>
              </w:rPr>
            </w:pPr>
          </w:p>
        </w:tc>
      </w:tr>
    </w:tbl>
    <w:p w14:paraId="1E3C3B20">
      <w:pPr>
        <w:widowControl/>
        <w:snapToGrid w:val="0"/>
        <w:spacing w:before="100" w:beforeAutospacing="1" w:after="100" w:afterAutospacing="1" w:line="252" w:lineRule="atLeast"/>
        <w:jc w:val="left"/>
        <w:textAlignment w:val="bottom"/>
        <w:rPr>
          <w:rFonts w:eastAsia="方正仿宋_GBK"/>
          <w:color w:val="auto"/>
          <w:kern w:val="0"/>
          <w:sz w:val="28"/>
          <w:szCs w:val="28"/>
          <w:highlight w:val="none"/>
        </w:rPr>
      </w:pPr>
      <w:r>
        <w:rPr>
          <w:rFonts w:eastAsia="方正仿宋_GBK"/>
          <w:color w:val="auto"/>
          <w:kern w:val="0"/>
          <w:sz w:val="28"/>
          <w:szCs w:val="28"/>
          <w:highlight w:val="none"/>
        </w:rPr>
        <w:t>注：每个业绩需提供合同复印件并加盖鲜章并单独填写此表。</w:t>
      </w:r>
    </w:p>
    <w:p w14:paraId="605AEF87">
      <w:pPr>
        <w:widowControl/>
        <w:snapToGrid w:val="0"/>
        <w:spacing w:before="100" w:beforeAutospacing="1" w:after="100" w:afterAutospacing="1" w:line="252" w:lineRule="atLeast"/>
        <w:ind w:firstLine="560" w:firstLineChars="200"/>
        <w:jc w:val="left"/>
        <w:textAlignment w:val="bottom"/>
        <w:rPr>
          <w:rFonts w:eastAsia="方正仿宋_GBK"/>
          <w:color w:val="auto"/>
          <w:kern w:val="0"/>
          <w:sz w:val="28"/>
          <w:szCs w:val="28"/>
          <w:highlight w:val="none"/>
        </w:rPr>
        <w:sectPr>
          <w:headerReference r:id="rId15" w:type="default"/>
          <w:footerReference r:id="rId16" w:type="default"/>
          <w:pgSz w:w="11906" w:h="16838"/>
          <w:pgMar w:top="1440" w:right="1800" w:bottom="1440" w:left="1800" w:header="851" w:footer="992" w:gutter="0"/>
          <w:pgNumType w:fmt="decimal"/>
          <w:cols w:space="720" w:num="1"/>
          <w:docGrid w:type="lines" w:linePitch="312" w:charSpace="0"/>
        </w:sectPr>
      </w:pPr>
    </w:p>
    <w:p w14:paraId="6BF6C78E">
      <w:pPr>
        <w:pStyle w:val="22"/>
        <w:rPr>
          <w:color w:val="auto"/>
          <w:highlight w:val="none"/>
        </w:rPr>
      </w:pPr>
    </w:p>
    <w:p w14:paraId="2908D3FE">
      <w:pPr>
        <w:numPr>
          <w:ilvl w:val="0"/>
          <w:numId w:val="10"/>
        </w:num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营业收入证明材料（格式自拟）</w:t>
      </w:r>
    </w:p>
    <w:p w14:paraId="5650E571">
      <w:pPr>
        <w:spacing w:line="440" w:lineRule="exact"/>
        <w:rPr>
          <w:rFonts w:hint="eastAsia" w:ascii="方正仿宋_GBK" w:hAnsi="方正仿宋_GBK" w:eastAsia="方正仿宋_GBK" w:cs="方正仿宋_GBK"/>
          <w:color w:val="000000"/>
          <w:sz w:val="28"/>
          <w:szCs w:val="28"/>
          <w:highlight w:val="none"/>
          <w:lang w:val="en-US" w:eastAsia="zh-CN"/>
        </w:rPr>
      </w:pPr>
      <w:r>
        <w:rPr>
          <w:rFonts w:hint="eastAsia" w:ascii="方正仿宋_GBK" w:hAnsi="方正仿宋_GBK" w:eastAsia="方正仿宋_GBK" w:cs="方正仿宋_GBK"/>
          <w:color w:val="000000"/>
          <w:sz w:val="28"/>
          <w:szCs w:val="28"/>
          <w:highlight w:val="none"/>
          <w:lang w:val="en-US" w:eastAsia="zh-CN"/>
        </w:rPr>
        <w:t>包含但不限于资产负债表、利润表、现金流量表等。</w:t>
      </w:r>
    </w:p>
    <w:p w14:paraId="30547BE1">
      <w:pPr>
        <w:pStyle w:val="12"/>
        <w:numPr>
          <w:ilvl w:val="0"/>
          <w:numId w:val="0"/>
        </w:numPr>
        <w:rPr>
          <w:rFonts w:hint="eastAsia"/>
          <w:highlight w:val="none"/>
          <w:lang w:val="en-US" w:eastAsia="zh-CN"/>
        </w:rPr>
      </w:pPr>
    </w:p>
    <w:p w14:paraId="3B89CE97">
      <w:pPr>
        <w:pStyle w:val="12"/>
        <w:numPr>
          <w:ilvl w:val="0"/>
          <w:numId w:val="0"/>
        </w:numPr>
        <w:rPr>
          <w:rFonts w:hint="eastAsia"/>
          <w:highlight w:val="none"/>
          <w:lang w:val="en-US" w:eastAsia="zh-CN"/>
        </w:rPr>
      </w:pPr>
    </w:p>
    <w:p w14:paraId="79C25F45">
      <w:pPr>
        <w:pStyle w:val="12"/>
        <w:numPr>
          <w:ilvl w:val="0"/>
          <w:numId w:val="0"/>
        </w:numPr>
        <w:rPr>
          <w:rFonts w:hint="eastAsia"/>
          <w:highlight w:val="none"/>
          <w:lang w:val="en-US" w:eastAsia="zh-CN"/>
        </w:rPr>
      </w:pPr>
    </w:p>
    <w:p w14:paraId="0A3D44CC">
      <w:pPr>
        <w:pStyle w:val="12"/>
        <w:numPr>
          <w:ilvl w:val="0"/>
          <w:numId w:val="0"/>
        </w:numPr>
        <w:rPr>
          <w:rFonts w:hint="eastAsia"/>
          <w:highlight w:val="none"/>
          <w:lang w:val="en-US" w:eastAsia="zh-CN"/>
        </w:rPr>
      </w:pPr>
    </w:p>
    <w:p w14:paraId="357BAD16">
      <w:pPr>
        <w:pStyle w:val="12"/>
        <w:numPr>
          <w:ilvl w:val="0"/>
          <w:numId w:val="0"/>
        </w:numPr>
        <w:rPr>
          <w:rFonts w:hint="eastAsia"/>
          <w:highlight w:val="none"/>
          <w:lang w:val="en-US" w:eastAsia="zh-CN"/>
        </w:rPr>
      </w:pPr>
    </w:p>
    <w:p w14:paraId="2F8AA1CE">
      <w:pPr>
        <w:pStyle w:val="12"/>
        <w:numPr>
          <w:ilvl w:val="0"/>
          <w:numId w:val="0"/>
        </w:numPr>
        <w:rPr>
          <w:rFonts w:hint="eastAsia"/>
          <w:highlight w:val="none"/>
          <w:lang w:val="en-US" w:eastAsia="zh-CN"/>
        </w:rPr>
      </w:pPr>
    </w:p>
    <w:p w14:paraId="1A5EA263">
      <w:pPr>
        <w:numPr>
          <w:ilvl w:val="0"/>
          <w:numId w:val="10"/>
        </w:num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需要添加的其他资料（若有）</w:t>
      </w:r>
    </w:p>
    <w:p w14:paraId="63502E7D">
      <w:pPr>
        <w:pStyle w:val="12"/>
        <w:numPr>
          <w:ilvl w:val="0"/>
          <w:numId w:val="0"/>
        </w:numPr>
        <w:rPr>
          <w:rFonts w:hint="eastAsia"/>
          <w:highlight w:val="none"/>
          <w:lang w:val="en-US" w:eastAsia="zh-CN"/>
        </w:rPr>
      </w:pPr>
    </w:p>
    <w:p w14:paraId="251BE456">
      <w:pPr>
        <w:pStyle w:val="12"/>
        <w:numPr>
          <w:ilvl w:val="0"/>
          <w:numId w:val="0"/>
        </w:numPr>
        <w:rPr>
          <w:rFonts w:hint="eastAsia"/>
          <w:highlight w:val="none"/>
          <w:lang w:val="en-US" w:eastAsia="zh-CN"/>
        </w:rPr>
      </w:pPr>
    </w:p>
    <w:p w14:paraId="298C1AF0">
      <w:pPr>
        <w:pStyle w:val="12"/>
        <w:numPr>
          <w:ilvl w:val="0"/>
          <w:numId w:val="0"/>
        </w:numPr>
        <w:rPr>
          <w:rFonts w:hint="eastAsia"/>
          <w:highlight w:val="none"/>
          <w:lang w:val="en-US" w:eastAsia="zh-CN"/>
        </w:rPr>
      </w:pPr>
    </w:p>
    <w:p w14:paraId="176F9FC4">
      <w:pPr>
        <w:pStyle w:val="12"/>
        <w:numPr>
          <w:ilvl w:val="0"/>
          <w:numId w:val="0"/>
        </w:numPr>
        <w:rPr>
          <w:rFonts w:hint="eastAsia"/>
          <w:highlight w:val="none"/>
          <w:lang w:val="en-US" w:eastAsia="zh-CN"/>
        </w:rPr>
      </w:pPr>
    </w:p>
    <w:bookmarkEnd w:id="220"/>
    <w:bookmarkEnd w:id="221"/>
    <w:bookmarkEnd w:id="222"/>
    <w:bookmarkEnd w:id="223"/>
    <w:bookmarkEnd w:id="224"/>
    <w:bookmarkEnd w:id="225"/>
    <w:bookmarkEnd w:id="226"/>
    <w:bookmarkEnd w:id="227"/>
    <w:p w14:paraId="4F83AD08">
      <w:pPr>
        <w:spacing w:line="200" w:lineRule="exact"/>
        <w:rPr>
          <w:rFonts w:hint="eastAsia" w:ascii="宋体" w:hAnsi="宋体" w:eastAsia="宋体" w:cs="宋体"/>
          <w:color w:val="auto"/>
          <w:highlight w:val="none"/>
        </w:rPr>
      </w:pPr>
      <w:bookmarkStart w:id="230" w:name="page78"/>
      <w:bookmarkEnd w:id="230"/>
    </w:p>
    <w:sectPr>
      <w:headerReference r:id="rId17" w:type="default"/>
      <w:footerReference r:id="rId18" w:type="default"/>
      <w:pgSz w:w="11906" w:h="16838"/>
      <w:pgMar w:top="1440" w:right="1276" w:bottom="1440" w:left="1418" w:header="851" w:footer="992"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D8EE26-050C-41DE-90D8-3DF8B2A742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ED7FCC2F-EB19-4CB3-A21C-16A62D7DD1CE}"/>
  </w:font>
  <w:font w:name="MingLiU">
    <w:panose1 w:val="02020509000000000000"/>
    <w:charset w:val="88"/>
    <w:family w:val="modern"/>
    <w:pitch w:val="default"/>
    <w:sig w:usb0="A00002FF" w:usb1="28CFFCFA" w:usb2="00000016" w:usb3="00000000" w:csb0="00100001" w:csb1="00000000"/>
    <w:embedRegular r:id="rId3" w:fontKey="{505673D5-E92B-4A39-8E43-6024C42E9C26}"/>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4" w:fontKey="{D7E5588E-512A-4303-9473-AB262C54905D}"/>
  </w:font>
  <w:font w:name="方正黑体_GBK">
    <w:panose1 w:val="03000509000000000000"/>
    <w:charset w:val="86"/>
    <w:family w:val="script"/>
    <w:pitch w:val="default"/>
    <w:sig w:usb0="00000001" w:usb1="080E0000" w:usb2="00000000" w:usb3="00000000" w:csb0="00040000" w:csb1="00000000"/>
    <w:embedRegular r:id="rId5" w:fontKey="{18DBAED0-6E4A-43C0-A26C-0D5D010CA6D2}"/>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3F46A">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04B84D4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7wAWNEAAAACAQAADwAAAAAAAAABACAAAAAiAAAAZHJzL2Rvd25yZXYueG1s&#10;UEsBAhQAFAAAAAgAh07iQEwCNL44AgAAYgQAAA4AAAAAAAAAAQAgAAAAIAEAAGRycy9lMm9Eb2Mu&#10;eG1sUEsFBgAAAAAGAAYAWQEAAMoFAAAAAA==&#10;">
              <v:fill on="f" focussize="0,0"/>
              <v:stroke on="f" weight="0.5pt"/>
              <v:imagedata o:title=""/>
              <o:lock v:ext="edit" aspectratio="f"/>
              <v:textbox inset="0mm,0mm,0mm,0mm" style="mso-fit-shape-to-text:t;">
                <w:txbxContent>
                  <w:p w14:paraId="04B84D4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91FE4">
    <w:pPr>
      <w:pStyle w:val="1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E2BE0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rMmbNwIAAHEEAAAOAAAAAAAAAAEAIAAAAB8BAABkcnMvZTJvRG9jLnht&#10;bFBLBQYAAAAABgAGAFkBAADIBQAAAAA=&#10;">
              <v:fill on="f" focussize="0,0"/>
              <v:stroke on="f" weight="0.5pt"/>
              <v:imagedata o:title=""/>
              <o:lock v:ext="edit" aspectratio="f"/>
              <v:textbox inset="0mm,0mm,0mm,0mm" style="mso-fit-shape-to-text:t;">
                <w:txbxContent>
                  <w:p w14:paraId="2FE2BE0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4091E">
    <w:pPr>
      <w:pStyle w:val="12"/>
      <w:rPr>
        <w:sz w:val="24"/>
        <w:szCs w:val="24"/>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6FA12D">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68</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a5MR8kBAACb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xrkxHyQEAAJsDAAAOAAAAAAAAAAEAIAAAAB4BAABkcnMvZTJvRG9j&#10;LnhtbFBLBQYAAAAABgAGAFkBAABZBQAAAAA=&#10;">
              <v:fill on="f" focussize="0,0"/>
              <v:stroke on="f"/>
              <v:imagedata o:title=""/>
              <o:lock v:ext="edit" aspectratio="f"/>
              <v:textbox inset="0mm,0mm,0mm,0mm" style="mso-fit-shape-to-text:t;">
                <w:txbxContent>
                  <w:p w14:paraId="316FA12D">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68</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E77E1">
    <w:pPr>
      <w:pStyle w:val="12"/>
      <w:rPr>
        <w:sz w:val="24"/>
        <w:szCs w:val="24"/>
      </w:rPr>
    </w:pPr>
    <w:r>
      <w:rPr>
        <w:rFonts w:hint="eastAsia"/>
        <w:sz w:val="24"/>
        <w:szCs w:val="24"/>
      </w:rPr>
      <w:t>—</w:t>
    </w:r>
    <w:r>
      <w:rPr>
        <w:sz w:val="24"/>
        <w:szCs w:val="24"/>
      </w:rPr>
      <w:fldChar w:fldCharType="begin"/>
    </w:r>
    <w:r>
      <w:rPr>
        <w:rStyle w:val="27"/>
        <w:sz w:val="24"/>
        <w:szCs w:val="24"/>
      </w:rPr>
      <w:instrText xml:space="preserve"> PAGE </w:instrText>
    </w:r>
    <w:r>
      <w:rPr>
        <w:sz w:val="24"/>
        <w:szCs w:val="24"/>
      </w:rPr>
      <w:fldChar w:fldCharType="separate"/>
    </w:r>
    <w:r>
      <w:rPr>
        <w:rStyle w:val="27"/>
        <w:sz w:val="24"/>
        <w:szCs w:val="24"/>
      </w:rPr>
      <w:t>2</w:t>
    </w:r>
    <w:r>
      <w:rPr>
        <w:sz w:val="24"/>
        <w:szCs w:val="24"/>
      </w:rPr>
      <w:fldChar w:fldCharType="end"/>
    </w:r>
    <w:r>
      <w:rPr>
        <w:rFonts w:hint="eastAsia"/>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13615">
    <w:pPr>
      <w:pStyle w:val="12"/>
      <w:pBdr>
        <w:top w:val="single" w:color="auto" w:sz="4" w:space="0"/>
      </w:pBdr>
      <w:tabs>
        <w:tab w:val="left" w:pos="4327"/>
        <w:tab w:val="clear" w:pos="4153"/>
      </w:tabs>
      <w:rPr>
        <w:i/>
        <w:iCs/>
      </w:rPr>
    </w:pPr>
    <w:r>
      <w:rPr>
        <w:rFonts w:ascii="宋体" w:hAnsi="宋体" w:cs="宋体"/>
        <w:sz w:val="24"/>
        <w:szCs w:val="24"/>
      </w:rPr>
      <w:drawing>
        <wp:inline distT="0" distB="0" distL="114300" distR="114300">
          <wp:extent cx="403225" cy="176530"/>
          <wp:effectExtent l="0" t="0" r="15875" b="13970"/>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6"/>
                  <pic:cNvPicPr>
                    <a:picLocks noChangeAspect="1"/>
                  </pic:cNvPicPr>
                </pic:nvPicPr>
                <pic:blipFill>
                  <a:blip r:embed="rId1"/>
                  <a:srcRect t="11876" r="-3000" b="13756"/>
                  <a:stretch>
                    <a:fillRect/>
                  </a:stretch>
                </pic:blipFill>
                <pic:spPr>
                  <a:xfrm>
                    <a:off x="0" y="0"/>
                    <a:ext cx="403225" cy="176530"/>
                  </a:xfrm>
                  <a:prstGeom prst="rect">
                    <a:avLst/>
                  </a:prstGeom>
                  <a:noFill/>
                  <a:ln>
                    <a:noFill/>
                  </a:ln>
                </pic:spPr>
              </pic:pic>
            </a:graphicData>
          </a:graphic>
        </wp:inline>
      </w:drawing>
    </w:r>
    <w:r>
      <w:rPr>
        <w:rFonts w:hint="default"/>
        <w:i/>
        <w:iCs/>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a:effectLst/>
                    </wps:spPr>
                    <wps:txbx>
                      <w:txbxContent>
                        <w:p w14:paraId="41CF5053">
                          <w:pPr>
                            <w:pStyle w:val="12"/>
                            <w:jc w:val="both"/>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vert="horz" wrap="none" lIns="0" tIns="0" rIns="0" bIns="0" anchor="t">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V+SdAAAAADAQAADwAAAAAA&#10;AAABACAAAAAiAAAAZHJzL2Rvd25yZXYueG1sUEsBAhQAFAAAAAgAh07iQC9+OgPiAQAAuAMAAA4A&#10;AAAAAAAAAQAgAAAAHwEAAGRycy9lMm9Eb2MueG1sUEsFBgAAAAAGAAYAWQEAAHMFAAAAAA==&#10;">
              <v:fill on="f" focussize="0,0"/>
              <v:stroke on="f"/>
              <v:imagedata o:title=""/>
              <o:lock v:ext="edit" aspectratio="f"/>
              <v:textbox inset="0mm,0mm,0mm,0mm" style="mso-fit-shape-to-text:t;">
                <w:txbxContent>
                  <w:p w14:paraId="41CF5053">
                    <w:pPr>
                      <w:pStyle w:val="12"/>
                      <w:jc w:val="both"/>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r>
      <w:rPr>
        <w:rFonts w:hint="eastAsia"/>
        <w:i/>
        <w:iCs/>
        <w:lang w:val="en-US" w:eastAsia="zh-CN"/>
      </w:rPr>
      <w:t>重庆国际投资咨询集团有限公司</w:t>
    </w:r>
    <w:r>
      <w:rPr>
        <w:rFonts w:hint="eastAsia" w:ascii="宋体" w:hAnsi="宋体"/>
        <w:i/>
        <w:iCs/>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52360">
    <w:pPr>
      <w:pStyle w:val="12"/>
      <w:pBdr>
        <w:top w:val="single" w:color="auto" w:sz="4" w:space="0"/>
      </w:pBdr>
      <w:tabs>
        <w:tab w:val="left" w:pos="4327"/>
        <w:tab w:val="clear" w:pos="4153"/>
      </w:tabs>
      <w:rPr>
        <w:i/>
        <w:iC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3970A13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AD8geTYCAABjBAAADgAAAAAAAAABACAAAAAhAQAAZHJzL2Uyb0RvYy54&#10;bWxQSwUGAAAAAAYABgBZAQAAyQUAAAAA&#10;">
              <v:fill on="f" focussize="0,0"/>
              <v:stroke on="f" weight="0.5pt"/>
              <v:imagedata o:title=""/>
              <o:lock v:ext="edit" aspectratio="f"/>
              <v:textbox inset="0mm,0mm,0mm,0mm" style="mso-fit-shape-to-text:t;">
                <w:txbxContent>
                  <w:p w14:paraId="3970A13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r>
      <w:rPr>
        <w:rFonts w:hint="eastAsia" w:ascii="宋体" w:hAnsi="宋体"/>
        <w:i/>
        <w:iCs/>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F764B">
    <w:pPr>
      <w:pStyle w:val="12"/>
      <w:pBdr>
        <w:top w:val="single" w:color="auto" w:sz="4" w:space="0"/>
      </w:pBdr>
      <w:tabs>
        <w:tab w:val="left" w:pos="4327"/>
        <w:tab w:val="clear" w:pos="4153"/>
      </w:tabs>
      <w:rPr>
        <w:i/>
        <w:iC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236071D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XcYXXSAAAAAwEAAA8AAAAAAAAAAQAgAAAAIgAAAGRycy9kb3ducmV2Lnht&#10;bFBLAQIUABQAAAAIAIdO4kCHwemSOAIAAGMEAAAOAAAAAAAAAAEAIAAAACEBAABkcnMvZTJvRG9j&#10;LnhtbFBLBQYAAAAABgAGAFkBAADLBQAAAAA=&#10;">
              <v:fill on="f" focussize="0,0"/>
              <v:stroke on="f" weight="0.5pt"/>
              <v:imagedata o:title=""/>
              <o:lock v:ext="edit" aspectratio="f"/>
              <v:textbox inset="0mm,0mm,0mm,0mm" style="mso-fit-shape-to-text:t;">
                <w:txbxContent>
                  <w:p w14:paraId="236071D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r>
      <w:rPr>
        <w:rFonts w:hint="eastAsia" w:ascii="宋体" w:hAnsi="宋体"/>
        <w:i/>
        <w:iCs/>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6116F">
    <w:pPr>
      <w:pStyle w:val="1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E38F07">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57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68</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E38F07">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57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68</w:t>
                    </w:r>
                    <w:r>
                      <w:rPr>
                        <w:rFonts w:hint="eastAsia"/>
                      </w:rP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36A5">
    <w:pPr>
      <w:tabs>
        <w:tab w:val="center" w:pos="4153"/>
        <w:tab w:val="right" w:pos="8306"/>
      </w:tabs>
      <w:snapToGrid w:val="0"/>
      <w:ind w:firstLine="482"/>
      <w:jc w:val="center"/>
      <w:rPr>
        <w:sz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33705" cy="219075"/>
              <wp:effectExtent l="0" t="0" r="0" b="0"/>
              <wp:wrapNone/>
              <wp:docPr id="7" name="矩形 3"/>
              <wp:cNvGraphicFramePr/>
              <a:graphic xmlns:a="http://schemas.openxmlformats.org/drawingml/2006/main">
                <a:graphicData uri="http://schemas.microsoft.com/office/word/2010/wordprocessingShape">
                  <wps:wsp>
                    <wps:cNvSpPr/>
                    <wps:spPr>
                      <a:xfrm>
                        <a:off x="0" y="0"/>
                        <a:ext cx="433705" cy="219075"/>
                      </a:xfrm>
                      <a:prstGeom prst="rect">
                        <a:avLst/>
                      </a:prstGeom>
                      <a:noFill/>
                      <a:ln>
                        <a:noFill/>
                      </a:ln>
                      <a:effectLst/>
                    </wps:spPr>
                    <wps:txbx>
                      <w:txbxContent>
                        <w:p w14:paraId="52B85ACD">
                          <w:pPr>
                            <w:snapToGrid w:val="0"/>
                            <w:spacing w:line="360" w:lineRule="auto"/>
                            <w:ind w:firstLine="482"/>
                            <w:rPr>
                              <w:sz w:val="24"/>
                            </w:rPr>
                          </w:pPr>
                          <w:r>
                            <w:rPr>
                              <w:sz w:val="24"/>
                            </w:rPr>
                            <w:t xml:space="preserve">第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页 共 </w:t>
                          </w:r>
                          <w:r>
                            <w:rPr>
                              <w:sz w:val="24"/>
                            </w:rPr>
                            <w:fldChar w:fldCharType="begin"/>
                          </w:r>
                          <w:r>
                            <w:rPr>
                              <w:sz w:val="24"/>
                            </w:rPr>
                            <w:instrText xml:space="preserve"> NUMPAGES  \* MERGEFORMAT </w:instrText>
                          </w:r>
                          <w:r>
                            <w:rPr>
                              <w:sz w:val="24"/>
                            </w:rPr>
                            <w:fldChar w:fldCharType="separate"/>
                          </w:r>
                          <w:r>
                            <w:rPr>
                              <w:sz w:val="24"/>
                            </w:rPr>
                            <w:t>68</w:t>
                          </w:r>
                          <w:r>
                            <w:rPr>
                              <w:sz w:val="24"/>
                            </w:rPr>
                            <w:fldChar w:fldCharType="end"/>
                          </w:r>
                          <w:r>
                            <w:rPr>
                              <w:sz w:val="24"/>
                            </w:rPr>
                            <w:t xml:space="preserve"> 页</w:t>
                          </w:r>
                        </w:p>
                      </w:txbxContent>
                    </wps:txbx>
                    <wps:bodyPr vert="horz" wrap="none" lIns="0" tIns="0" rIns="0" bIns="0" anchor="t" upright="1">
                      <a:spAutoFit/>
                    </wps:bodyPr>
                  </wps:wsp>
                </a:graphicData>
              </a:graphic>
            </wp:anchor>
          </w:drawing>
        </mc:Choice>
        <mc:Fallback>
          <w:pict>
            <v:rect id="矩形 3" o:spid="_x0000_s1026" o:spt="1" style="position:absolute;left:0pt;margin-top:0pt;height:17.25pt;width:34.15pt;mso-position-horizontal:center;mso-position-horizontal-relative:margin;mso-wrap-style:none;z-index:251659264;mso-width-relative:page;mso-height-relative:page;" filled="f" stroked="f" coordsize="21600,21600" o:gfxdata="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97i9I0gAAAAMBAAAPAAAAAAAAAAEAIAAA&#10;ACIAAABkcnMvZG93bnJldi54bWxQSwECFAAUAAAACACHTuJA2AI/u9kBAACvAwAADgAAAAAAAAAB&#10;ACAAAAAhAQAAZHJzL2Uyb0RvYy54bWxQSwUGAAAAAAYABgBZAQAAbAUAAAAA&#10;">
              <v:fill on="f" focussize="0,0"/>
              <v:stroke on="f"/>
              <v:imagedata o:title=""/>
              <o:lock v:ext="edit" aspectratio="f"/>
              <v:textbox inset="0mm,0mm,0mm,0mm" style="mso-fit-shape-to-text:t;">
                <w:txbxContent>
                  <w:p w14:paraId="52B85ACD">
                    <w:pPr>
                      <w:snapToGrid w:val="0"/>
                      <w:spacing w:line="360" w:lineRule="auto"/>
                      <w:ind w:firstLine="482"/>
                      <w:rPr>
                        <w:sz w:val="24"/>
                      </w:rPr>
                    </w:pPr>
                    <w:r>
                      <w:rPr>
                        <w:sz w:val="24"/>
                      </w:rPr>
                      <w:t xml:space="preserve">第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页 共 </w:t>
                    </w:r>
                    <w:r>
                      <w:rPr>
                        <w:sz w:val="24"/>
                      </w:rPr>
                      <w:fldChar w:fldCharType="begin"/>
                    </w:r>
                    <w:r>
                      <w:rPr>
                        <w:sz w:val="24"/>
                      </w:rPr>
                      <w:instrText xml:space="preserve"> NUMPAGES  \* MERGEFORMAT </w:instrText>
                    </w:r>
                    <w:r>
                      <w:rPr>
                        <w:sz w:val="24"/>
                      </w:rPr>
                      <w:fldChar w:fldCharType="separate"/>
                    </w:r>
                    <w:r>
                      <w:rPr>
                        <w:sz w:val="24"/>
                      </w:rPr>
                      <w:t>68</w:t>
                    </w:r>
                    <w:r>
                      <w:rPr>
                        <w:sz w:val="24"/>
                      </w:rPr>
                      <w:fldChar w:fldCharType="end"/>
                    </w:r>
                    <w:r>
                      <w:rPr>
                        <w:sz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31363">
    <w:pP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A9E5F">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F7727">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C6F5">
    <w:pPr>
      <w:pStyle w:val="13"/>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E4112">
    <w:pPr>
      <w:pStyle w:val="13"/>
      <w:jc w:val="left"/>
      <w:rPr>
        <w:bCs/>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34597">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66984">
    <w:pPr>
      <w:pBdr>
        <w:bottom w:val="single" w:color="000000" w:sz="4" w:space="1"/>
      </w:pBdr>
      <w:tabs>
        <w:tab w:val="center" w:pos="4153"/>
        <w:tab w:val="right" w:pos="8306"/>
      </w:tabs>
      <w:snapToGrid w:val="0"/>
      <w:ind w:firstLine="180" w:firstLineChars="100"/>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CD3E4"/>
    <w:multiLevelType w:val="singleLevel"/>
    <w:tmpl w:val="C6ECD3E4"/>
    <w:lvl w:ilvl="0" w:tentative="0">
      <w:start w:val="6"/>
      <w:numFmt w:val="chineseCounting"/>
      <w:suff w:val="space"/>
      <w:lvlText w:val="第%1章"/>
      <w:lvlJc w:val="left"/>
      <w:rPr>
        <w:rFonts w:hint="eastAsia"/>
      </w:rPr>
    </w:lvl>
  </w:abstractNum>
  <w:abstractNum w:abstractNumId="1">
    <w:nsid w:val="CE867D72"/>
    <w:multiLevelType w:val="singleLevel"/>
    <w:tmpl w:val="CE867D72"/>
    <w:lvl w:ilvl="0" w:tentative="0">
      <w:start w:val="5"/>
      <w:numFmt w:val="decimal"/>
      <w:suff w:val="nothing"/>
      <w:lvlText w:val="（%1）"/>
      <w:lvlJc w:val="left"/>
    </w:lvl>
  </w:abstractNum>
  <w:abstractNum w:abstractNumId="2">
    <w:nsid w:val="D3A58AF3"/>
    <w:multiLevelType w:val="singleLevel"/>
    <w:tmpl w:val="D3A58AF3"/>
    <w:lvl w:ilvl="0" w:tentative="0">
      <w:start w:val="1"/>
      <w:numFmt w:val="decimal"/>
      <w:suff w:val="nothing"/>
      <w:lvlText w:val="（%1）"/>
      <w:lvlJc w:val="left"/>
      <w:rPr>
        <w:rFonts w:hint="default" w:ascii="Times New Roman" w:hAnsi="Times New Roman" w:cs="Times New Roman"/>
      </w:rPr>
    </w:lvl>
  </w:abstractNum>
  <w:abstractNum w:abstractNumId="3">
    <w:nsid w:val="E2A8A8E8"/>
    <w:multiLevelType w:val="singleLevel"/>
    <w:tmpl w:val="E2A8A8E8"/>
    <w:lvl w:ilvl="0" w:tentative="0">
      <w:start w:val="1"/>
      <w:numFmt w:val="decimal"/>
      <w:suff w:val="nothing"/>
      <w:lvlText w:val="（%1）"/>
      <w:lvlJc w:val="left"/>
    </w:lvl>
  </w:abstractNum>
  <w:abstractNum w:abstractNumId="4">
    <w:nsid w:val="E8255321"/>
    <w:multiLevelType w:val="singleLevel"/>
    <w:tmpl w:val="E8255321"/>
    <w:lvl w:ilvl="0" w:tentative="0">
      <w:start w:val="5"/>
      <w:numFmt w:val="chineseCounting"/>
      <w:suff w:val="space"/>
      <w:lvlText w:val="第%1章"/>
      <w:lvlJc w:val="left"/>
      <w:rPr>
        <w:rFonts w:hint="eastAsia"/>
      </w:rPr>
    </w:lvl>
  </w:abstractNum>
  <w:abstractNum w:abstractNumId="5">
    <w:nsid w:val="E87B3D64"/>
    <w:multiLevelType w:val="singleLevel"/>
    <w:tmpl w:val="E87B3D64"/>
    <w:lvl w:ilvl="0" w:tentative="0">
      <w:start w:val="3"/>
      <w:numFmt w:val="chineseCounting"/>
      <w:suff w:val="nothing"/>
      <w:lvlText w:val="%1、"/>
      <w:lvlJc w:val="left"/>
      <w:rPr>
        <w:rFonts w:hint="eastAsia"/>
      </w:rPr>
    </w:lvl>
  </w:abstractNum>
  <w:abstractNum w:abstractNumId="6">
    <w:nsid w:val="18AACF8D"/>
    <w:multiLevelType w:val="singleLevel"/>
    <w:tmpl w:val="18AACF8D"/>
    <w:lvl w:ilvl="0" w:tentative="0">
      <w:start w:val="8"/>
      <w:numFmt w:val="decimal"/>
      <w:suff w:val="nothing"/>
      <w:lvlText w:val="%1、"/>
      <w:lvlJc w:val="left"/>
    </w:lvl>
  </w:abstractNum>
  <w:abstractNum w:abstractNumId="7">
    <w:nsid w:val="5CC24D65"/>
    <w:multiLevelType w:val="singleLevel"/>
    <w:tmpl w:val="5CC24D65"/>
    <w:lvl w:ilvl="0" w:tentative="0">
      <w:start w:val="1"/>
      <w:numFmt w:val="decimal"/>
      <w:suff w:val="nothing"/>
      <w:lvlText w:val="（%1）"/>
      <w:lvlJc w:val="left"/>
    </w:lvl>
  </w:abstractNum>
  <w:abstractNum w:abstractNumId="8">
    <w:nsid w:val="66104F0B"/>
    <w:multiLevelType w:val="multilevel"/>
    <w:tmpl w:val="66104F0B"/>
    <w:lvl w:ilvl="0" w:tentative="0">
      <w:start w:val="1"/>
      <w:numFmt w:val="decimal"/>
      <w:pStyle w:val="3"/>
      <w:lvlText w:val="(%1)"/>
      <w:lvlJc w:val="left"/>
      <w:pPr>
        <w:tabs>
          <w:tab w:val="left" w:pos="600"/>
        </w:tabs>
        <w:ind w:left="60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9">
    <w:nsid w:val="6F2A4EFB"/>
    <w:multiLevelType w:val="singleLevel"/>
    <w:tmpl w:val="6F2A4EFB"/>
    <w:lvl w:ilvl="0" w:tentative="0">
      <w:start w:val="1"/>
      <w:numFmt w:val="decimal"/>
      <w:suff w:val="nothing"/>
      <w:lvlText w:val="%1、"/>
      <w:lvlJc w:val="left"/>
    </w:lvl>
  </w:abstractNum>
  <w:num w:numId="1">
    <w:abstractNumId w:val="8"/>
  </w:num>
  <w:num w:numId="2">
    <w:abstractNumId w:val="1"/>
  </w:num>
  <w:num w:numId="3">
    <w:abstractNumId w:val="9"/>
  </w:num>
  <w:num w:numId="4">
    <w:abstractNumId w:val="7"/>
  </w:num>
  <w:num w:numId="5">
    <w:abstractNumId w:val="3"/>
  </w:num>
  <w:num w:numId="6">
    <w:abstractNumId w:val="4"/>
  </w:num>
  <w:num w:numId="7">
    <w:abstractNumId w:val="0"/>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YmRjMzFiZWMzYTc0NDgwZjYyMGNhZGFlZTcyZjYifQ=="/>
  </w:docVars>
  <w:rsids>
    <w:rsidRoot w:val="0041192D"/>
    <w:rsid w:val="000028E4"/>
    <w:rsid w:val="000078F2"/>
    <w:rsid w:val="00024FC5"/>
    <w:rsid w:val="000253E1"/>
    <w:rsid w:val="00032F3E"/>
    <w:rsid w:val="00045079"/>
    <w:rsid w:val="0007466A"/>
    <w:rsid w:val="00075F27"/>
    <w:rsid w:val="00086950"/>
    <w:rsid w:val="00091C0E"/>
    <w:rsid w:val="000935FC"/>
    <w:rsid w:val="000A189F"/>
    <w:rsid w:val="000A3023"/>
    <w:rsid w:val="000A4D31"/>
    <w:rsid w:val="000A7B6E"/>
    <w:rsid w:val="000C1CFC"/>
    <w:rsid w:val="000C3E47"/>
    <w:rsid w:val="000E2C79"/>
    <w:rsid w:val="00117C4A"/>
    <w:rsid w:val="00131DF0"/>
    <w:rsid w:val="00171BEA"/>
    <w:rsid w:val="00184609"/>
    <w:rsid w:val="00196651"/>
    <w:rsid w:val="001B455B"/>
    <w:rsid w:val="001C58D3"/>
    <w:rsid w:val="001F1DF8"/>
    <w:rsid w:val="002156F6"/>
    <w:rsid w:val="00216F96"/>
    <w:rsid w:val="002227B7"/>
    <w:rsid w:val="002261FF"/>
    <w:rsid w:val="002304F1"/>
    <w:rsid w:val="00240328"/>
    <w:rsid w:val="002523CA"/>
    <w:rsid w:val="00276602"/>
    <w:rsid w:val="00277E07"/>
    <w:rsid w:val="00285B72"/>
    <w:rsid w:val="002A4574"/>
    <w:rsid w:val="002C0581"/>
    <w:rsid w:val="002E0A76"/>
    <w:rsid w:val="002E7F71"/>
    <w:rsid w:val="00305D5E"/>
    <w:rsid w:val="00314A3C"/>
    <w:rsid w:val="0031671D"/>
    <w:rsid w:val="0032185B"/>
    <w:rsid w:val="00325ACE"/>
    <w:rsid w:val="00334F71"/>
    <w:rsid w:val="00336B5D"/>
    <w:rsid w:val="00342FD6"/>
    <w:rsid w:val="00353ADA"/>
    <w:rsid w:val="00357842"/>
    <w:rsid w:val="00380F78"/>
    <w:rsid w:val="0039148C"/>
    <w:rsid w:val="003B3E84"/>
    <w:rsid w:val="003D13F9"/>
    <w:rsid w:val="003D7BB7"/>
    <w:rsid w:val="003E09E5"/>
    <w:rsid w:val="003E39E4"/>
    <w:rsid w:val="003E4A9A"/>
    <w:rsid w:val="003F3327"/>
    <w:rsid w:val="003F7A07"/>
    <w:rsid w:val="00405429"/>
    <w:rsid w:val="00407EED"/>
    <w:rsid w:val="0041192D"/>
    <w:rsid w:val="0044237F"/>
    <w:rsid w:val="00444338"/>
    <w:rsid w:val="00450635"/>
    <w:rsid w:val="0047781D"/>
    <w:rsid w:val="0048069C"/>
    <w:rsid w:val="004854F2"/>
    <w:rsid w:val="004872F2"/>
    <w:rsid w:val="00491B27"/>
    <w:rsid w:val="00493B54"/>
    <w:rsid w:val="004B6095"/>
    <w:rsid w:val="004D0A46"/>
    <w:rsid w:val="004D2293"/>
    <w:rsid w:val="004D7D19"/>
    <w:rsid w:val="00503F2C"/>
    <w:rsid w:val="00514566"/>
    <w:rsid w:val="00540CA4"/>
    <w:rsid w:val="00550B14"/>
    <w:rsid w:val="00563C94"/>
    <w:rsid w:val="00593515"/>
    <w:rsid w:val="00594A82"/>
    <w:rsid w:val="005A089B"/>
    <w:rsid w:val="005A1EB5"/>
    <w:rsid w:val="005B3B5A"/>
    <w:rsid w:val="005D62ED"/>
    <w:rsid w:val="005F7521"/>
    <w:rsid w:val="00601DBB"/>
    <w:rsid w:val="00617D70"/>
    <w:rsid w:val="0062211F"/>
    <w:rsid w:val="006279BD"/>
    <w:rsid w:val="00637D13"/>
    <w:rsid w:val="0064584A"/>
    <w:rsid w:val="0066394C"/>
    <w:rsid w:val="00676590"/>
    <w:rsid w:val="00677ABD"/>
    <w:rsid w:val="00683243"/>
    <w:rsid w:val="00692764"/>
    <w:rsid w:val="006C3BC1"/>
    <w:rsid w:val="006D6081"/>
    <w:rsid w:val="006E1780"/>
    <w:rsid w:val="006F3158"/>
    <w:rsid w:val="006F6447"/>
    <w:rsid w:val="006F7EDA"/>
    <w:rsid w:val="00707214"/>
    <w:rsid w:val="00715004"/>
    <w:rsid w:val="00723F32"/>
    <w:rsid w:val="00724AF6"/>
    <w:rsid w:val="00727498"/>
    <w:rsid w:val="00730AC5"/>
    <w:rsid w:val="007453AA"/>
    <w:rsid w:val="00747752"/>
    <w:rsid w:val="00777A79"/>
    <w:rsid w:val="007824F6"/>
    <w:rsid w:val="0078768E"/>
    <w:rsid w:val="00791D76"/>
    <w:rsid w:val="007974DA"/>
    <w:rsid w:val="007B152E"/>
    <w:rsid w:val="007B1FBF"/>
    <w:rsid w:val="007C09A1"/>
    <w:rsid w:val="007C1CD7"/>
    <w:rsid w:val="007C7E4A"/>
    <w:rsid w:val="007F66E4"/>
    <w:rsid w:val="00812A5F"/>
    <w:rsid w:val="00813A9E"/>
    <w:rsid w:val="0082762C"/>
    <w:rsid w:val="00844C21"/>
    <w:rsid w:val="00851B4B"/>
    <w:rsid w:val="008B30EE"/>
    <w:rsid w:val="008D7151"/>
    <w:rsid w:val="008E48D9"/>
    <w:rsid w:val="008E554B"/>
    <w:rsid w:val="008F26B1"/>
    <w:rsid w:val="008F2E42"/>
    <w:rsid w:val="008F5F63"/>
    <w:rsid w:val="009025A6"/>
    <w:rsid w:val="009054F5"/>
    <w:rsid w:val="00920307"/>
    <w:rsid w:val="00921752"/>
    <w:rsid w:val="00943852"/>
    <w:rsid w:val="0094466D"/>
    <w:rsid w:val="00950277"/>
    <w:rsid w:val="00991527"/>
    <w:rsid w:val="00992038"/>
    <w:rsid w:val="00992AF6"/>
    <w:rsid w:val="009A1ABA"/>
    <w:rsid w:val="009B26ED"/>
    <w:rsid w:val="009B7812"/>
    <w:rsid w:val="009F3A27"/>
    <w:rsid w:val="009F61BD"/>
    <w:rsid w:val="00A269F0"/>
    <w:rsid w:val="00A364EF"/>
    <w:rsid w:val="00A40ECB"/>
    <w:rsid w:val="00A455E7"/>
    <w:rsid w:val="00A47CDB"/>
    <w:rsid w:val="00A505DD"/>
    <w:rsid w:val="00A5560C"/>
    <w:rsid w:val="00A67A46"/>
    <w:rsid w:val="00A7432B"/>
    <w:rsid w:val="00A83242"/>
    <w:rsid w:val="00A8417A"/>
    <w:rsid w:val="00A91E76"/>
    <w:rsid w:val="00AA05B6"/>
    <w:rsid w:val="00AA36B3"/>
    <w:rsid w:val="00AA7465"/>
    <w:rsid w:val="00AB5F49"/>
    <w:rsid w:val="00AC773B"/>
    <w:rsid w:val="00AE65C6"/>
    <w:rsid w:val="00AF35E5"/>
    <w:rsid w:val="00B119FE"/>
    <w:rsid w:val="00B2602F"/>
    <w:rsid w:val="00B35A73"/>
    <w:rsid w:val="00B56D98"/>
    <w:rsid w:val="00B65D77"/>
    <w:rsid w:val="00B705A7"/>
    <w:rsid w:val="00B71E80"/>
    <w:rsid w:val="00B72D5A"/>
    <w:rsid w:val="00B742AD"/>
    <w:rsid w:val="00B84C69"/>
    <w:rsid w:val="00BA2536"/>
    <w:rsid w:val="00BB6478"/>
    <w:rsid w:val="00BC4007"/>
    <w:rsid w:val="00BC52D6"/>
    <w:rsid w:val="00BE6698"/>
    <w:rsid w:val="00C25F0D"/>
    <w:rsid w:val="00C37AFE"/>
    <w:rsid w:val="00C409CD"/>
    <w:rsid w:val="00C41093"/>
    <w:rsid w:val="00C57A79"/>
    <w:rsid w:val="00C60BFD"/>
    <w:rsid w:val="00C62BE2"/>
    <w:rsid w:val="00C73727"/>
    <w:rsid w:val="00C76093"/>
    <w:rsid w:val="00C7635C"/>
    <w:rsid w:val="00C86D7A"/>
    <w:rsid w:val="00C91E36"/>
    <w:rsid w:val="00CB0FCC"/>
    <w:rsid w:val="00CC21D7"/>
    <w:rsid w:val="00CD0588"/>
    <w:rsid w:val="00CD2FBE"/>
    <w:rsid w:val="00CD375D"/>
    <w:rsid w:val="00CF7AA5"/>
    <w:rsid w:val="00D07397"/>
    <w:rsid w:val="00D13493"/>
    <w:rsid w:val="00D35279"/>
    <w:rsid w:val="00D43598"/>
    <w:rsid w:val="00D445FA"/>
    <w:rsid w:val="00D52709"/>
    <w:rsid w:val="00D7475D"/>
    <w:rsid w:val="00D81293"/>
    <w:rsid w:val="00D91640"/>
    <w:rsid w:val="00D94691"/>
    <w:rsid w:val="00DB2C58"/>
    <w:rsid w:val="00DC3DF4"/>
    <w:rsid w:val="00DC72E4"/>
    <w:rsid w:val="00DC75BD"/>
    <w:rsid w:val="00DD2558"/>
    <w:rsid w:val="00E007D8"/>
    <w:rsid w:val="00E121BA"/>
    <w:rsid w:val="00E134A6"/>
    <w:rsid w:val="00E252DF"/>
    <w:rsid w:val="00E4679C"/>
    <w:rsid w:val="00E501BE"/>
    <w:rsid w:val="00E56515"/>
    <w:rsid w:val="00E6284A"/>
    <w:rsid w:val="00E6421D"/>
    <w:rsid w:val="00E7585B"/>
    <w:rsid w:val="00E77F22"/>
    <w:rsid w:val="00E8242D"/>
    <w:rsid w:val="00E960D5"/>
    <w:rsid w:val="00EA6E90"/>
    <w:rsid w:val="00EB083E"/>
    <w:rsid w:val="00EB14A9"/>
    <w:rsid w:val="00EB1F24"/>
    <w:rsid w:val="00EC3B69"/>
    <w:rsid w:val="00EE471B"/>
    <w:rsid w:val="00F014E0"/>
    <w:rsid w:val="00F219FD"/>
    <w:rsid w:val="00F56E85"/>
    <w:rsid w:val="00F571B0"/>
    <w:rsid w:val="00F81742"/>
    <w:rsid w:val="00F856CE"/>
    <w:rsid w:val="00FA5944"/>
    <w:rsid w:val="00FA77D0"/>
    <w:rsid w:val="00FB0F15"/>
    <w:rsid w:val="00FD6C27"/>
    <w:rsid w:val="011A50BF"/>
    <w:rsid w:val="01255F91"/>
    <w:rsid w:val="01830099"/>
    <w:rsid w:val="01AD5116"/>
    <w:rsid w:val="01C95207"/>
    <w:rsid w:val="021A36E8"/>
    <w:rsid w:val="028400BA"/>
    <w:rsid w:val="02971F57"/>
    <w:rsid w:val="02CF0DD5"/>
    <w:rsid w:val="03070C1E"/>
    <w:rsid w:val="03093160"/>
    <w:rsid w:val="031401DE"/>
    <w:rsid w:val="03B94246"/>
    <w:rsid w:val="03D90444"/>
    <w:rsid w:val="03EF7C67"/>
    <w:rsid w:val="040B29CC"/>
    <w:rsid w:val="0419477B"/>
    <w:rsid w:val="041E22FB"/>
    <w:rsid w:val="04272627"/>
    <w:rsid w:val="042E6C09"/>
    <w:rsid w:val="04605DFC"/>
    <w:rsid w:val="048760F2"/>
    <w:rsid w:val="04BE5A6A"/>
    <w:rsid w:val="054A0E25"/>
    <w:rsid w:val="05780E89"/>
    <w:rsid w:val="05AE6C05"/>
    <w:rsid w:val="05F607BC"/>
    <w:rsid w:val="05F91E7B"/>
    <w:rsid w:val="0650513E"/>
    <w:rsid w:val="069948CC"/>
    <w:rsid w:val="06F51A39"/>
    <w:rsid w:val="072B7F42"/>
    <w:rsid w:val="07400174"/>
    <w:rsid w:val="074460EB"/>
    <w:rsid w:val="077112C2"/>
    <w:rsid w:val="07A8669E"/>
    <w:rsid w:val="07C22F8C"/>
    <w:rsid w:val="0803505D"/>
    <w:rsid w:val="082F2D28"/>
    <w:rsid w:val="084A5204"/>
    <w:rsid w:val="0856184B"/>
    <w:rsid w:val="08885DB7"/>
    <w:rsid w:val="08A75CBC"/>
    <w:rsid w:val="09157676"/>
    <w:rsid w:val="093B7E06"/>
    <w:rsid w:val="098A290C"/>
    <w:rsid w:val="0991492A"/>
    <w:rsid w:val="09E511F0"/>
    <w:rsid w:val="09FA7953"/>
    <w:rsid w:val="0A134A7F"/>
    <w:rsid w:val="0A1C0D26"/>
    <w:rsid w:val="0A2F6A30"/>
    <w:rsid w:val="0A713753"/>
    <w:rsid w:val="0AC52262"/>
    <w:rsid w:val="0ADB4E1D"/>
    <w:rsid w:val="0AF32134"/>
    <w:rsid w:val="0B2B1171"/>
    <w:rsid w:val="0B917E49"/>
    <w:rsid w:val="0BE77114"/>
    <w:rsid w:val="0BFD1E80"/>
    <w:rsid w:val="0BFF2A12"/>
    <w:rsid w:val="0C5F7640"/>
    <w:rsid w:val="0C99794B"/>
    <w:rsid w:val="0CB33F28"/>
    <w:rsid w:val="0CC264EA"/>
    <w:rsid w:val="0CE73BD2"/>
    <w:rsid w:val="0D234439"/>
    <w:rsid w:val="0D2F0FE6"/>
    <w:rsid w:val="0D3D7625"/>
    <w:rsid w:val="0D7348BB"/>
    <w:rsid w:val="0D991E99"/>
    <w:rsid w:val="0E115993"/>
    <w:rsid w:val="0E231F89"/>
    <w:rsid w:val="0E697251"/>
    <w:rsid w:val="0E836445"/>
    <w:rsid w:val="0E8A41F3"/>
    <w:rsid w:val="0EB41738"/>
    <w:rsid w:val="0F416D70"/>
    <w:rsid w:val="0F4F1C29"/>
    <w:rsid w:val="0F81088A"/>
    <w:rsid w:val="0F8C280E"/>
    <w:rsid w:val="0FA905E8"/>
    <w:rsid w:val="0FC227FA"/>
    <w:rsid w:val="0FC7113A"/>
    <w:rsid w:val="0FCB1589"/>
    <w:rsid w:val="0FE260B4"/>
    <w:rsid w:val="0FE81691"/>
    <w:rsid w:val="101271B8"/>
    <w:rsid w:val="1018390F"/>
    <w:rsid w:val="102D5080"/>
    <w:rsid w:val="10390BE8"/>
    <w:rsid w:val="1045133B"/>
    <w:rsid w:val="107C6D27"/>
    <w:rsid w:val="10801699"/>
    <w:rsid w:val="111B422B"/>
    <w:rsid w:val="111D4066"/>
    <w:rsid w:val="11E3705D"/>
    <w:rsid w:val="11F450ED"/>
    <w:rsid w:val="12043C83"/>
    <w:rsid w:val="12163B3D"/>
    <w:rsid w:val="124F3295"/>
    <w:rsid w:val="12BF5CD9"/>
    <w:rsid w:val="134A6F70"/>
    <w:rsid w:val="13752E98"/>
    <w:rsid w:val="13C86620"/>
    <w:rsid w:val="13DB05AB"/>
    <w:rsid w:val="13E9112B"/>
    <w:rsid w:val="13F5681F"/>
    <w:rsid w:val="141273BA"/>
    <w:rsid w:val="141507D5"/>
    <w:rsid w:val="1424570B"/>
    <w:rsid w:val="145853B5"/>
    <w:rsid w:val="14751742"/>
    <w:rsid w:val="14795475"/>
    <w:rsid w:val="147E354D"/>
    <w:rsid w:val="14BE60AA"/>
    <w:rsid w:val="14C91E0F"/>
    <w:rsid w:val="14E44C32"/>
    <w:rsid w:val="14FE15CF"/>
    <w:rsid w:val="15026C33"/>
    <w:rsid w:val="152037A0"/>
    <w:rsid w:val="15435863"/>
    <w:rsid w:val="15AF052D"/>
    <w:rsid w:val="15D53161"/>
    <w:rsid w:val="16044B07"/>
    <w:rsid w:val="16084170"/>
    <w:rsid w:val="160A4619"/>
    <w:rsid w:val="162635E1"/>
    <w:rsid w:val="1658169C"/>
    <w:rsid w:val="167A1985"/>
    <w:rsid w:val="1680016C"/>
    <w:rsid w:val="168D3E86"/>
    <w:rsid w:val="16922DAB"/>
    <w:rsid w:val="169E79F7"/>
    <w:rsid w:val="171E0671"/>
    <w:rsid w:val="172E2F5E"/>
    <w:rsid w:val="174D40D3"/>
    <w:rsid w:val="17584A62"/>
    <w:rsid w:val="175963A8"/>
    <w:rsid w:val="17716CB6"/>
    <w:rsid w:val="17A52D08"/>
    <w:rsid w:val="18D7705D"/>
    <w:rsid w:val="190F0738"/>
    <w:rsid w:val="1911307C"/>
    <w:rsid w:val="195B397D"/>
    <w:rsid w:val="19BE404A"/>
    <w:rsid w:val="19E7676F"/>
    <w:rsid w:val="19EE40AC"/>
    <w:rsid w:val="19F95365"/>
    <w:rsid w:val="1A252CB2"/>
    <w:rsid w:val="1A2742AF"/>
    <w:rsid w:val="1A521E66"/>
    <w:rsid w:val="1A7408EE"/>
    <w:rsid w:val="1ADC1279"/>
    <w:rsid w:val="1AF43FBE"/>
    <w:rsid w:val="1B4A1EFB"/>
    <w:rsid w:val="1B6875F7"/>
    <w:rsid w:val="1B721452"/>
    <w:rsid w:val="1B7A3E63"/>
    <w:rsid w:val="1B8B170E"/>
    <w:rsid w:val="1BDD2D6F"/>
    <w:rsid w:val="1BF7226F"/>
    <w:rsid w:val="1C10457D"/>
    <w:rsid w:val="1C33347C"/>
    <w:rsid w:val="1C5539AB"/>
    <w:rsid w:val="1C6B05B3"/>
    <w:rsid w:val="1CB100BD"/>
    <w:rsid w:val="1CB56179"/>
    <w:rsid w:val="1D5C35F6"/>
    <w:rsid w:val="1D943995"/>
    <w:rsid w:val="1DA51336"/>
    <w:rsid w:val="1DB51058"/>
    <w:rsid w:val="1DEB51E9"/>
    <w:rsid w:val="1DEF28E6"/>
    <w:rsid w:val="1E5673AA"/>
    <w:rsid w:val="1ECE5937"/>
    <w:rsid w:val="1ED10BC0"/>
    <w:rsid w:val="1EFC6654"/>
    <w:rsid w:val="1F100D66"/>
    <w:rsid w:val="1F1F740F"/>
    <w:rsid w:val="1F350325"/>
    <w:rsid w:val="1F93444B"/>
    <w:rsid w:val="1FBD56D2"/>
    <w:rsid w:val="1FC01B8F"/>
    <w:rsid w:val="1FC84EDA"/>
    <w:rsid w:val="1FE92D84"/>
    <w:rsid w:val="1FE95C00"/>
    <w:rsid w:val="20474C5B"/>
    <w:rsid w:val="20484530"/>
    <w:rsid w:val="2055040C"/>
    <w:rsid w:val="20665917"/>
    <w:rsid w:val="206B7F2F"/>
    <w:rsid w:val="206F0705"/>
    <w:rsid w:val="2074297D"/>
    <w:rsid w:val="20A36171"/>
    <w:rsid w:val="20AC1FF1"/>
    <w:rsid w:val="20AE7F28"/>
    <w:rsid w:val="20E7584F"/>
    <w:rsid w:val="211337D0"/>
    <w:rsid w:val="21245059"/>
    <w:rsid w:val="21D249F9"/>
    <w:rsid w:val="21F70203"/>
    <w:rsid w:val="222B4109"/>
    <w:rsid w:val="22386FDF"/>
    <w:rsid w:val="224B2FFA"/>
    <w:rsid w:val="226909D1"/>
    <w:rsid w:val="22AA1398"/>
    <w:rsid w:val="22AA3C81"/>
    <w:rsid w:val="23096527"/>
    <w:rsid w:val="23830D0F"/>
    <w:rsid w:val="23E822B1"/>
    <w:rsid w:val="23F9528D"/>
    <w:rsid w:val="24085924"/>
    <w:rsid w:val="24C113DB"/>
    <w:rsid w:val="24D340B6"/>
    <w:rsid w:val="24EA6C9B"/>
    <w:rsid w:val="254232C6"/>
    <w:rsid w:val="25692BED"/>
    <w:rsid w:val="25C94365"/>
    <w:rsid w:val="26012B5C"/>
    <w:rsid w:val="26161FE6"/>
    <w:rsid w:val="26552171"/>
    <w:rsid w:val="26676E0F"/>
    <w:rsid w:val="266D6A9E"/>
    <w:rsid w:val="267A18A7"/>
    <w:rsid w:val="268737AC"/>
    <w:rsid w:val="273C62F2"/>
    <w:rsid w:val="27606603"/>
    <w:rsid w:val="277B168E"/>
    <w:rsid w:val="279B7F7B"/>
    <w:rsid w:val="27C93CD0"/>
    <w:rsid w:val="27D06614"/>
    <w:rsid w:val="27EF5BC2"/>
    <w:rsid w:val="28563F4C"/>
    <w:rsid w:val="285A5748"/>
    <w:rsid w:val="286E7213"/>
    <w:rsid w:val="28C52BC1"/>
    <w:rsid w:val="28E26642"/>
    <w:rsid w:val="29170E8E"/>
    <w:rsid w:val="295936F4"/>
    <w:rsid w:val="296034C4"/>
    <w:rsid w:val="298A7967"/>
    <w:rsid w:val="2A17569E"/>
    <w:rsid w:val="2A3B4BBC"/>
    <w:rsid w:val="2A635B2A"/>
    <w:rsid w:val="2AA1755F"/>
    <w:rsid w:val="2AAE4EDC"/>
    <w:rsid w:val="2AE5579D"/>
    <w:rsid w:val="2AFA2FBD"/>
    <w:rsid w:val="2B230073"/>
    <w:rsid w:val="2B527CA9"/>
    <w:rsid w:val="2C005C05"/>
    <w:rsid w:val="2C063C1D"/>
    <w:rsid w:val="2C2959EE"/>
    <w:rsid w:val="2C6E17C2"/>
    <w:rsid w:val="2C7F587F"/>
    <w:rsid w:val="2CC56593"/>
    <w:rsid w:val="2D6469ED"/>
    <w:rsid w:val="2D83304B"/>
    <w:rsid w:val="2D995198"/>
    <w:rsid w:val="2DA31340"/>
    <w:rsid w:val="2DE2381F"/>
    <w:rsid w:val="2DEB2F7F"/>
    <w:rsid w:val="2E1341D4"/>
    <w:rsid w:val="2E88318E"/>
    <w:rsid w:val="2EB24E01"/>
    <w:rsid w:val="2EC451E1"/>
    <w:rsid w:val="2EC8340B"/>
    <w:rsid w:val="2EE8124D"/>
    <w:rsid w:val="2EF96CFB"/>
    <w:rsid w:val="2F320885"/>
    <w:rsid w:val="2FAD1FC1"/>
    <w:rsid w:val="2FE31C96"/>
    <w:rsid w:val="300F7A6B"/>
    <w:rsid w:val="302373E1"/>
    <w:rsid w:val="30264AB5"/>
    <w:rsid w:val="30282309"/>
    <w:rsid w:val="302C79CA"/>
    <w:rsid w:val="3049232A"/>
    <w:rsid w:val="30770970"/>
    <w:rsid w:val="30EB7532"/>
    <w:rsid w:val="30F453D1"/>
    <w:rsid w:val="31013E15"/>
    <w:rsid w:val="31057EE3"/>
    <w:rsid w:val="31235461"/>
    <w:rsid w:val="313361CC"/>
    <w:rsid w:val="31421205"/>
    <w:rsid w:val="319553AC"/>
    <w:rsid w:val="31A32F06"/>
    <w:rsid w:val="31A517E2"/>
    <w:rsid w:val="31CE7D46"/>
    <w:rsid w:val="31FB1742"/>
    <w:rsid w:val="320D39CA"/>
    <w:rsid w:val="321C75CA"/>
    <w:rsid w:val="326E3542"/>
    <w:rsid w:val="32786EF6"/>
    <w:rsid w:val="328A220F"/>
    <w:rsid w:val="3292723A"/>
    <w:rsid w:val="3318500F"/>
    <w:rsid w:val="33192E30"/>
    <w:rsid w:val="333F17C2"/>
    <w:rsid w:val="33796523"/>
    <w:rsid w:val="33824B11"/>
    <w:rsid w:val="33AC31B1"/>
    <w:rsid w:val="33E717EE"/>
    <w:rsid w:val="34052A8E"/>
    <w:rsid w:val="341B518C"/>
    <w:rsid w:val="34305614"/>
    <w:rsid w:val="343A49EF"/>
    <w:rsid w:val="346041FA"/>
    <w:rsid w:val="348953EB"/>
    <w:rsid w:val="348B537B"/>
    <w:rsid w:val="34C24CC3"/>
    <w:rsid w:val="35243365"/>
    <w:rsid w:val="353E35D3"/>
    <w:rsid w:val="354D6418"/>
    <w:rsid w:val="35615166"/>
    <w:rsid w:val="358D01F3"/>
    <w:rsid w:val="359F4498"/>
    <w:rsid w:val="35AE6749"/>
    <w:rsid w:val="35E82857"/>
    <w:rsid w:val="360D204B"/>
    <w:rsid w:val="362A03A5"/>
    <w:rsid w:val="365A25F8"/>
    <w:rsid w:val="369C7FB0"/>
    <w:rsid w:val="369D1489"/>
    <w:rsid w:val="36AC3746"/>
    <w:rsid w:val="36C56482"/>
    <w:rsid w:val="374C50B7"/>
    <w:rsid w:val="37533A8E"/>
    <w:rsid w:val="37CA6D80"/>
    <w:rsid w:val="37E74553"/>
    <w:rsid w:val="37FE7E9E"/>
    <w:rsid w:val="38073C58"/>
    <w:rsid w:val="384927BA"/>
    <w:rsid w:val="38B30119"/>
    <w:rsid w:val="38BB5D3B"/>
    <w:rsid w:val="38F44DFD"/>
    <w:rsid w:val="39054E8F"/>
    <w:rsid w:val="393948AD"/>
    <w:rsid w:val="393B2011"/>
    <w:rsid w:val="3954623F"/>
    <w:rsid w:val="396C246F"/>
    <w:rsid w:val="39775BEF"/>
    <w:rsid w:val="39A10FA5"/>
    <w:rsid w:val="39B7013D"/>
    <w:rsid w:val="39BB7FD9"/>
    <w:rsid w:val="39D61A3E"/>
    <w:rsid w:val="3A6548F2"/>
    <w:rsid w:val="3A7E159B"/>
    <w:rsid w:val="3A7E7074"/>
    <w:rsid w:val="3A88398E"/>
    <w:rsid w:val="3A947337"/>
    <w:rsid w:val="3A9D6DFE"/>
    <w:rsid w:val="3AA41A22"/>
    <w:rsid w:val="3ACB0E96"/>
    <w:rsid w:val="3AD32DCA"/>
    <w:rsid w:val="3B0B0258"/>
    <w:rsid w:val="3B8E778B"/>
    <w:rsid w:val="3BB81A68"/>
    <w:rsid w:val="3C08615F"/>
    <w:rsid w:val="3CB274A9"/>
    <w:rsid w:val="3CDC1812"/>
    <w:rsid w:val="3CE955E4"/>
    <w:rsid w:val="3D0221DE"/>
    <w:rsid w:val="3D0B3D7D"/>
    <w:rsid w:val="3D624A2B"/>
    <w:rsid w:val="3DB835A7"/>
    <w:rsid w:val="3DE7342C"/>
    <w:rsid w:val="3DEC64CB"/>
    <w:rsid w:val="3E043149"/>
    <w:rsid w:val="3E045D8F"/>
    <w:rsid w:val="3E4E1552"/>
    <w:rsid w:val="3E6B790F"/>
    <w:rsid w:val="3E8957CD"/>
    <w:rsid w:val="3E9E1A93"/>
    <w:rsid w:val="3EAF182F"/>
    <w:rsid w:val="3EB71483"/>
    <w:rsid w:val="3ED63DA7"/>
    <w:rsid w:val="3EDD6068"/>
    <w:rsid w:val="3EF815BD"/>
    <w:rsid w:val="3F310B5F"/>
    <w:rsid w:val="3F867553"/>
    <w:rsid w:val="3FB35DA1"/>
    <w:rsid w:val="401914AE"/>
    <w:rsid w:val="40301DE3"/>
    <w:rsid w:val="405929B7"/>
    <w:rsid w:val="407231D7"/>
    <w:rsid w:val="40897FAE"/>
    <w:rsid w:val="418D1865"/>
    <w:rsid w:val="41A76EB0"/>
    <w:rsid w:val="41C053AC"/>
    <w:rsid w:val="42386BE7"/>
    <w:rsid w:val="42C43A19"/>
    <w:rsid w:val="42F70053"/>
    <w:rsid w:val="4359057C"/>
    <w:rsid w:val="43887561"/>
    <w:rsid w:val="4484797D"/>
    <w:rsid w:val="44C43EA1"/>
    <w:rsid w:val="44E177B9"/>
    <w:rsid w:val="4557299B"/>
    <w:rsid w:val="45635287"/>
    <w:rsid w:val="458747B8"/>
    <w:rsid w:val="45DA2631"/>
    <w:rsid w:val="45E23FB4"/>
    <w:rsid w:val="465D2233"/>
    <w:rsid w:val="466B1380"/>
    <w:rsid w:val="468F2C31"/>
    <w:rsid w:val="46D71FE6"/>
    <w:rsid w:val="46E32AE1"/>
    <w:rsid w:val="475146B6"/>
    <w:rsid w:val="4795453F"/>
    <w:rsid w:val="47CE6EB6"/>
    <w:rsid w:val="4822282D"/>
    <w:rsid w:val="483B5802"/>
    <w:rsid w:val="484E4529"/>
    <w:rsid w:val="485B73A2"/>
    <w:rsid w:val="48742673"/>
    <w:rsid w:val="48D75AB6"/>
    <w:rsid w:val="48FE3C36"/>
    <w:rsid w:val="49187A4A"/>
    <w:rsid w:val="4919595B"/>
    <w:rsid w:val="49301E81"/>
    <w:rsid w:val="4932285C"/>
    <w:rsid w:val="49A563CB"/>
    <w:rsid w:val="49E83A83"/>
    <w:rsid w:val="49FE5072"/>
    <w:rsid w:val="4A143A8B"/>
    <w:rsid w:val="4A9379E1"/>
    <w:rsid w:val="4AD23B2D"/>
    <w:rsid w:val="4B0868AA"/>
    <w:rsid w:val="4B481EFF"/>
    <w:rsid w:val="4B6E05C6"/>
    <w:rsid w:val="4BA02CB9"/>
    <w:rsid w:val="4BB551C6"/>
    <w:rsid w:val="4BE00928"/>
    <w:rsid w:val="4C4C0949"/>
    <w:rsid w:val="4C91369B"/>
    <w:rsid w:val="4CCC03DE"/>
    <w:rsid w:val="4CD01FC4"/>
    <w:rsid w:val="4D304C6C"/>
    <w:rsid w:val="4D3A507C"/>
    <w:rsid w:val="4D5A2408"/>
    <w:rsid w:val="4D6C0A51"/>
    <w:rsid w:val="4D6E6E87"/>
    <w:rsid w:val="4DCB3F26"/>
    <w:rsid w:val="4DCD2163"/>
    <w:rsid w:val="4DCD4142"/>
    <w:rsid w:val="4E5157F8"/>
    <w:rsid w:val="4ED64CE6"/>
    <w:rsid w:val="4EF879B0"/>
    <w:rsid w:val="4EFE4768"/>
    <w:rsid w:val="4F3050C3"/>
    <w:rsid w:val="4F4A3571"/>
    <w:rsid w:val="4F6C4AA2"/>
    <w:rsid w:val="4F77635D"/>
    <w:rsid w:val="4F7D4B2A"/>
    <w:rsid w:val="4FBB03E3"/>
    <w:rsid w:val="4FC357FD"/>
    <w:rsid w:val="4FC705C4"/>
    <w:rsid w:val="4FF52C71"/>
    <w:rsid w:val="50047BC4"/>
    <w:rsid w:val="50076865"/>
    <w:rsid w:val="502B2E38"/>
    <w:rsid w:val="50792360"/>
    <w:rsid w:val="50926B99"/>
    <w:rsid w:val="50AD2009"/>
    <w:rsid w:val="50C04F20"/>
    <w:rsid w:val="51062C1B"/>
    <w:rsid w:val="512245B9"/>
    <w:rsid w:val="514259DF"/>
    <w:rsid w:val="5156370C"/>
    <w:rsid w:val="51A927D1"/>
    <w:rsid w:val="51BB2504"/>
    <w:rsid w:val="52041C89"/>
    <w:rsid w:val="520F0C32"/>
    <w:rsid w:val="52114F30"/>
    <w:rsid w:val="528B27DD"/>
    <w:rsid w:val="52D10771"/>
    <w:rsid w:val="53142E17"/>
    <w:rsid w:val="532E06E9"/>
    <w:rsid w:val="535570CD"/>
    <w:rsid w:val="536C0861"/>
    <w:rsid w:val="539E70B4"/>
    <w:rsid w:val="53B01665"/>
    <w:rsid w:val="53BB17DB"/>
    <w:rsid w:val="53C51418"/>
    <w:rsid w:val="53DB57FE"/>
    <w:rsid w:val="53F23BA6"/>
    <w:rsid w:val="544669C5"/>
    <w:rsid w:val="54833F31"/>
    <w:rsid w:val="549E5F97"/>
    <w:rsid w:val="54F979C2"/>
    <w:rsid w:val="552010D5"/>
    <w:rsid w:val="55435350"/>
    <w:rsid w:val="55583898"/>
    <w:rsid w:val="55C45E2B"/>
    <w:rsid w:val="55FD167B"/>
    <w:rsid w:val="56A74DC4"/>
    <w:rsid w:val="56CC5412"/>
    <w:rsid w:val="56DA342C"/>
    <w:rsid w:val="56E72D1D"/>
    <w:rsid w:val="56EE38A4"/>
    <w:rsid w:val="579202B1"/>
    <w:rsid w:val="57C14700"/>
    <w:rsid w:val="586F6A97"/>
    <w:rsid w:val="588847F1"/>
    <w:rsid w:val="589110F9"/>
    <w:rsid w:val="58A4192B"/>
    <w:rsid w:val="58A60DC0"/>
    <w:rsid w:val="58BF2129"/>
    <w:rsid w:val="58CC5AE7"/>
    <w:rsid w:val="594B7F90"/>
    <w:rsid w:val="59701244"/>
    <w:rsid w:val="59815DE1"/>
    <w:rsid w:val="59857E62"/>
    <w:rsid w:val="599373D3"/>
    <w:rsid w:val="599C21C4"/>
    <w:rsid w:val="59B01AF3"/>
    <w:rsid w:val="59B259A0"/>
    <w:rsid w:val="59CB36D0"/>
    <w:rsid w:val="5A0A6E64"/>
    <w:rsid w:val="5A222E83"/>
    <w:rsid w:val="5A347B90"/>
    <w:rsid w:val="5A6C2173"/>
    <w:rsid w:val="5AAF2166"/>
    <w:rsid w:val="5AB64BCA"/>
    <w:rsid w:val="5ABF62C1"/>
    <w:rsid w:val="5B18483E"/>
    <w:rsid w:val="5B2953CD"/>
    <w:rsid w:val="5B82646D"/>
    <w:rsid w:val="5BE20F83"/>
    <w:rsid w:val="5BE545A3"/>
    <w:rsid w:val="5C083322"/>
    <w:rsid w:val="5C300CF9"/>
    <w:rsid w:val="5C361105"/>
    <w:rsid w:val="5C6A303F"/>
    <w:rsid w:val="5C6F4470"/>
    <w:rsid w:val="5C891B7C"/>
    <w:rsid w:val="5D231737"/>
    <w:rsid w:val="5D2B2C34"/>
    <w:rsid w:val="5DCC66DD"/>
    <w:rsid w:val="5DCD5A99"/>
    <w:rsid w:val="5DD14158"/>
    <w:rsid w:val="5E2B4CE1"/>
    <w:rsid w:val="5E492466"/>
    <w:rsid w:val="5E545273"/>
    <w:rsid w:val="5E75720F"/>
    <w:rsid w:val="5E770427"/>
    <w:rsid w:val="5EBA39E1"/>
    <w:rsid w:val="5ED510A9"/>
    <w:rsid w:val="5EF86B45"/>
    <w:rsid w:val="5F341A55"/>
    <w:rsid w:val="5F4A4696"/>
    <w:rsid w:val="5F5B2436"/>
    <w:rsid w:val="5F5C2E4B"/>
    <w:rsid w:val="5F6F6BEE"/>
    <w:rsid w:val="5FA5659C"/>
    <w:rsid w:val="5FF0237B"/>
    <w:rsid w:val="5FF27A39"/>
    <w:rsid w:val="60357A6E"/>
    <w:rsid w:val="608465EA"/>
    <w:rsid w:val="60AF76D8"/>
    <w:rsid w:val="60BA5B12"/>
    <w:rsid w:val="61345DC0"/>
    <w:rsid w:val="613611E6"/>
    <w:rsid w:val="614147D4"/>
    <w:rsid w:val="61BF6568"/>
    <w:rsid w:val="61E0763D"/>
    <w:rsid w:val="61ED495B"/>
    <w:rsid w:val="62053A53"/>
    <w:rsid w:val="624437D8"/>
    <w:rsid w:val="62B721E4"/>
    <w:rsid w:val="62C12E21"/>
    <w:rsid w:val="62D8513E"/>
    <w:rsid w:val="63753BA4"/>
    <w:rsid w:val="63C97C58"/>
    <w:rsid w:val="63D62198"/>
    <w:rsid w:val="6417243B"/>
    <w:rsid w:val="6425508F"/>
    <w:rsid w:val="64542425"/>
    <w:rsid w:val="64A013C7"/>
    <w:rsid w:val="65302769"/>
    <w:rsid w:val="657B0221"/>
    <w:rsid w:val="65A228EE"/>
    <w:rsid w:val="65A44432"/>
    <w:rsid w:val="65ED51F2"/>
    <w:rsid w:val="65F951C8"/>
    <w:rsid w:val="66206F11"/>
    <w:rsid w:val="66236E91"/>
    <w:rsid w:val="66254B3E"/>
    <w:rsid w:val="66441FD0"/>
    <w:rsid w:val="668A09A0"/>
    <w:rsid w:val="668B146C"/>
    <w:rsid w:val="66A575B3"/>
    <w:rsid w:val="66AB03EC"/>
    <w:rsid w:val="66B506E4"/>
    <w:rsid w:val="66F21521"/>
    <w:rsid w:val="672C62E0"/>
    <w:rsid w:val="673812B4"/>
    <w:rsid w:val="6758090E"/>
    <w:rsid w:val="67A12FEC"/>
    <w:rsid w:val="67A52E51"/>
    <w:rsid w:val="68627C06"/>
    <w:rsid w:val="686A4130"/>
    <w:rsid w:val="68996CA3"/>
    <w:rsid w:val="68CB0E27"/>
    <w:rsid w:val="68D75C06"/>
    <w:rsid w:val="691D167A"/>
    <w:rsid w:val="69937A97"/>
    <w:rsid w:val="699C1754"/>
    <w:rsid w:val="69A174C3"/>
    <w:rsid w:val="69EE0731"/>
    <w:rsid w:val="6A06480C"/>
    <w:rsid w:val="6A197154"/>
    <w:rsid w:val="6A4C483E"/>
    <w:rsid w:val="6A4D243B"/>
    <w:rsid w:val="6A8F7CBA"/>
    <w:rsid w:val="6A9E67F3"/>
    <w:rsid w:val="6AEF6C9C"/>
    <w:rsid w:val="6B1034E1"/>
    <w:rsid w:val="6B361121"/>
    <w:rsid w:val="6B4450F3"/>
    <w:rsid w:val="6B7328FD"/>
    <w:rsid w:val="6B7C6A7C"/>
    <w:rsid w:val="6BAE6F0A"/>
    <w:rsid w:val="6BDF16FD"/>
    <w:rsid w:val="6C4D2094"/>
    <w:rsid w:val="6C5C0714"/>
    <w:rsid w:val="6C8E61E8"/>
    <w:rsid w:val="6CC84132"/>
    <w:rsid w:val="6CD66350"/>
    <w:rsid w:val="6D0270BA"/>
    <w:rsid w:val="6D216823"/>
    <w:rsid w:val="6D41751F"/>
    <w:rsid w:val="6DC04707"/>
    <w:rsid w:val="6E2C2368"/>
    <w:rsid w:val="6E391AE1"/>
    <w:rsid w:val="6E3C12D8"/>
    <w:rsid w:val="6E4B47B0"/>
    <w:rsid w:val="6E587601"/>
    <w:rsid w:val="6EC436A5"/>
    <w:rsid w:val="6EE8016F"/>
    <w:rsid w:val="6F035C5A"/>
    <w:rsid w:val="6F3B7580"/>
    <w:rsid w:val="6F6027D2"/>
    <w:rsid w:val="6F800BBD"/>
    <w:rsid w:val="6FBF7D7C"/>
    <w:rsid w:val="707A4DB8"/>
    <w:rsid w:val="70A56EAD"/>
    <w:rsid w:val="70A94824"/>
    <w:rsid w:val="70BF3161"/>
    <w:rsid w:val="70C26FB3"/>
    <w:rsid w:val="70D171F6"/>
    <w:rsid w:val="70DD1430"/>
    <w:rsid w:val="70ED3680"/>
    <w:rsid w:val="70FD362D"/>
    <w:rsid w:val="71017FE7"/>
    <w:rsid w:val="715167AF"/>
    <w:rsid w:val="715E0D9E"/>
    <w:rsid w:val="716B1BD6"/>
    <w:rsid w:val="723328AA"/>
    <w:rsid w:val="7233416B"/>
    <w:rsid w:val="725C083F"/>
    <w:rsid w:val="726E72B5"/>
    <w:rsid w:val="7275191B"/>
    <w:rsid w:val="72895D39"/>
    <w:rsid w:val="72990018"/>
    <w:rsid w:val="734B1073"/>
    <w:rsid w:val="7386251A"/>
    <w:rsid w:val="73AA3251"/>
    <w:rsid w:val="73B02521"/>
    <w:rsid w:val="741C04A6"/>
    <w:rsid w:val="74421DA2"/>
    <w:rsid w:val="747B6B15"/>
    <w:rsid w:val="749D7B1B"/>
    <w:rsid w:val="74D05B3B"/>
    <w:rsid w:val="75062336"/>
    <w:rsid w:val="750D23E3"/>
    <w:rsid w:val="751E6E82"/>
    <w:rsid w:val="75733B7F"/>
    <w:rsid w:val="759E2B9F"/>
    <w:rsid w:val="75AD3537"/>
    <w:rsid w:val="75C13CDD"/>
    <w:rsid w:val="75CB11D1"/>
    <w:rsid w:val="75CD3BF1"/>
    <w:rsid w:val="761C33A4"/>
    <w:rsid w:val="76C00D90"/>
    <w:rsid w:val="76E11BA8"/>
    <w:rsid w:val="76EC75C5"/>
    <w:rsid w:val="773C38F2"/>
    <w:rsid w:val="7767181A"/>
    <w:rsid w:val="779E68C8"/>
    <w:rsid w:val="77A13124"/>
    <w:rsid w:val="77ED54A9"/>
    <w:rsid w:val="780B1D27"/>
    <w:rsid w:val="784F3822"/>
    <w:rsid w:val="791026A2"/>
    <w:rsid w:val="791A5539"/>
    <w:rsid w:val="792647B5"/>
    <w:rsid w:val="79350CE9"/>
    <w:rsid w:val="79D00993"/>
    <w:rsid w:val="7A1B2B9E"/>
    <w:rsid w:val="7A5A1BBE"/>
    <w:rsid w:val="7A811C8D"/>
    <w:rsid w:val="7A992209"/>
    <w:rsid w:val="7A9F5145"/>
    <w:rsid w:val="7AC17BB4"/>
    <w:rsid w:val="7AF72073"/>
    <w:rsid w:val="7B732886"/>
    <w:rsid w:val="7B754F5D"/>
    <w:rsid w:val="7B780E5A"/>
    <w:rsid w:val="7B813697"/>
    <w:rsid w:val="7BEE5100"/>
    <w:rsid w:val="7C746BBD"/>
    <w:rsid w:val="7C7D391B"/>
    <w:rsid w:val="7C7E2532"/>
    <w:rsid w:val="7CA31239"/>
    <w:rsid w:val="7CBA2CDD"/>
    <w:rsid w:val="7CBA515F"/>
    <w:rsid w:val="7D144827"/>
    <w:rsid w:val="7D494FBB"/>
    <w:rsid w:val="7DD91777"/>
    <w:rsid w:val="7DEF37C6"/>
    <w:rsid w:val="7E00126B"/>
    <w:rsid w:val="7E066FC1"/>
    <w:rsid w:val="7E24505B"/>
    <w:rsid w:val="7E634C06"/>
    <w:rsid w:val="7E997AC0"/>
    <w:rsid w:val="7EA00ACF"/>
    <w:rsid w:val="7EC00FD6"/>
    <w:rsid w:val="7EDD52A7"/>
    <w:rsid w:val="7EE7398F"/>
    <w:rsid w:val="7F021DF2"/>
    <w:rsid w:val="7F0A243A"/>
    <w:rsid w:val="7F150158"/>
    <w:rsid w:val="7FAE0E2E"/>
    <w:rsid w:val="7FB90482"/>
    <w:rsid w:val="7FEB67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1"/>
    <w:basedOn w:val="1"/>
    <w:next w:val="1"/>
    <w:link w:val="35"/>
    <w:qFormat/>
    <w:uiPriority w:val="0"/>
    <w:pPr>
      <w:keepNext/>
      <w:keepLines/>
      <w:numPr>
        <w:ilvl w:val="0"/>
        <w:numId w:val="1"/>
      </w:numPr>
      <w:tabs>
        <w:tab w:val="left" w:pos="425"/>
      </w:tabs>
      <w:spacing w:before="340" w:after="330" w:line="576" w:lineRule="auto"/>
      <w:jc w:val="center"/>
      <w:outlineLvl w:val="0"/>
    </w:pPr>
    <w:rPr>
      <w:b/>
      <w:bCs/>
      <w:kern w:val="44"/>
      <w:sz w:val="36"/>
      <w:szCs w:val="44"/>
    </w:rPr>
  </w:style>
  <w:style w:type="paragraph" w:styleId="4">
    <w:name w:val="heading 2"/>
    <w:basedOn w:val="1"/>
    <w:next w:val="1"/>
    <w:link w:val="36"/>
    <w:qFormat/>
    <w:uiPriority w:val="0"/>
    <w:pPr>
      <w:keepNext/>
      <w:keepLines/>
      <w:spacing w:before="260" w:after="260" w:line="413" w:lineRule="auto"/>
      <w:outlineLvl w:val="1"/>
    </w:pPr>
    <w:rPr>
      <w:b/>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Normal Indent"/>
    <w:basedOn w:val="1"/>
    <w:next w:val="1"/>
    <w:qFormat/>
    <w:uiPriority w:val="0"/>
    <w:pPr>
      <w:adjustRightInd w:val="0"/>
      <w:snapToGrid w:val="0"/>
      <w:spacing w:line="360" w:lineRule="auto"/>
      <w:ind w:firstLine="420"/>
    </w:pPr>
    <w:rPr>
      <w:sz w:val="24"/>
    </w:rPr>
  </w:style>
  <w:style w:type="paragraph" w:styleId="7">
    <w:name w:val="Document Map"/>
    <w:basedOn w:val="1"/>
    <w:link w:val="37"/>
    <w:unhideWhenUsed/>
    <w:qFormat/>
    <w:uiPriority w:val="99"/>
    <w:rPr>
      <w:sz w:val="18"/>
      <w:szCs w:val="18"/>
    </w:rPr>
  </w:style>
  <w:style w:type="paragraph" w:styleId="8">
    <w:name w:val="annotation text"/>
    <w:basedOn w:val="1"/>
    <w:link w:val="38"/>
    <w:unhideWhenUsed/>
    <w:qFormat/>
    <w:uiPriority w:val="99"/>
    <w:pPr>
      <w:jc w:val="left"/>
    </w:pPr>
  </w:style>
  <w:style w:type="paragraph" w:styleId="9">
    <w:name w:val="Body Text Indent"/>
    <w:basedOn w:val="1"/>
    <w:link w:val="39"/>
    <w:qFormat/>
    <w:uiPriority w:val="0"/>
    <w:pPr>
      <w:spacing w:after="120"/>
      <w:ind w:left="420" w:leftChars="200"/>
    </w:pPr>
  </w:style>
  <w:style w:type="paragraph" w:styleId="10">
    <w:name w:val="Plain Text"/>
    <w:basedOn w:val="1"/>
    <w:next w:val="1"/>
    <w:qFormat/>
    <w:uiPriority w:val="0"/>
    <w:rPr>
      <w:rFonts w:hAnsi="Courier New" w:cs="Courier New"/>
      <w:kern w:val="2"/>
      <w:sz w:val="21"/>
      <w:szCs w:val="21"/>
    </w:rPr>
  </w:style>
  <w:style w:type="paragraph" w:styleId="11">
    <w:name w:val="Balloon Text"/>
    <w:basedOn w:val="1"/>
    <w:link w:val="40"/>
    <w:unhideWhenUsed/>
    <w:qFormat/>
    <w:uiPriority w:val="99"/>
    <w:rPr>
      <w:sz w:val="18"/>
      <w:szCs w:val="18"/>
    </w:r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after="120"/>
      <w:ind w:left="420" w:leftChars="200"/>
    </w:pPr>
    <w:rPr>
      <w:kern w:val="2"/>
      <w:sz w:val="16"/>
      <w:szCs w:val="16"/>
    </w:rPr>
  </w:style>
  <w:style w:type="paragraph" w:styleId="16">
    <w:name w:val="index 7"/>
    <w:basedOn w:val="1"/>
    <w:next w:val="1"/>
    <w:unhideWhenUsed/>
    <w:qFormat/>
    <w:uiPriority w:val="99"/>
    <w:pPr>
      <w:ind w:left="2520"/>
    </w:pPr>
    <w:rPr>
      <w:rFonts w:ascii="Calibri" w:hAnsi="Calibri"/>
    </w:rPr>
  </w:style>
  <w:style w:type="paragraph" w:styleId="17">
    <w:name w:val="toc 2"/>
    <w:basedOn w:val="1"/>
    <w:next w:val="1"/>
    <w:qFormat/>
    <w:uiPriority w:val="39"/>
    <w:pPr>
      <w:ind w:left="420" w:leftChars="200"/>
    </w:pPr>
  </w:style>
  <w:style w:type="paragraph" w:styleId="18">
    <w:name w:val="Normal (Web)"/>
    <w:basedOn w:val="1"/>
    <w:qFormat/>
    <w:uiPriority w:val="0"/>
    <w:pPr>
      <w:spacing w:beforeAutospacing="1" w:afterAutospacing="1"/>
      <w:jc w:val="left"/>
    </w:pPr>
    <w:rPr>
      <w:sz w:val="24"/>
    </w:rPr>
  </w:style>
  <w:style w:type="paragraph" w:styleId="19">
    <w:name w:val="Title"/>
    <w:basedOn w:val="1"/>
    <w:qFormat/>
    <w:uiPriority w:val="0"/>
    <w:pPr>
      <w:spacing w:before="240" w:after="60"/>
      <w:jc w:val="left"/>
      <w:outlineLvl w:val="0"/>
    </w:pPr>
    <w:rPr>
      <w:rFonts w:ascii="Cambria" w:hAnsi="Cambria"/>
      <w:b/>
      <w:bCs/>
      <w:sz w:val="32"/>
      <w:szCs w:val="32"/>
    </w:rPr>
  </w:style>
  <w:style w:type="paragraph" w:styleId="20">
    <w:name w:val="annotation subject"/>
    <w:basedOn w:val="8"/>
    <w:next w:val="8"/>
    <w:link w:val="43"/>
    <w:unhideWhenUsed/>
    <w:qFormat/>
    <w:uiPriority w:val="99"/>
    <w:rPr>
      <w:b/>
      <w:bCs/>
    </w:rPr>
  </w:style>
  <w:style w:type="paragraph" w:styleId="21">
    <w:name w:val="Body Text First Indent"/>
    <w:basedOn w:val="2"/>
    <w:qFormat/>
    <w:uiPriority w:val="0"/>
    <w:pPr>
      <w:spacing w:after="120"/>
      <w:ind w:firstLine="420" w:firstLineChars="100"/>
    </w:pPr>
    <w:rPr>
      <w:kern w:val="2"/>
      <w:sz w:val="21"/>
      <w:szCs w:val="21"/>
    </w:rPr>
  </w:style>
  <w:style w:type="paragraph" w:styleId="22">
    <w:name w:val="Body Text First Indent 2"/>
    <w:basedOn w:val="9"/>
    <w:unhideWhenUsed/>
    <w:qFormat/>
    <w:uiPriority w:val="99"/>
    <w:pPr>
      <w:spacing w:after="0" w:line="480" w:lineRule="exact"/>
      <w:ind w:left="0" w:leftChars="0"/>
      <w:textAlignment w:val="baseline"/>
    </w:pPr>
    <w:rPr>
      <w:rFonts w:ascii="方正仿宋_GB2312" w:hAnsi="方正仿宋_GB2312" w:eastAsia="方正仿宋_GB2312"/>
      <w:sz w:val="28"/>
      <w:szCs w:val="20"/>
    </w:rPr>
  </w:style>
  <w:style w:type="table" w:styleId="24">
    <w:name w:val="Table Grid"/>
    <w:basedOn w:val="23"/>
    <w:qFormat/>
    <w:uiPriority w:val="0"/>
    <w:pPr>
      <w:widowControl w:val="0"/>
      <w:spacing w:line="360" w:lineRule="auto"/>
      <w:ind w:left="482" w:firstLine="482"/>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sz w:val="20"/>
    </w:rPr>
  </w:style>
  <w:style w:type="character" w:styleId="27">
    <w:name w:val="page number"/>
    <w:qFormat/>
    <w:uiPriority w:val="0"/>
    <w:rPr>
      <w:sz w:val="20"/>
    </w:rPr>
  </w:style>
  <w:style w:type="character" w:styleId="28">
    <w:name w:val="FollowedHyperlink"/>
    <w:qFormat/>
    <w:uiPriority w:val="0"/>
    <w:rPr>
      <w:color w:val="800080"/>
      <w:sz w:val="20"/>
      <w:u w:val="single"/>
    </w:rPr>
  </w:style>
  <w:style w:type="character" w:styleId="29">
    <w:name w:val="Emphasis"/>
    <w:qFormat/>
    <w:uiPriority w:val="0"/>
    <w:rPr>
      <w:color w:val="CC0033"/>
      <w:sz w:val="20"/>
    </w:rPr>
  </w:style>
  <w:style w:type="character" w:styleId="30">
    <w:name w:val="line number"/>
    <w:qFormat/>
    <w:uiPriority w:val="0"/>
    <w:rPr>
      <w:sz w:val="20"/>
    </w:rPr>
  </w:style>
  <w:style w:type="character" w:styleId="31">
    <w:name w:val="Hyperlink"/>
    <w:qFormat/>
    <w:uiPriority w:val="99"/>
    <w:rPr>
      <w:color w:val="0000FF"/>
      <w:sz w:val="20"/>
      <w:u w:val="single"/>
    </w:rPr>
  </w:style>
  <w:style w:type="character" w:styleId="32">
    <w:name w:val="annotation reference"/>
    <w:qFormat/>
    <w:uiPriority w:val="0"/>
    <w:rPr>
      <w:sz w:val="20"/>
    </w:rPr>
  </w:style>
  <w:style w:type="character" w:styleId="33">
    <w:name w:val="footnote reference"/>
    <w:qFormat/>
    <w:uiPriority w:val="0"/>
    <w:rPr>
      <w:sz w:val="20"/>
      <w:vertAlign w:val="superscript"/>
    </w:rPr>
  </w:style>
  <w:style w:type="paragraph" w:customStyle="1" w:styleId="34">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35">
    <w:name w:val="标题 1 Char"/>
    <w:link w:val="3"/>
    <w:qFormat/>
    <w:uiPriority w:val="0"/>
    <w:rPr>
      <w:rFonts w:eastAsia="宋体"/>
      <w:b/>
      <w:bCs/>
      <w:kern w:val="44"/>
      <w:sz w:val="36"/>
      <w:szCs w:val="44"/>
    </w:rPr>
  </w:style>
  <w:style w:type="character" w:customStyle="1" w:styleId="36">
    <w:name w:val="标题 2 Char3"/>
    <w:link w:val="4"/>
    <w:qFormat/>
    <w:uiPriority w:val="0"/>
    <w:rPr>
      <w:b/>
      <w:sz w:val="20"/>
    </w:rPr>
  </w:style>
  <w:style w:type="character" w:customStyle="1" w:styleId="37">
    <w:name w:val="文档结构图 Char1"/>
    <w:link w:val="7"/>
    <w:semiHidden/>
    <w:qFormat/>
    <w:uiPriority w:val="99"/>
    <w:rPr>
      <w:rFonts w:eastAsia="宋体"/>
      <w:sz w:val="18"/>
      <w:szCs w:val="18"/>
    </w:rPr>
  </w:style>
  <w:style w:type="character" w:customStyle="1" w:styleId="38">
    <w:name w:val="批注文字 Char1"/>
    <w:basedOn w:val="25"/>
    <w:link w:val="8"/>
    <w:semiHidden/>
    <w:qFormat/>
    <w:uiPriority w:val="99"/>
  </w:style>
  <w:style w:type="character" w:customStyle="1" w:styleId="39">
    <w:name w:val="正文文本缩进 Char2"/>
    <w:basedOn w:val="25"/>
    <w:link w:val="9"/>
    <w:semiHidden/>
    <w:qFormat/>
    <w:uiPriority w:val="99"/>
  </w:style>
  <w:style w:type="character" w:customStyle="1" w:styleId="40">
    <w:name w:val="批注框文本 Char1"/>
    <w:link w:val="11"/>
    <w:semiHidden/>
    <w:qFormat/>
    <w:uiPriority w:val="99"/>
    <w:rPr>
      <w:sz w:val="18"/>
      <w:szCs w:val="18"/>
    </w:rPr>
  </w:style>
  <w:style w:type="character" w:customStyle="1" w:styleId="41">
    <w:name w:val="页脚 Char2"/>
    <w:link w:val="12"/>
    <w:semiHidden/>
    <w:qFormat/>
    <w:uiPriority w:val="99"/>
    <w:rPr>
      <w:sz w:val="18"/>
      <w:szCs w:val="18"/>
    </w:rPr>
  </w:style>
  <w:style w:type="character" w:customStyle="1" w:styleId="42">
    <w:name w:val="页眉 Char2"/>
    <w:link w:val="13"/>
    <w:semiHidden/>
    <w:qFormat/>
    <w:uiPriority w:val="99"/>
    <w:rPr>
      <w:sz w:val="18"/>
      <w:szCs w:val="18"/>
    </w:rPr>
  </w:style>
  <w:style w:type="character" w:customStyle="1" w:styleId="43">
    <w:name w:val="批注主题 Char1"/>
    <w:link w:val="20"/>
    <w:semiHidden/>
    <w:qFormat/>
    <w:uiPriority w:val="99"/>
    <w:rPr>
      <w:b/>
      <w:bCs/>
      <w:sz w:val="20"/>
    </w:rPr>
  </w:style>
  <w:style w:type="paragraph" w:customStyle="1" w:styleId="4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5">
    <w:name w:val="表格标题"/>
    <w:basedOn w:val="1"/>
    <w:qFormat/>
    <w:uiPriority w:val="0"/>
    <w:pPr>
      <w:spacing w:beforeLines="50" w:line="460" w:lineRule="exact"/>
    </w:pPr>
    <w:rPr>
      <w:rFonts w:eastAsia="黑体"/>
      <w:kern w:val="2"/>
      <w:sz w:val="24"/>
      <w:szCs w:val="24"/>
    </w:rPr>
  </w:style>
  <w:style w:type="paragraph" w:customStyle="1" w:styleId="46">
    <w:name w:val="正文1"/>
    <w:basedOn w:val="14"/>
    <w:next w:val="1"/>
    <w:link w:val="47"/>
    <w:qFormat/>
    <w:uiPriority w:val="0"/>
    <w:pPr>
      <w:ind w:firstLine="200"/>
    </w:pPr>
  </w:style>
  <w:style w:type="character" w:customStyle="1" w:styleId="47">
    <w:name w:val="正文1 Char"/>
    <w:link w:val="46"/>
    <w:qFormat/>
    <w:uiPriority w:val="0"/>
    <w:rPr>
      <w:sz w:val="20"/>
    </w:rPr>
  </w:style>
  <w:style w:type="paragraph" w:customStyle="1" w:styleId="4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样式1 Char"/>
    <w:qFormat/>
    <w:uiPriority w:val="0"/>
    <w:rPr>
      <w:sz w:val="20"/>
    </w:rPr>
  </w:style>
  <w:style w:type="character" w:customStyle="1" w:styleId="50">
    <w:name w:val="明显引用 Char"/>
    <w:qFormat/>
    <w:uiPriority w:val="0"/>
    <w:rPr>
      <w:color w:val="622423"/>
      <w:sz w:val="20"/>
    </w:rPr>
  </w:style>
  <w:style w:type="character" w:customStyle="1" w:styleId="51">
    <w:name w:val="Char Char21"/>
    <w:qFormat/>
    <w:uiPriority w:val="0"/>
    <w:rPr>
      <w:b/>
      <w:sz w:val="20"/>
    </w:rPr>
  </w:style>
  <w:style w:type="character" w:customStyle="1" w:styleId="52">
    <w:name w:val="title_emph1"/>
    <w:qFormat/>
    <w:uiPriority w:val="0"/>
    <w:rPr>
      <w:b/>
      <w:sz w:val="20"/>
    </w:rPr>
  </w:style>
  <w:style w:type="character" w:customStyle="1" w:styleId="53">
    <w:name w:val="页脚2 Char"/>
    <w:qFormat/>
    <w:uiPriority w:val="0"/>
    <w:rPr>
      <w:sz w:val="20"/>
    </w:rPr>
  </w:style>
  <w:style w:type="character" w:customStyle="1" w:styleId="54">
    <w:name w:val="正文首行缩进 2 Char"/>
    <w:qFormat/>
    <w:uiPriority w:val="0"/>
    <w:rPr>
      <w:sz w:val="20"/>
    </w:rPr>
  </w:style>
  <w:style w:type="character" w:customStyle="1" w:styleId="55">
    <w:name w:val="标题 9 Char"/>
    <w:qFormat/>
    <w:uiPriority w:val="0"/>
    <w:rPr>
      <w:sz w:val="20"/>
    </w:rPr>
  </w:style>
  <w:style w:type="character" w:customStyle="1" w:styleId="56">
    <w:name w:val="标题 3 Char"/>
    <w:qFormat/>
    <w:uiPriority w:val="0"/>
    <w:rPr>
      <w:b/>
      <w:sz w:val="20"/>
    </w:rPr>
  </w:style>
  <w:style w:type="character" w:customStyle="1" w:styleId="57">
    <w:name w:val="z-窗体底端 Char"/>
    <w:qFormat/>
    <w:uiPriority w:val="0"/>
    <w:rPr>
      <w:sz w:val="20"/>
    </w:rPr>
  </w:style>
  <w:style w:type="character" w:customStyle="1" w:styleId="58">
    <w:name w:val="批注主题 Char"/>
    <w:qFormat/>
    <w:uiPriority w:val="0"/>
    <w:rPr>
      <w:b/>
      <w:sz w:val="20"/>
    </w:rPr>
  </w:style>
  <w:style w:type="character" w:customStyle="1" w:styleId="59">
    <w:name w:val="Char Char13"/>
    <w:qFormat/>
    <w:uiPriority w:val="0"/>
    <w:rPr>
      <w:sz w:val="20"/>
    </w:rPr>
  </w:style>
  <w:style w:type="character" w:customStyle="1" w:styleId="60">
    <w:name w:val="正文文本缩进 2 Char"/>
    <w:qFormat/>
    <w:uiPriority w:val="0"/>
    <w:rPr>
      <w:sz w:val="20"/>
    </w:rPr>
  </w:style>
  <w:style w:type="character" w:customStyle="1" w:styleId="61">
    <w:name w:val="正文 首行缩进:  2 字符 Char1"/>
    <w:qFormat/>
    <w:uiPriority w:val="0"/>
    <w:rPr>
      <w:sz w:val="20"/>
    </w:rPr>
  </w:style>
  <w:style w:type="character" w:customStyle="1" w:styleId="62">
    <w:name w:val="技术规范书正文 Char"/>
    <w:qFormat/>
    <w:uiPriority w:val="0"/>
    <w:rPr>
      <w:sz w:val="20"/>
    </w:rPr>
  </w:style>
  <w:style w:type="character" w:customStyle="1" w:styleId="63">
    <w:name w:val="Char Char23"/>
    <w:qFormat/>
    <w:uiPriority w:val="0"/>
    <w:rPr>
      <w:b/>
      <w:sz w:val="20"/>
    </w:rPr>
  </w:style>
  <w:style w:type="character" w:customStyle="1" w:styleId="64">
    <w:name w:val="页眉 Char1"/>
    <w:qFormat/>
    <w:uiPriority w:val="0"/>
    <w:rPr>
      <w:sz w:val="20"/>
    </w:rPr>
  </w:style>
  <w:style w:type="character" w:customStyle="1" w:styleId="65">
    <w:name w:val="副标题 Char"/>
    <w:qFormat/>
    <w:uiPriority w:val="0"/>
    <w:rPr>
      <w:b/>
      <w:sz w:val="20"/>
    </w:rPr>
  </w:style>
  <w:style w:type="character" w:customStyle="1" w:styleId="66">
    <w:name w:val="标题 Char"/>
    <w:qFormat/>
    <w:uiPriority w:val="0"/>
    <w:rPr>
      <w:sz w:val="20"/>
    </w:rPr>
  </w:style>
  <w:style w:type="character" w:customStyle="1" w:styleId="67">
    <w:name w:val="正文文本缩进 Char"/>
    <w:qFormat/>
    <w:uiPriority w:val="0"/>
    <w:rPr>
      <w:sz w:val="20"/>
    </w:rPr>
  </w:style>
  <w:style w:type="character" w:customStyle="1" w:styleId="68">
    <w:name w:val="t31"/>
    <w:qFormat/>
    <w:uiPriority w:val="0"/>
    <w:rPr>
      <w:color w:val="000060"/>
      <w:sz w:val="20"/>
    </w:rPr>
  </w:style>
  <w:style w:type="character" w:customStyle="1" w:styleId="69">
    <w:name w:val="批注文字 Char"/>
    <w:qFormat/>
    <w:uiPriority w:val="0"/>
    <w:rPr>
      <w:sz w:val="20"/>
    </w:rPr>
  </w:style>
  <w:style w:type="character" w:customStyle="1" w:styleId="70">
    <w:name w:val="A0 Char Char"/>
    <w:qFormat/>
    <w:uiPriority w:val="0"/>
    <w:rPr>
      <w:sz w:val="20"/>
    </w:rPr>
  </w:style>
  <w:style w:type="character" w:customStyle="1" w:styleId="71">
    <w:name w:val="Char Char24"/>
    <w:qFormat/>
    <w:uiPriority w:val="0"/>
    <w:rPr>
      <w:sz w:val="20"/>
    </w:rPr>
  </w:style>
  <w:style w:type="character" w:customStyle="1" w:styleId="72">
    <w:name w:val="批注主题 Char Char"/>
    <w:qFormat/>
    <w:uiPriority w:val="0"/>
    <w:rPr>
      <w:b/>
      <w:sz w:val="20"/>
    </w:rPr>
  </w:style>
  <w:style w:type="character" w:customStyle="1" w:styleId="73">
    <w:name w:val="页眉 Char"/>
    <w:qFormat/>
    <w:uiPriority w:val="0"/>
    <w:rPr>
      <w:sz w:val="20"/>
    </w:rPr>
  </w:style>
  <w:style w:type="character" w:customStyle="1" w:styleId="74">
    <w:name w:val="Char Char22"/>
    <w:qFormat/>
    <w:uiPriority w:val="0"/>
    <w:rPr>
      <w:b/>
      <w:sz w:val="20"/>
    </w:rPr>
  </w:style>
  <w:style w:type="character" w:customStyle="1" w:styleId="75">
    <w:name w:val="样式 仿宋_GB2312"/>
    <w:qFormat/>
    <w:uiPriority w:val="0"/>
    <w:rPr>
      <w:sz w:val="20"/>
    </w:rPr>
  </w:style>
  <w:style w:type="character" w:customStyle="1" w:styleId="76">
    <w:name w:val="样式 标题 1 + 加粗 Char"/>
    <w:qFormat/>
    <w:uiPriority w:val="0"/>
    <w:rPr>
      <w:b/>
      <w:sz w:val="20"/>
    </w:rPr>
  </w:style>
  <w:style w:type="character" w:customStyle="1" w:styleId="77">
    <w:name w:val="Char Char5"/>
    <w:qFormat/>
    <w:uiPriority w:val="0"/>
    <w:rPr>
      <w:b/>
      <w:sz w:val="20"/>
    </w:rPr>
  </w:style>
  <w:style w:type="character" w:customStyle="1" w:styleId="78">
    <w:name w:val="页脚 Char"/>
    <w:qFormat/>
    <w:uiPriority w:val="0"/>
    <w:rPr>
      <w:sz w:val="20"/>
    </w:rPr>
  </w:style>
  <w:style w:type="character" w:customStyle="1" w:styleId="79">
    <w:name w:val="_Style 59"/>
    <w:qFormat/>
    <w:uiPriority w:val="0"/>
    <w:rPr>
      <w:i/>
      <w:color w:val="622423"/>
      <w:sz w:val="20"/>
    </w:rPr>
  </w:style>
  <w:style w:type="character" w:customStyle="1" w:styleId="80">
    <w:name w:val="Char Char10"/>
    <w:qFormat/>
    <w:uiPriority w:val="0"/>
    <w:rPr>
      <w:b/>
      <w:sz w:val="20"/>
    </w:rPr>
  </w:style>
  <w:style w:type="character" w:customStyle="1" w:styleId="81">
    <w:name w:val="Char Char20"/>
    <w:qFormat/>
    <w:uiPriority w:val="0"/>
    <w:rPr>
      <w:b/>
      <w:sz w:val="20"/>
    </w:rPr>
  </w:style>
  <w:style w:type="character" w:customStyle="1" w:styleId="82">
    <w:name w:val="Body Text Char2 Char"/>
    <w:qFormat/>
    <w:uiPriority w:val="0"/>
    <w:rPr>
      <w:sz w:val="20"/>
    </w:rPr>
  </w:style>
  <w:style w:type="character" w:customStyle="1" w:styleId="83">
    <w:name w:val="样式 正文首行缩进 + 首行缩进:  2 字符1 Char Char Char Char"/>
    <w:qFormat/>
    <w:uiPriority w:val="0"/>
    <w:rPr>
      <w:sz w:val="20"/>
    </w:rPr>
  </w:style>
  <w:style w:type="character" w:customStyle="1" w:styleId="84">
    <w:name w:val="Char Char27"/>
    <w:qFormat/>
    <w:uiPriority w:val="0"/>
    <w:rPr>
      <w:b/>
      <w:sz w:val="20"/>
    </w:rPr>
  </w:style>
  <w:style w:type="character" w:customStyle="1" w:styleId="85">
    <w:name w:val="标题 7 Char"/>
    <w:qFormat/>
    <w:uiPriority w:val="0"/>
    <w:rPr>
      <w:b/>
      <w:sz w:val="20"/>
    </w:rPr>
  </w:style>
  <w:style w:type="character" w:customStyle="1" w:styleId="86">
    <w:name w:val="_Style 66"/>
    <w:qFormat/>
    <w:uiPriority w:val="0"/>
    <w:rPr>
      <w:i/>
      <w:sz w:val="20"/>
    </w:rPr>
  </w:style>
  <w:style w:type="character" w:customStyle="1" w:styleId="87">
    <w:name w:val="目录 9 Char"/>
    <w:qFormat/>
    <w:uiPriority w:val="0"/>
    <w:rPr>
      <w:sz w:val="20"/>
    </w:rPr>
  </w:style>
  <w:style w:type="character" w:customStyle="1" w:styleId="88">
    <w:name w:val="标题 2 Char1"/>
    <w:qFormat/>
    <w:uiPriority w:val="0"/>
    <w:rPr>
      <w:b/>
      <w:sz w:val="20"/>
    </w:rPr>
  </w:style>
  <w:style w:type="character" w:customStyle="1" w:styleId="89">
    <w:name w:val="正文文本 2 Char"/>
    <w:qFormat/>
    <w:uiPriority w:val="0"/>
    <w:rPr>
      <w:sz w:val="20"/>
    </w:rPr>
  </w:style>
  <w:style w:type="character" w:customStyle="1" w:styleId="90">
    <w:name w:val="Char Char8"/>
    <w:qFormat/>
    <w:uiPriority w:val="0"/>
    <w:rPr>
      <w:sz w:val="20"/>
    </w:rPr>
  </w:style>
  <w:style w:type="character" w:customStyle="1" w:styleId="91">
    <w:name w:val="样式1 Char Char"/>
    <w:qFormat/>
    <w:uiPriority w:val="0"/>
    <w:rPr>
      <w:sz w:val="20"/>
    </w:rPr>
  </w:style>
  <w:style w:type="character" w:customStyle="1" w:styleId="92">
    <w:name w:val="para"/>
    <w:qFormat/>
    <w:uiPriority w:val="0"/>
    <w:rPr>
      <w:sz w:val="20"/>
    </w:rPr>
  </w:style>
  <w:style w:type="character" w:customStyle="1" w:styleId="93">
    <w:name w:val="正文文本缩进 Char1"/>
    <w:qFormat/>
    <w:uiPriority w:val="0"/>
    <w:rPr>
      <w:sz w:val="20"/>
    </w:rPr>
  </w:style>
  <w:style w:type="character" w:customStyle="1" w:styleId="94">
    <w:name w:val="正文文本 3 Char"/>
    <w:qFormat/>
    <w:uiPriority w:val="0"/>
    <w:rPr>
      <w:sz w:val="20"/>
    </w:rPr>
  </w:style>
  <w:style w:type="character" w:customStyle="1" w:styleId="95">
    <w:name w:val="正文符号1 Char"/>
    <w:qFormat/>
    <w:uiPriority w:val="0"/>
    <w:rPr>
      <w:sz w:val="20"/>
    </w:rPr>
  </w:style>
  <w:style w:type="character" w:customStyle="1" w:styleId="96">
    <w:name w:val="style18"/>
    <w:qFormat/>
    <w:uiPriority w:val="0"/>
    <w:rPr>
      <w:sz w:val="20"/>
    </w:rPr>
  </w:style>
  <w:style w:type="character" w:customStyle="1" w:styleId="97">
    <w:name w:val="px141"/>
    <w:qFormat/>
    <w:uiPriority w:val="0"/>
    <w:rPr>
      <w:sz w:val="20"/>
    </w:rPr>
  </w:style>
  <w:style w:type="character" w:customStyle="1" w:styleId="98">
    <w:name w:val="标题 5 Char"/>
    <w:qFormat/>
    <w:uiPriority w:val="0"/>
    <w:rPr>
      <w:sz w:val="20"/>
    </w:rPr>
  </w:style>
  <w:style w:type="character" w:customStyle="1" w:styleId="99">
    <w:name w:val="引用 Char"/>
    <w:qFormat/>
    <w:uiPriority w:val="0"/>
    <w:rPr>
      <w:i/>
      <w:color w:val="FF0000"/>
      <w:sz w:val="20"/>
    </w:rPr>
  </w:style>
  <w:style w:type="character" w:customStyle="1" w:styleId="100">
    <w:name w:val="页脚 Char1"/>
    <w:qFormat/>
    <w:uiPriority w:val="0"/>
    <w:rPr>
      <w:sz w:val="20"/>
    </w:rPr>
  </w:style>
  <w:style w:type="character" w:customStyle="1" w:styleId="101">
    <w:name w:val="style15"/>
    <w:qFormat/>
    <w:uiPriority w:val="0"/>
    <w:rPr>
      <w:sz w:val="20"/>
    </w:rPr>
  </w:style>
  <w:style w:type="character" w:customStyle="1" w:styleId="102">
    <w:name w:val="Default Char Char"/>
    <w:qFormat/>
    <w:uiPriority w:val="0"/>
    <w:rPr>
      <w:color w:val="000000"/>
      <w:sz w:val="20"/>
    </w:rPr>
  </w:style>
  <w:style w:type="character" w:customStyle="1" w:styleId="103">
    <w:name w:val="_Style 85"/>
    <w:qFormat/>
    <w:uiPriority w:val="0"/>
    <w:rPr>
      <w:b/>
      <w:i/>
      <w:color w:val="622423"/>
      <w:sz w:val="20"/>
    </w:rPr>
  </w:style>
  <w:style w:type="character" w:customStyle="1" w:styleId="104">
    <w:name w:val="标题 Char1"/>
    <w:qFormat/>
    <w:uiPriority w:val="0"/>
    <w:rPr>
      <w:b/>
      <w:sz w:val="20"/>
    </w:rPr>
  </w:style>
  <w:style w:type="character" w:customStyle="1" w:styleId="105">
    <w:name w:val="big11"/>
    <w:qFormat/>
    <w:uiPriority w:val="0"/>
    <w:rPr>
      <w:sz w:val="20"/>
    </w:rPr>
  </w:style>
  <w:style w:type="character" w:customStyle="1" w:styleId="106">
    <w:name w:val="Char Char11"/>
    <w:qFormat/>
    <w:uiPriority w:val="0"/>
    <w:rPr>
      <w:sz w:val="20"/>
    </w:rPr>
  </w:style>
  <w:style w:type="character" w:customStyle="1" w:styleId="107">
    <w:name w:val="正文首行缩进2字 Char"/>
    <w:qFormat/>
    <w:uiPriority w:val="0"/>
    <w:rPr>
      <w:sz w:val="20"/>
    </w:rPr>
  </w:style>
  <w:style w:type="character" w:customStyle="1" w:styleId="108">
    <w:name w:val="脚注文本 Char Char"/>
    <w:qFormat/>
    <w:uiPriority w:val="0"/>
    <w:rPr>
      <w:sz w:val="20"/>
    </w:rPr>
  </w:style>
  <w:style w:type="character" w:customStyle="1" w:styleId="109">
    <w:name w:val="样式 正文首行缩进 + 首行缩进:  2 字符1 Char Char Char Char Char"/>
    <w:qFormat/>
    <w:uiPriority w:val="0"/>
    <w:rPr>
      <w:sz w:val="20"/>
    </w:rPr>
  </w:style>
  <w:style w:type="character" w:customStyle="1" w:styleId="110">
    <w:name w:val="标题4 Char"/>
    <w:qFormat/>
    <w:uiPriority w:val="0"/>
    <w:rPr>
      <w:b/>
      <w:sz w:val="20"/>
    </w:rPr>
  </w:style>
  <w:style w:type="character" w:customStyle="1" w:styleId="111">
    <w:name w:val="批注框文本 Char"/>
    <w:qFormat/>
    <w:uiPriority w:val="0"/>
    <w:rPr>
      <w:sz w:val="20"/>
    </w:rPr>
  </w:style>
  <w:style w:type="character" w:customStyle="1" w:styleId="112">
    <w:name w:val="纯文本 Char1"/>
    <w:qFormat/>
    <w:uiPriority w:val="0"/>
    <w:rPr>
      <w:sz w:val="20"/>
    </w:rPr>
  </w:style>
  <w:style w:type="character" w:customStyle="1" w:styleId="113">
    <w:name w:val="纯文本 Char Char"/>
    <w:qFormat/>
    <w:uiPriority w:val="0"/>
    <w:rPr>
      <w:sz w:val="20"/>
    </w:rPr>
  </w:style>
  <w:style w:type="character" w:customStyle="1" w:styleId="114">
    <w:name w:val="文本块 Char Char"/>
    <w:qFormat/>
    <w:uiPriority w:val="0"/>
    <w:rPr>
      <w:sz w:val="20"/>
    </w:rPr>
  </w:style>
  <w:style w:type="character" w:customStyle="1" w:styleId="115">
    <w:name w:val="height-25"/>
    <w:qFormat/>
    <w:uiPriority w:val="0"/>
    <w:rPr>
      <w:sz w:val="20"/>
    </w:rPr>
  </w:style>
  <w:style w:type="character" w:customStyle="1" w:styleId="116">
    <w:name w:val="标题4 Char Char Char Char Char Char"/>
    <w:qFormat/>
    <w:uiPriority w:val="0"/>
    <w:rPr>
      <w:b/>
      <w:sz w:val="20"/>
    </w:rPr>
  </w:style>
  <w:style w:type="character" w:customStyle="1" w:styleId="117">
    <w:name w:val="标题 6 Char"/>
    <w:qFormat/>
    <w:uiPriority w:val="0"/>
    <w:rPr>
      <w:b/>
      <w:sz w:val="20"/>
    </w:rPr>
  </w:style>
  <w:style w:type="character" w:customStyle="1" w:styleId="118">
    <w:name w:val="批注文字 Char Char"/>
    <w:qFormat/>
    <w:uiPriority w:val="0"/>
    <w:rPr>
      <w:sz w:val="20"/>
    </w:rPr>
  </w:style>
  <w:style w:type="character" w:customStyle="1" w:styleId="119">
    <w:name w:val="标题 4 Char"/>
    <w:qFormat/>
    <w:uiPriority w:val="0"/>
    <w:rPr>
      <w:i/>
      <w:sz w:val="20"/>
    </w:rPr>
  </w:style>
  <w:style w:type="character" w:customStyle="1" w:styleId="120">
    <w:name w:val="标题1 Char"/>
    <w:qFormat/>
    <w:uiPriority w:val="0"/>
    <w:rPr>
      <w:b/>
      <w:sz w:val="20"/>
    </w:rPr>
  </w:style>
  <w:style w:type="character" w:customStyle="1" w:styleId="121">
    <w:name w:val="Char Char3"/>
    <w:qFormat/>
    <w:uiPriority w:val="0"/>
    <w:rPr>
      <w:sz w:val="20"/>
    </w:rPr>
  </w:style>
  <w:style w:type="character" w:customStyle="1" w:styleId="122">
    <w:name w:val="正文首行缩进 Char"/>
    <w:qFormat/>
    <w:uiPriority w:val="0"/>
    <w:rPr>
      <w:sz w:val="20"/>
    </w:rPr>
  </w:style>
  <w:style w:type="character" w:customStyle="1" w:styleId="123">
    <w:name w:val="Char Char2"/>
    <w:qFormat/>
    <w:uiPriority w:val="0"/>
    <w:rPr>
      <w:sz w:val="20"/>
    </w:rPr>
  </w:style>
  <w:style w:type="character" w:customStyle="1" w:styleId="124">
    <w:name w:val="px14"/>
    <w:qFormat/>
    <w:uiPriority w:val="0"/>
    <w:rPr>
      <w:sz w:val="20"/>
    </w:rPr>
  </w:style>
  <w:style w:type="character" w:customStyle="1" w:styleId="125">
    <w:name w:val="IBM 正文 Char"/>
    <w:qFormat/>
    <w:uiPriority w:val="0"/>
    <w:rPr>
      <w:sz w:val="20"/>
    </w:rPr>
  </w:style>
  <w:style w:type="character" w:customStyle="1" w:styleId="126">
    <w:name w:val="正文文本1"/>
    <w:qFormat/>
    <w:uiPriority w:val="0"/>
    <w:rPr>
      <w:sz w:val="20"/>
    </w:rPr>
  </w:style>
  <w:style w:type="character" w:customStyle="1" w:styleId="127">
    <w:name w:val="Char Char25"/>
    <w:qFormat/>
    <w:uiPriority w:val="0"/>
    <w:rPr>
      <w:color w:val="000000"/>
      <w:sz w:val="20"/>
    </w:rPr>
  </w:style>
  <w:style w:type="character" w:customStyle="1" w:styleId="128">
    <w:name w:val="正文文本缩进 3 Char"/>
    <w:qFormat/>
    <w:uiPriority w:val="0"/>
    <w:rPr>
      <w:color w:val="FF0000"/>
      <w:sz w:val="20"/>
    </w:rPr>
  </w:style>
  <w:style w:type="character" w:customStyle="1" w:styleId="129">
    <w:name w:val="正文文本缩进 3 Char Char"/>
    <w:qFormat/>
    <w:uiPriority w:val="0"/>
    <w:rPr>
      <w:sz w:val="20"/>
    </w:rPr>
  </w:style>
  <w:style w:type="character" w:customStyle="1" w:styleId="130">
    <w:name w:val="标题 8 Char"/>
    <w:qFormat/>
    <w:uiPriority w:val="0"/>
    <w:rPr>
      <w:sz w:val="20"/>
    </w:rPr>
  </w:style>
  <w:style w:type="character" w:customStyle="1" w:styleId="131">
    <w:name w:val="纯文本 Char"/>
    <w:qFormat/>
    <w:uiPriority w:val="0"/>
    <w:rPr>
      <w:sz w:val="20"/>
    </w:rPr>
  </w:style>
  <w:style w:type="character" w:customStyle="1" w:styleId="132">
    <w:name w:val="_Style 117"/>
    <w:qFormat/>
    <w:uiPriority w:val="0"/>
    <w:rPr>
      <w:color w:val="622423"/>
      <w:sz w:val="20"/>
    </w:rPr>
  </w:style>
  <w:style w:type="character" w:customStyle="1" w:styleId="133">
    <w:name w:val="样式2 Char"/>
    <w:qFormat/>
    <w:uiPriority w:val="0"/>
    <w:rPr>
      <w:b/>
      <w:sz w:val="20"/>
    </w:rPr>
  </w:style>
  <w:style w:type="character" w:customStyle="1" w:styleId="134">
    <w:name w:val="章 Char Char"/>
    <w:qFormat/>
    <w:uiPriority w:val="0"/>
    <w:rPr>
      <w:b/>
      <w:sz w:val="20"/>
    </w:rPr>
  </w:style>
  <w:style w:type="character" w:customStyle="1" w:styleId="135">
    <w:name w:val="webdict1"/>
    <w:qFormat/>
    <w:uiPriority w:val="0"/>
    <w:rPr>
      <w:b/>
      <w:sz w:val="20"/>
    </w:rPr>
  </w:style>
  <w:style w:type="character" w:customStyle="1" w:styleId="136">
    <w:name w:val="标题 11"/>
    <w:qFormat/>
    <w:uiPriority w:val="0"/>
    <w:rPr>
      <w:b/>
      <w:sz w:val="20"/>
    </w:rPr>
  </w:style>
  <w:style w:type="character" w:customStyle="1" w:styleId="137">
    <w:name w:val="页脚 Char Char"/>
    <w:qFormat/>
    <w:uiPriority w:val="0"/>
    <w:rPr>
      <w:sz w:val="20"/>
    </w:rPr>
  </w:style>
  <w:style w:type="character" w:customStyle="1" w:styleId="138">
    <w:name w:val="Char Char4"/>
    <w:qFormat/>
    <w:uiPriority w:val="0"/>
    <w:rPr>
      <w:sz w:val="20"/>
    </w:rPr>
  </w:style>
  <w:style w:type="character" w:customStyle="1" w:styleId="139">
    <w:name w:val="Char Char12"/>
    <w:qFormat/>
    <w:uiPriority w:val="0"/>
    <w:rPr>
      <w:sz w:val="20"/>
    </w:rPr>
  </w:style>
  <w:style w:type="character" w:customStyle="1" w:styleId="140">
    <w:name w:val="Char Char9"/>
    <w:qFormat/>
    <w:uiPriority w:val="0"/>
    <w:rPr>
      <w:b/>
      <w:sz w:val="20"/>
    </w:rPr>
  </w:style>
  <w:style w:type="character" w:customStyle="1" w:styleId="141">
    <w:name w:val="standdate1"/>
    <w:qFormat/>
    <w:uiPriority w:val="0"/>
    <w:rPr>
      <w:sz w:val="20"/>
      <w:u w:val="none"/>
    </w:rPr>
  </w:style>
  <w:style w:type="character" w:customStyle="1" w:styleId="142">
    <w:name w:val="标题 2 Char Char"/>
    <w:qFormat/>
    <w:uiPriority w:val="0"/>
    <w:rPr>
      <w:color w:val="365F91"/>
      <w:sz w:val="20"/>
    </w:rPr>
  </w:style>
  <w:style w:type="character" w:customStyle="1" w:styleId="143">
    <w:name w:val="章节标题 Char"/>
    <w:qFormat/>
    <w:uiPriority w:val="0"/>
    <w:rPr>
      <w:b/>
      <w:sz w:val="20"/>
    </w:rPr>
  </w:style>
  <w:style w:type="character" w:customStyle="1" w:styleId="144">
    <w:name w:val="目录 1 Char"/>
    <w:qFormat/>
    <w:uiPriority w:val="0"/>
    <w:rPr>
      <w:b/>
      <w:sz w:val="20"/>
    </w:rPr>
  </w:style>
  <w:style w:type="character" w:customStyle="1" w:styleId="145">
    <w:name w:val="Char Char111"/>
    <w:qFormat/>
    <w:uiPriority w:val="0"/>
    <w:rPr>
      <w:b/>
      <w:sz w:val="20"/>
    </w:rPr>
  </w:style>
  <w:style w:type="character" w:customStyle="1" w:styleId="146">
    <w:name w:val="段 Char"/>
    <w:qFormat/>
    <w:uiPriority w:val="0"/>
    <w:rPr>
      <w:sz w:val="20"/>
    </w:rPr>
  </w:style>
  <w:style w:type="character" w:customStyle="1" w:styleId="147">
    <w:name w:val="Char Char7"/>
    <w:qFormat/>
    <w:uiPriority w:val="0"/>
    <w:rPr>
      <w:sz w:val="20"/>
    </w:rPr>
  </w:style>
  <w:style w:type="character" w:customStyle="1" w:styleId="148">
    <w:name w:val="日期 Char"/>
    <w:qFormat/>
    <w:uiPriority w:val="0"/>
    <w:rPr>
      <w:sz w:val="20"/>
    </w:rPr>
  </w:style>
  <w:style w:type="character" w:customStyle="1" w:styleId="149">
    <w:name w:val="无间隔 Char"/>
    <w:qFormat/>
    <w:uiPriority w:val="0"/>
    <w:rPr>
      <w:sz w:val="20"/>
    </w:rPr>
  </w:style>
  <w:style w:type="character" w:customStyle="1" w:styleId="150">
    <w:name w:val="批注框文本 Char Char"/>
    <w:qFormat/>
    <w:uiPriority w:val="0"/>
    <w:rPr>
      <w:sz w:val="20"/>
    </w:rPr>
  </w:style>
  <w:style w:type="character" w:customStyle="1" w:styleId="151">
    <w:name w:val="Char Char6"/>
    <w:qFormat/>
    <w:uiPriority w:val="0"/>
    <w:rPr>
      <w:sz w:val="20"/>
    </w:rPr>
  </w:style>
  <w:style w:type="character" w:customStyle="1" w:styleId="152">
    <w:name w:val="节标题 1.1 Char Char"/>
    <w:qFormat/>
    <w:uiPriority w:val="0"/>
    <w:rPr>
      <w:b/>
      <w:sz w:val="20"/>
    </w:rPr>
  </w:style>
  <w:style w:type="character" w:customStyle="1" w:styleId="153">
    <w:name w:val="正文缩进 Char1"/>
    <w:qFormat/>
    <w:uiPriority w:val="0"/>
    <w:rPr>
      <w:sz w:val="20"/>
    </w:rPr>
  </w:style>
  <w:style w:type="character" w:customStyle="1" w:styleId="154">
    <w:name w:val="文档结构图 Char"/>
    <w:qFormat/>
    <w:uiPriority w:val="0"/>
    <w:rPr>
      <w:b/>
      <w:sz w:val="20"/>
    </w:rPr>
  </w:style>
  <w:style w:type="character" w:customStyle="1" w:styleId="155">
    <w:name w:val="标题 1 Char Char"/>
    <w:qFormat/>
    <w:uiPriority w:val="0"/>
    <w:rPr>
      <w:b/>
      <w:color w:val="365F91"/>
      <w:sz w:val="20"/>
    </w:rPr>
  </w:style>
  <w:style w:type="character" w:customStyle="1" w:styleId="156">
    <w:name w:val="目录 3 Char Char"/>
    <w:qFormat/>
    <w:uiPriority w:val="0"/>
    <w:rPr>
      <w:i/>
      <w:sz w:val="20"/>
    </w:rPr>
  </w:style>
  <w:style w:type="character" w:customStyle="1" w:styleId="157">
    <w:name w:val="+正文 Char2 Char Char"/>
    <w:qFormat/>
    <w:uiPriority w:val="0"/>
    <w:rPr>
      <w:sz w:val="20"/>
    </w:rPr>
  </w:style>
  <w:style w:type="character" w:customStyle="1" w:styleId="158">
    <w:name w:val="+正文 Char Char2 Char Char Char"/>
    <w:qFormat/>
    <w:uiPriority w:val="0"/>
    <w:rPr>
      <w:sz w:val="20"/>
    </w:rPr>
  </w:style>
  <w:style w:type="character" w:customStyle="1" w:styleId="159">
    <w:name w:val="+正文 Char Char Char4"/>
    <w:qFormat/>
    <w:uiPriority w:val="0"/>
    <w:rPr>
      <w:sz w:val="20"/>
    </w:rPr>
  </w:style>
  <w:style w:type="character" w:customStyle="1" w:styleId="160">
    <w:name w:val="正文文本 Char"/>
    <w:qFormat/>
    <w:uiPriority w:val="0"/>
    <w:rPr>
      <w:sz w:val="20"/>
    </w:rPr>
  </w:style>
  <w:style w:type="character" w:customStyle="1" w:styleId="161">
    <w:name w:val="标题 2 Char"/>
    <w:qFormat/>
    <w:uiPriority w:val="0"/>
    <w:rPr>
      <w:b/>
      <w:sz w:val="20"/>
    </w:rPr>
  </w:style>
  <w:style w:type="character" w:customStyle="1" w:styleId="162">
    <w:name w:val="line201"/>
    <w:qFormat/>
    <w:uiPriority w:val="0"/>
    <w:rPr>
      <w:sz w:val="20"/>
    </w:rPr>
  </w:style>
  <w:style w:type="character" w:customStyle="1" w:styleId="163">
    <w:name w:val="+正文 Char7"/>
    <w:qFormat/>
    <w:uiPriority w:val="0"/>
    <w:rPr>
      <w:sz w:val="20"/>
    </w:rPr>
  </w:style>
  <w:style w:type="character" w:customStyle="1" w:styleId="164">
    <w:name w:val="_Style 154"/>
    <w:qFormat/>
    <w:uiPriority w:val="0"/>
    <w:rPr>
      <w:i/>
      <w:sz w:val="20"/>
    </w:rPr>
  </w:style>
  <w:style w:type="character" w:customStyle="1" w:styleId="165">
    <w:name w:val="副标题 Char1"/>
    <w:qFormat/>
    <w:uiPriority w:val="0"/>
    <w:rPr>
      <w:b/>
      <w:sz w:val="20"/>
    </w:rPr>
  </w:style>
  <w:style w:type="character" w:customStyle="1" w:styleId="166">
    <w:name w:val="Char Char"/>
    <w:qFormat/>
    <w:uiPriority w:val="0"/>
    <w:rPr>
      <w:sz w:val="20"/>
    </w:rPr>
  </w:style>
  <w:style w:type="character" w:customStyle="1" w:styleId="167">
    <w:name w:val="标题 2 Char2"/>
    <w:qFormat/>
    <w:uiPriority w:val="0"/>
    <w:rPr>
      <w:b/>
      <w:sz w:val="20"/>
    </w:rPr>
  </w:style>
  <w:style w:type="character" w:customStyle="1" w:styleId="168">
    <w:name w:val="Char Char15"/>
    <w:qFormat/>
    <w:uiPriority w:val="0"/>
    <w:rPr>
      <w:sz w:val="20"/>
    </w:rPr>
  </w:style>
  <w:style w:type="character" w:customStyle="1" w:styleId="169">
    <w:name w:val="注释标题 Char"/>
    <w:qFormat/>
    <w:uiPriority w:val="0"/>
    <w:rPr>
      <w:sz w:val="20"/>
    </w:rPr>
  </w:style>
  <w:style w:type="character" w:customStyle="1" w:styleId="170">
    <w:name w:val="Char Char17"/>
    <w:qFormat/>
    <w:uiPriority w:val="0"/>
    <w:rPr>
      <w:sz w:val="20"/>
    </w:rPr>
  </w:style>
  <w:style w:type="character" w:customStyle="1" w:styleId="171">
    <w:name w:val="正文加重首行缩进2字 Char"/>
    <w:qFormat/>
    <w:uiPriority w:val="0"/>
    <w:rPr>
      <w:b/>
      <w:sz w:val="20"/>
    </w:rPr>
  </w:style>
  <w:style w:type="character" w:customStyle="1" w:styleId="172">
    <w:name w:val="样式 黑色"/>
    <w:qFormat/>
    <w:uiPriority w:val="0"/>
    <w:rPr>
      <w:color w:val="000000"/>
      <w:sz w:val="20"/>
    </w:rPr>
  </w:style>
  <w:style w:type="paragraph" w:customStyle="1" w:styleId="173">
    <w:name w:val="样式 正文首行缩进 + 首行缩进:  2 字符1 Char Char"/>
    <w:basedOn w:val="174"/>
    <w:qFormat/>
    <w:uiPriority w:val="0"/>
    <w:pPr>
      <w:adjustRightInd w:val="0"/>
      <w:spacing w:after="0" w:line="400" w:lineRule="exact"/>
      <w:ind w:firstLine="480" w:firstLineChars="200"/>
      <w:textAlignment w:val="baseline"/>
    </w:pPr>
    <w:rPr>
      <w:rFonts w:eastAsia="仿宋_GB2312" w:cs="宋体"/>
      <w:sz w:val="24"/>
    </w:rPr>
  </w:style>
  <w:style w:type="paragraph" w:customStyle="1" w:styleId="174">
    <w:name w:val="正文首行缩进1"/>
    <w:qFormat/>
    <w:uiPriority w:val="0"/>
    <w:pPr>
      <w:spacing w:after="120"/>
      <w:ind w:firstLine="420" w:firstLineChars="100"/>
    </w:pPr>
    <w:rPr>
      <w:rFonts w:ascii="宋体" w:hAnsi="宋体" w:eastAsia="MingLiU" w:cs="Times New Roman"/>
      <w:color w:val="000000"/>
      <w:lang w:val="en-US" w:eastAsia="zh-CN" w:bidi="ar-SA"/>
    </w:rPr>
  </w:style>
  <w:style w:type="paragraph" w:customStyle="1" w:styleId="175">
    <w:name w:val="_Style 2"/>
    <w:basedOn w:val="1"/>
    <w:qFormat/>
    <w:uiPriority w:val="99"/>
    <w:pPr>
      <w:ind w:firstLine="420" w:firstLineChars="200"/>
    </w:pPr>
    <w:rPr>
      <w:rFonts w:ascii="Calibri" w:hAnsi="Calibri"/>
      <w:szCs w:val="22"/>
    </w:rPr>
  </w:style>
  <w:style w:type="paragraph" w:customStyle="1" w:styleId="176">
    <w:name w:val="列出段落1"/>
    <w:basedOn w:val="1"/>
    <w:unhideWhenUsed/>
    <w:qFormat/>
    <w:uiPriority w:val="99"/>
    <w:pPr>
      <w:ind w:firstLine="420"/>
    </w:pPr>
  </w:style>
  <w:style w:type="paragraph" w:customStyle="1" w:styleId="177">
    <w:name w:val="修订1"/>
    <w:unhideWhenUsed/>
    <w:qFormat/>
    <w:uiPriority w:val="99"/>
    <w:rPr>
      <w:rFonts w:ascii="Times New Roman" w:hAnsi="Times New Roman" w:eastAsia="宋体" w:cs="Times New Roman"/>
      <w:lang w:val="en-US" w:eastAsia="zh-CN" w:bidi="ar-SA"/>
    </w:rPr>
  </w:style>
  <w:style w:type="paragraph" w:customStyle="1" w:styleId="178">
    <w:name w:val="修订2"/>
    <w:semiHidden/>
    <w:qFormat/>
    <w:uiPriority w:val="99"/>
    <w:rPr>
      <w:rFonts w:ascii="Times New Roman" w:hAnsi="Times New Roman" w:eastAsia="宋体" w:cs="Times New Roman"/>
      <w:lang w:val="en-US" w:eastAsia="zh-CN" w:bidi="ar-SA"/>
    </w:rPr>
  </w:style>
  <w:style w:type="paragraph" w:customStyle="1" w:styleId="179">
    <w:name w:val="È±Ê¡ÎÄ±¾"/>
    <w:basedOn w:val="1"/>
    <w:qFormat/>
    <w:uiPriority w:val="0"/>
    <w:pPr>
      <w:widowControl/>
      <w:overflowPunct w:val="0"/>
      <w:autoSpaceDE w:val="0"/>
      <w:autoSpaceDN w:val="0"/>
      <w:adjustRightInd w:val="0"/>
      <w:spacing w:line="360" w:lineRule="auto"/>
      <w:ind w:firstLine="200" w:firstLineChars="200"/>
      <w:jc w:val="left"/>
      <w:textAlignment w:val="baseline"/>
    </w:pPr>
    <w:rPr>
      <w:sz w:val="24"/>
    </w:rPr>
  </w:style>
  <w:style w:type="paragraph" w:customStyle="1" w:styleId="18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正文常用"/>
    <w:basedOn w:val="1"/>
    <w:qFormat/>
    <w:uiPriority w:val="0"/>
    <w:pPr>
      <w:spacing w:line="360" w:lineRule="auto"/>
      <w:ind w:firstLine="420"/>
    </w:pPr>
    <w:rPr>
      <w:rFonts w:ascii="宋体" w:hAnsi="宋体"/>
      <w:color w:val="000000"/>
      <w:sz w:val="24"/>
      <w:szCs w:val="21"/>
    </w:rPr>
  </w:style>
  <w:style w:type="paragraph" w:customStyle="1" w:styleId="182">
    <w:name w:val="（1节）正文标题"/>
    <w:basedOn w:val="1"/>
    <w:next w:val="5"/>
    <w:qFormat/>
    <w:uiPriority w:val="0"/>
    <w:pPr>
      <w:spacing w:before="30" w:beforeLines="30" w:after="20" w:afterLines="20" w:line="360" w:lineRule="auto"/>
      <w:jc w:val="left"/>
      <w:outlineLvl w:val="1"/>
    </w:pPr>
    <w:rPr>
      <w:rFonts w:ascii="Calibri" w:hAnsi="Calibri" w:cs="Arial"/>
      <w:b/>
      <w:sz w:val="24"/>
    </w:rPr>
  </w:style>
  <w:style w:type="paragraph" w:customStyle="1" w:styleId="18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84">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table" w:customStyle="1" w:styleId="185">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6">
    <w:name w:val="正文文本缩进 34"/>
    <w:basedOn w:val="1"/>
    <w:qFormat/>
    <w:uiPriority w:val="0"/>
    <w:pPr>
      <w:spacing w:after="120"/>
      <w:ind w:left="420" w:leftChars="200"/>
    </w:pPr>
    <w:rPr>
      <w:rFonts w:ascii="Times New Roman" w:hAnsi="Times New Roman"/>
      <w:kern w:val="0"/>
      <w:sz w:val="16"/>
      <w:szCs w:val="16"/>
    </w:rPr>
  </w:style>
  <w:style w:type="paragraph" w:customStyle="1" w:styleId="187">
    <w:name w:val="Body Text Indent 3"/>
    <w:basedOn w:val="1"/>
    <w:qFormat/>
    <w:uiPriority w:val="0"/>
    <w:pPr>
      <w:spacing w:after="120"/>
      <w:ind w:left="420" w:leftChars="200"/>
    </w:pPr>
    <w:rPr>
      <w:rFonts w:ascii="Times New Roman" w:hAnsi="Times New Roman"/>
      <w:kern w:val="0"/>
      <w:sz w:val="16"/>
      <w:szCs w:val="16"/>
    </w:rPr>
  </w:style>
  <w:style w:type="paragraph" w:styleId="188">
    <w:name w:val="List Paragraph"/>
    <w:basedOn w:val="1"/>
    <w:qFormat/>
    <w:uiPriority w:val="34"/>
    <w:pPr>
      <w:ind w:firstLine="420" w:firstLineChars="200"/>
    </w:pPr>
  </w:style>
  <w:style w:type="character" w:customStyle="1" w:styleId="189">
    <w:name w:val="font91"/>
    <w:basedOn w:val="25"/>
    <w:qFormat/>
    <w:uiPriority w:val="0"/>
    <w:rPr>
      <w:rFonts w:ascii="宋体" w:hAnsi="宋体" w:eastAsia="宋体" w:cs="宋体"/>
      <w:color w:val="000000"/>
      <w:sz w:val="14"/>
      <w:szCs w:val="14"/>
      <w:u w:val="none"/>
    </w:rPr>
  </w:style>
  <w:style w:type="character" w:customStyle="1" w:styleId="190">
    <w:name w:val="font21"/>
    <w:qFormat/>
    <w:uiPriority w:val="0"/>
    <w:rPr>
      <w:rFonts w:hint="eastAsia" w:ascii="宋体" w:hAnsi="宋体" w:eastAsia="宋体"/>
      <w:color w:val="000000"/>
      <w:sz w:val="16"/>
      <w:szCs w:val="16"/>
      <w:u w:val="none"/>
    </w:rPr>
  </w:style>
  <w:style w:type="paragraph" w:customStyle="1" w:styleId="191">
    <w:name w:val="Table Paragraph"/>
    <w:basedOn w:val="1"/>
    <w:qFormat/>
    <w:uiPriority w:val="1"/>
    <w:rPr>
      <w:rFonts w:ascii="宋体" w:hAnsi="宋体" w:cs="宋体"/>
      <w:lang w:val="zh-CN" w:bidi="zh-CN"/>
    </w:rPr>
  </w:style>
  <w:style w:type="character" w:customStyle="1" w:styleId="192">
    <w:name w:val="font101"/>
    <w:basedOn w:val="25"/>
    <w:qFormat/>
    <w:uiPriority w:val="0"/>
    <w:rPr>
      <w:rFonts w:hint="default" w:ascii="Times New Roman" w:hAnsi="Times New Roman" w:cs="Times New Roman"/>
      <w:color w:val="000000"/>
      <w:sz w:val="18"/>
      <w:szCs w:val="18"/>
      <w:u w:val="none"/>
    </w:rPr>
  </w:style>
  <w:style w:type="character" w:customStyle="1" w:styleId="193">
    <w:name w:val="font112"/>
    <w:basedOn w:val="25"/>
    <w:qFormat/>
    <w:uiPriority w:val="0"/>
    <w:rPr>
      <w:rFonts w:ascii="方正仿宋_GBK" w:hAnsi="方正仿宋_GBK" w:eastAsia="方正仿宋_GBK" w:cs="方正仿宋_GBK"/>
      <w:b/>
      <w:bCs/>
      <w:color w:val="000000"/>
      <w:sz w:val="24"/>
      <w:szCs w:val="24"/>
      <w:u w:val="none"/>
    </w:rPr>
  </w:style>
  <w:style w:type="character" w:customStyle="1" w:styleId="194">
    <w:name w:val="font71"/>
    <w:basedOn w:val="25"/>
    <w:qFormat/>
    <w:uiPriority w:val="0"/>
    <w:rPr>
      <w:rFonts w:ascii="宋体" w:hAnsi="宋体" w:eastAsia="宋体" w:cs="宋体"/>
      <w:color w:val="70707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4.jpeg"/><Relationship Id="rId21" Type="http://schemas.openxmlformats.org/officeDocument/2006/relationships/image" Target="media/image3.pn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57850788-e2e2-4097-8139-961341d02649</errorID>
      <errorWord>(</errorWord>
      <group>L1_Format</group>
      <groupName>格式问题</groupName>
      <ability>L2_HalfPunc_CN</ability>
      <abilityName>全半角问题</abilityName>
      <candidateList>
        <item>（</item>
      </candidateList>
      <explain>文本全半角错误。</explain>
      <paraID>1E4BF920</paraID>
      <start>27</start>
      <end>28</end>
      <status>ignored</status>
      <modifiedWord/>
      <trackRevisions>false</trackRevisions>
    </reviewItem>
    <reviewItem>
      <errorID>9556debd-5323-4343-adef-39b84095e82a</errorID>
      <errorWord>)</errorWord>
      <group>L1_Format</group>
      <groupName>格式问题</groupName>
      <ability>L2_HalfPunc_CN</ability>
      <abilityName>全半角问题</abilityName>
      <candidateList>
        <item>）</item>
      </candidateList>
      <explain>文本全半角错误。</explain>
      <paraID>1E4BF920</paraID>
      <start>34</start>
      <end>35</end>
      <status>ignored</status>
      <modifiedWord/>
      <trackRevisions>false</trackRevisions>
    </reviewItem>
    <reviewItem>
      <errorID>e9cfb559-93f4-41bb-a9af-101483af9d7e</errorID>
      <errorWord>须</errorWord>
      <group>L1_Word</group>
      <groupName>字词问题</groupName>
      <ability>L2_Typo</ability>
      <abilityName>字词错误</abilityName>
      <candidateList>
        <item>需</item>
      </candidateList>
      <explain>存在发音相同字词的误用。</explain>
      <paraID>6E2CE1CE</paraID>
      <start>19</start>
      <end>20</end>
      <status>ignored</status>
      <modifiedWord/>
      <trackRevisions>false</trackRevisions>
    </reviewItem>
    <reviewItem>
      <errorID>69364a8f-c9be-4b63-a0c4-abbaf291d0ea</errorID>
      <errorWord>一次性支付给</errorWord>
      <group>L1_Word</group>
      <groupName>字词问题</groupName>
      <ability>L2_Typo</ability>
      <abilityName>字词错误</abilityName>
      <candidateList>
        <item>一次性支付</item>
      </candidateList>
      <explain/>
      <paraID> C9CFACC</paraID>
      <start>21</start>
      <end>27</end>
      <status>ignored</status>
      <modifiedWord/>
      <trackRevisions>false</trackRevisions>
    </reviewItem>
    <reviewItem>
      <errorID>521ef23e-a876-4cfc-9861-a2e38ba97a6d</errorID>
      <errorWord>做解释</errorWord>
      <group>L1_Word</group>
      <groupName>字词问题</groupName>
      <ability>L2_Typo</ability>
      <abilityName>字词错误</abilityName>
      <candidateList>
        <item>作解释</item>
      </candidateList>
      <explain/>
      <paraID>76073CC1</paraID>
      <start>66</start>
      <end>69</end>
      <status>ignored</status>
      <modifiedWord/>
      <trackRevisions>false</trackRevisions>
    </reviewItem>
    <reviewItem>
      <errorID>b96ac39f-d995-497d-9523-12f174fbae4e</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3EBDE868</paraID>
      <start>69</start>
      <end>73</end>
      <status>ignored</status>
      <modifiedWord/>
      <trackRevisions>false</trackRevisions>
    </reviewItem>
    <reviewItem>
      <errorID>ee7df0c6-7600-4ec5-a965-5e911d8be599</errorID>
      <errorWord>做解释</errorWord>
      <group>L1_Word</group>
      <groupName>字词问题</groupName>
      <ability>L2_Typo</ability>
      <abilityName>字词错误</abilityName>
      <candidateList>
        <item>作解释</item>
      </candidateList>
      <explain/>
      <paraID>76C11100</paraID>
      <start>63</start>
      <end>66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df83fc-3171-4757-8252-30a5817bf1e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68</Pages>
  <Words>11582</Words>
  <Characters>12732</Characters>
  <Lines>269</Lines>
  <Paragraphs>75</Paragraphs>
  <TotalTime>0</TotalTime>
  <ScaleCrop>false</ScaleCrop>
  <LinksUpToDate>false</LinksUpToDate>
  <CharactersWithSpaces>13046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2021-08-26T04:01:00Z</dcterms:created>
  <dc:creator>ss</dc:creator>
  <cp:lastModifiedBy>脚脚</cp:lastModifiedBy>
  <cp:lastPrinted>2025-05-08T01:56:00Z</cp:lastPrinted>
  <dcterms:modified xsi:type="dcterms:W3CDTF">2026-06-23T10:04:09Z</dcterms:modified>
  <dc:title>塔架招标文件</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E52EC772512D490F807BA20A80E135A3_13</vt:lpwstr>
  </property>
  <property fmtid="{D5CDD505-2E9C-101B-9397-08002B2CF9AE}" pid="4" name="KSOTemplateDocerSaveRecord">
    <vt:lpwstr>eyJoZGlkIjoiZGY2NTg3ZmEyMDU0ZGIyZGVmZTBjNjUwY2YwOWY2YjIiLCJ1c2VySWQiOiI5MjY2MDk3OTAifQ==</vt:lpwstr>
  </property>
</Properties>
</file>