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D37C5">
      <w:pPr>
        <w:spacing w:line="500" w:lineRule="exact"/>
        <w:jc w:val="center"/>
        <w:rPr>
          <w:rFonts w:eastAsia="方正小标宋_GBK"/>
          <w:b/>
          <w:sz w:val="40"/>
          <w:szCs w:val="40"/>
          <w:highlight w:val="yellow"/>
        </w:rPr>
      </w:pPr>
      <w:r>
        <w:rPr>
          <w:rFonts w:hint="eastAsia" w:eastAsia="方正小标宋_GBK"/>
          <w:b/>
          <w:sz w:val="40"/>
          <w:szCs w:val="40"/>
          <w:highlight w:val="none"/>
        </w:rPr>
        <w:t>重庆交通资源开发有限公司</w:t>
      </w:r>
    </w:p>
    <w:p w14:paraId="258E4533">
      <w:pPr>
        <w:spacing w:line="500" w:lineRule="exact"/>
        <w:jc w:val="center"/>
        <w:rPr>
          <w:rFonts w:eastAsia="方正小标宋_GBK"/>
          <w:b/>
          <w:sz w:val="32"/>
          <w:szCs w:val="32"/>
        </w:rPr>
      </w:pPr>
      <w:r>
        <w:rPr>
          <w:rFonts w:hint="eastAsia" w:eastAsia="方正小标宋_GBK"/>
          <w:b/>
          <w:sz w:val="40"/>
          <w:szCs w:val="40"/>
          <w:lang w:val="en-US" w:eastAsia="zh-CN"/>
        </w:rPr>
        <w:t>溉澜溪项目工程勘察</w:t>
      </w:r>
      <w:r>
        <w:rPr>
          <w:rFonts w:hint="eastAsia" w:eastAsia="方正小标宋_GBK"/>
          <w:b/>
          <w:sz w:val="40"/>
          <w:szCs w:val="40"/>
        </w:rPr>
        <w:t>单位</w:t>
      </w:r>
      <w:r>
        <w:rPr>
          <w:rFonts w:eastAsia="方正小标宋_GBK"/>
          <w:b/>
          <w:sz w:val="40"/>
          <w:szCs w:val="40"/>
        </w:rPr>
        <w:t>比选文件邀请函</w:t>
      </w:r>
    </w:p>
    <w:p w14:paraId="47401109">
      <w:pPr>
        <w:spacing w:line="480" w:lineRule="exact"/>
        <w:rPr>
          <w:sz w:val="28"/>
          <w:szCs w:val="28"/>
          <w:u w:val="single"/>
        </w:rPr>
      </w:pPr>
    </w:p>
    <w:p w14:paraId="0722BCB6">
      <w:pPr>
        <w:rPr>
          <w:rFonts w:eastAsia="仿宋_GB2312"/>
          <w:sz w:val="28"/>
          <w:szCs w:val="28"/>
        </w:rPr>
      </w:pPr>
      <w:r>
        <w:rPr>
          <w:rFonts w:eastAsia="仿宋_GB2312"/>
          <w:sz w:val="28"/>
          <w:szCs w:val="28"/>
          <w:u w:val="single"/>
        </w:rPr>
        <w:t xml:space="preserve">                </w:t>
      </w:r>
      <w:r>
        <w:rPr>
          <w:rFonts w:eastAsia="仿宋_GB2312"/>
          <w:sz w:val="28"/>
          <w:szCs w:val="28"/>
        </w:rPr>
        <w:t>：</w:t>
      </w:r>
    </w:p>
    <w:p w14:paraId="1EB8088C">
      <w:pPr>
        <w:ind w:firstLine="560" w:firstLineChars="200"/>
        <w:jc w:val="left"/>
        <w:rPr>
          <w:rFonts w:eastAsia="方正仿宋_GBK"/>
          <w:sz w:val="28"/>
          <w:szCs w:val="28"/>
        </w:rPr>
      </w:pPr>
      <w:r>
        <w:rPr>
          <w:rFonts w:eastAsia="方正仿宋_GBK"/>
          <w:sz w:val="28"/>
          <w:szCs w:val="28"/>
        </w:rPr>
        <w:t>我司拟开展</w:t>
      </w:r>
      <w:r>
        <w:rPr>
          <w:rFonts w:hint="eastAsia" w:eastAsia="方正仿宋_GBK"/>
          <w:sz w:val="28"/>
          <w:szCs w:val="28"/>
          <w:u w:val="single"/>
          <w:lang w:val="en-US" w:eastAsia="zh-CN"/>
        </w:rPr>
        <w:t>溉澜溪</w:t>
      </w:r>
      <w:r>
        <w:rPr>
          <w:rFonts w:hint="eastAsia" w:eastAsia="方正仿宋_GBK"/>
          <w:sz w:val="28"/>
          <w:szCs w:val="28"/>
          <w:u w:val="single"/>
        </w:rPr>
        <w:t>项目</w:t>
      </w:r>
      <w:r>
        <w:rPr>
          <w:rFonts w:hint="eastAsia" w:eastAsia="方正仿宋_GBK"/>
          <w:sz w:val="28"/>
          <w:szCs w:val="28"/>
          <w:u w:val="single"/>
          <w:lang w:val="en-US" w:eastAsia="zh-CN"/>
        </w:rPr>
        <w:t>工程勘察</w:t>
      </w:r>
      <w:r>
        <w:rPr>
          <w:rFonts w:eastAsia="方正仿宋_GBK"/>
          <w:sz w:val="28"/>
          <w:szCs w:val="28"/>
        </w:rPr>
        <w:t xml:space="preserve">工作，将采用比选方式进行确定。现邀请贵单位作为潜在比选被邀人之一参加报价和比选。具体项目情况如下：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7"/>
        <w:gridCol w:w="6415"/>
      </w:tblGrid>
      <w:tr w14:paraId="38B0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14:paraId="3A7FB500">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hint="eastAsia" w:ascii="方正黑体_GBK" w:hAnsi="方正黑体_GBK" w:eastAsia="方正黑体_GBK" w:cs="方正黑体_GBK"/>
                <w:sz w:val="24"/>
                <w:szCs w:val="24"/>
              </w:rPr>
              <w:t xml:space="preserve">一、项目概况 </w:t>
            </w:r>
          </w:p>
        </w:tc>
      </w:tr>
      <w:tr w14:paraId="2B01F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126" w:type="dxa"/>
            <w:vAlign w:val="center"/>
          </w:tcPr>
          <w:p w14:paraId="2CE8FE92">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项目名称</w:t>
            </w:r>
          </w:p>
        </w:tc>
        <w:tc>
          <w:tcPr>
            <w:tcW w:w="6396" w:type="dxa"/>
            <w:vAlign w:val="center"/>
          </w:tcPr>
          <w:p w14:paraId="0C21B350">
            <w:pPr>
              <w:keepNext w:val="0"/>
              <w:keepLines w:val="0"/>
              <w:pageBreakBefore w:val="0"/>
              <w:widowControl w:val="0"/>
              <w:kinsoku/>
              <w:wordWrap/>
              <w:overflowPunct/>
              <w:topLinePunct w:val="0"/>
              <w:autoSpaceDE/>
              <w:autoSpaceDN/>
              <w:bidi w:val="0"/>
              <w:adjustRightInd w:val="0"/>
              <w:snapToGrid w:val="0"/>
              <w:jc w:val="both"/>
              <w:textAlignment w:val="auto"/>
              <w:rPr>
                <w:rFonts w:hint="eastAsia" w:eastAsia="方正仿宋_GBK"/>
                <w:sz w:val="24"/>
                <w:szCs w:val="24"/>
                <w:lang w:eastAsia="zh-CN"/>
              </w:rPr>
            </w:pPr>
            <w:r>
              <w:rPr>
                <w:rFonts w:hint="eastAsia" w:eastAsia="方正仿宋_GBK"/>
                <w:sz w:val="24"/>
                <w:szCs w:val="24"/>
                <w:lang w:val="en-US" w:eastAsia="zh-CN"/>
              </w:rPr>
              <w:t>溉澜溪</w:t>
            </w:r>
            <w:r>
              <w:rPr>
                <w:rFonts w:hint="eastAsia" w:eastAsia="方正仿宋_GBK"/>
                <w:sz w:val="24"/>
                <w:szCs w:val="24"/>
                <w:lang w:eastAsia="zh-CN"/>
              </w:rPr>
              <w:t>项目</w:t>
            </w:r>
          </w:p>
        </w:tc>
      </w:tr>
      <w:tr w14:paraId="5955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555714BB">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项目概况</w:t>
            </w:r>
          </w:p>
        </w:tc>
        <w:tc>
          <w:tcPr>
            <w:tcW w:w="6396" w:type="dxa"/>
            <w:vAlign w:val="center"/>
          </w:tcPr>
          <w:p w14:paraId="0509C67D">
            <w:pPr>
              <w:keepNext w:val="0"/>
              <w:keepLines w:val="0"/>
              <w:pageBreakBefore w:val="0"/>
              <w:widowControl w:val="0"/>
              <w:numPr>
                <w:ilvl w:val="255"/>
                <w:numId w:val="0"/>
              </w:numPr>
              <w:kinsoku/>
              <w:wordWrap/>
              <w:overflowPunct/>
              <w:topLinePunct w:val="0"/>
              <w:autoSpaceDE/>
              <w:autoSpaceDN/>
              <w:bidi w:val="0"/>
              <w:adjustRightInd w:val="0"/>
              <w:snapToGrid w:val="0"/>
              <w:ind w:firstLine="480" w:firstLineChars="200"/>
              <w:jc w:val="both"/>
              <w:textAlignment w:val="auto"/>
              <w:rPr>
                <w:rFonts w:hint="default" w:eastAsia="方正仿宋_GBK"/>
                <w:sz w:val="24"/>
                <w:szCs w:val="24"/>
                <w:lang w:val="en-US" w:eastAsia="zh-CN"/>
              </w:rPr>
            </w:pPr>
            <w:r>
              <w:rPr>
                <w:rFonts w:hint="default" w:eastAsia="方正仿宋_GBK"/>
                <w:sz w:val="24"/>
                <w:szCs w:val="24"/>
                <w:lang w:val="en-US" w:eastAsia="zh-CN"/>
              </w:rPr>
              <w:t>溉澜溪项目：该地块位于两江新区溉澜溪组团，地块北临凤澜路，东侧为轨道9号线溉澜溪站1号出入口。项目用地面积9233平方米，总建筑面积约21750平方米。预估勘察进尺700m。</w:t>
            </w:r>
          </w:p>
        </w:tc>
      </w:tr>
      <w:tr w14:paraId="55B1D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04FAA934">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工期</w:t>
            </w:r>
          </w:p>
        </w:tc>
        <w:tc>
          <w:tcPr>
            <w:tcW w:w="6396" w:type="dxa"/>
            <w:vAlign w:val="center"/>
          </w:tcPr>
          <w:p w14:paraId="2DB4E678">
            <w:pPr>
              <w:keepNext w:val="0"/>
              <w:keepLines w:val="0"/>
              <w:pageBreakBefore w:val="0"/>
              <w:widowControl w:val="0"/>
              <w:numPr>
                <w:ilvl w:val="255"/>
                <w:numId w:val="0"/>
              </w:numPr>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hint="eastAsia" w:eastAsia="方正仿宋_GBK"/>
                <w:sz w:val="24"/>
                <w:szCs w:val="24"/>
              </w:rPr>
              <w:t>项目进场之日起20日历天提交勘察报告送审稿，勘察报告审查合格后5日历天提交该项目勘察报告终稿，勘察服务周期至该项目工程竣工验收之日止，进场时间以甲方通知为准。</w:t>
            </w:r>
          </w:p>
        </w:tc>
      </w:tr>
      <w:tr w14:paraId="29B6A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14664F10">
            <w:pPr>
              <w:keepNext w:val="0"/>
              <w:keepLines w:val="0"/>
              <w:pageBreakBefore w:val="0"/>
              <w:widowControl w:val="0"/>
              <w:kinsoku/>
              <w:wordWrap/>
              <w:overflowPunct/>
              <w:topLinePunct w:val="0"/>
              <w:autoSpaceDE/>
              <w:autoSpaceDN/>
              <w:bidi w:val="0"/>
              <w:adjustRightInd w:val="0"/>
              <w:snapToGrid w:val="0"/>
              <w:jc w:val="both"/>
              <w:textAlignment w:val="auto"/>
              <w:rPr>
                <w:rFonts w:hint="default" w:eastAsia="方正仿宋_GBK"/>
                <w:sz w:val="24"/>
                <w:szCs w:val="24"/>
                <w:lang w:val="en-US" w:eastAsia="zh-CN"/>
              </w:rPr>
            </w:pPr>
            <w:r>
              <w:rPr>
                <w:rFonts w:hint="eastAsia" w:eastAsia="方正仿宋_GBK"/>
                <w:sz w:val="24"/>
                <w:szCs w:val="24"/>
                <w:lang w:val="en-US" w:eastAsia="zh-CN"/>
              </w:rPr>
              <w:t>质量要求</w:t>
            </w:r>
          </w:p>
        </w:tc>
        <w:tc>
          <w:tcPr>
            <w:tcW w:w="6396" w:type="dxa"/>
            <w:vAlign w:val="center"/>
          </w:tcPr>
          <w:p w14:paraId="78D5B4FE">
            <w:pPr>
              <w:keepNext w:val="0"/>
              <w:keepLines w:val="0"/>
              <w:pageBreakBefore w:val="0"/>
              <w:widowControl w:val="0"/>
              <w:numPr>
                <w:ilvl w:val="255"/>
                <w:numId w:val="0"/>
              </w:numPr>
              <w:kinsoku/>
              <w:wordWrap/>
              <w:overflowPunct/>
              <w:topLinePunct w:val="0"/>
              <w:autoSpaceDE/>
              <w:autoSpaceDN/>
              <w:bidi w:val="0"/>
              <w:adjustRightInd w:val="0"/>
              <w:snapToGrid w:val="0"/>
              <w:ind w:firstLine="480" w:firstLineChars="200"/>
              <w:jc w:val="both"/>
              <w:textAlignment w:val="auto"/>
              <w:rPr>
                <w:rFonts w:hint="eastAsia" w:eastAsia="方正仿宋_GBK"/>
                <w:sz w:val="24"/>
                <w:szCs w:val="24"/>
                <w:lang w:val="en-US" w:eastAsia="zh-CN"/>
              </w:rPr>
            </w:pPr>
            <w:r>
              <w:rPr>
                <w:rFonts w:hint="eastAsia" w:eastAsia="方正仿宋_GBK"/>
                <w:sz w:val="24"/>
                <w:szCs w:val="24"/>
                <w:lang w:val="en-US" w:eastAsia="zh-CN"/>
              </w:rPr>
              <w:t>严格遵循国家及行业相关规范、标准，建立完善的质量控制体系，确保勘察工作全过程合规、勘察数据准确、成果报告可靠，勘察成果须通过施工图审查机构审查合格。</w:t>
            </w:r>
          </w:p>
        </w:tc>
      </w:tr>
      <w:tr w14:paraId="2633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4D01C9BA">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预计开工时间</w:t>
            </w:r>
          </w:p>
        </w:tc>
        <w:tc>
          <w:tcPr>
            <w:tcW w:w="6396" w:type="dxa"/>
            <w:vAlign w:val="center"/>
          </w:tcPr>
          <w:p w14:paraId="120BB501">
            <w:pPr>
              <w:keepNext w:val="0"/>
              <w:keepLines w:val="0"/>
              <w:pageBreakBefore w:val="0"/>
              <w:widowControl w:val="0"/>
              <w:kinsoku/>
              <w:wordWrap/>
              <w:overflowPunct/>
              <w:topLinePunct w:val="0"/>
              <w:autoSpaceDE/>
              <w:autoSpaceDN/>
              <w:bidi w:val="0"/>
              <w:adjustRightInd w:val="0"/>
              <w:snapToGrid w:val="0"/>
              <w:jc w:val="both"/>
              <w:textAlignment w:val="auto"/>
              <w:rPr>
                <w:rFonts w:hint="default" w:eastAsia="方正仿宋_GBK"/>
                <w:sz w:val="24"/>
                <w:szCs w:val="24"/>
                <w:lang w:val="en-US" w:eastAsia="zh-CN"/>
              </w:rPr>
            </w:pPr>
            <w:r>
              <w:rPr>
                <w:rFonts w:hint="eastAsia" w:eastAsia="方正仿宋_GBK"/>
                <w:sz w:val="24"/>
                <w:szCs w:val="24"/>
                <w:lang w:val="en-US" w:eastAsia="zh-CN"/>
              </w:rPr>
              <w:t>以比选人通知时间为准</w:t>
            </w:r>
          </w:p>
        </w:tc>
      </w:tr>
      <w:tr w14:paraId="30C9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14:paraId="58D64843">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二、比选被邀请人须知</w:t>
            </w:r>
          </w:p>
        </w:tc>
      </w:tr>
      <w:tr w14:paraId="3B9F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338B0DAA">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比选范围及内容</w:t>
            </w:r>
          </w:p>
        </w:tc>
        <w:tc>
          <w:tcPr>
            <w:tcW w:w="6396" w:type="dxa"/>
            <w:vAlign w:val="center"/>
          </w:tcPr>
          <w:p w14:paraId="2B1F5F94">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eastAsia="方正仿宋_GBK"/>
                <w:sz w:val="24"/>
                <w:szCs w:val="24"/>
              </w:rPr>
            </w:pPr>
            <w:r>
              <w:rPr>
                <w:rFonts w:hint="eastAsia" w:eastAsia="方正仿宋_GBK"/>
                <w:sz w:val="24"/>
                <w:szCs w:val="24"/>
              </w:rPr>
              <w:t>本次工程勘察服务须严格遵循《岩土工程勘察规范》（GB50021-2001，2009年版）、国家现行行业规程、重庆市地方勘察技术标准及项目专项管控要求实施。</w:t>
            </w:r>
          </w:p>
          <w:p w14:paraId="58099CC9">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eastAsia="方正仿宋_GBK"/>
                <w:sz w:val="24"/>
                <w:szCs w:val="24"/>
              </w:rPr>
            </w:pPr>
            <w:r>
              <w:rPr>
                <w:rFonts w:hint="eastAsia" w:eastAsia="方正仿宋_GBK"/>
                <w:sz w:val="24"/>
                <w:szCs w:val="24"/>
              </w:rPr>
              <w:t>前期完成区域地质资料、周边勘察成果收集整理及现场踏勘；统筹推进初步勘察（如有）与详细勘察，探明场区地层、岩性及岩土物理力学特性，查清地下水赋存、埋藏、水位变化及补给情况，排查滑坡、崩塌等不良地质作用与地质灾害。</w:t>
            </w:r>
          </w:p>
          <w:p w14:paraId="5745EF4E">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eastAsia="方正仿宋_GBK"/>
                <w:sz w:val="24"/>
                <w:szCs w:val="24"/>
              </w:rPr>
            </w:pPr>
            <w:r>
              <w:rPr>
                <w:rFonts w:hint="eastAsia" w:eastAsia="方正仿宋_GBK"/>
                <w:sz w:val="24"/>
                <w:szCs w:val="24"/>
              </w:rPr>
              <w:t>系统开展地下水、地基土对建筑结构材料的腐蚀性试验及等级判定；依据抗震区划参数，完成场地抗震地段划分、场地类别判别及地基土地震效应评价（抗震设防烈度≥6度必落实）；提供满足设计、施工所需的全套岩土工程设计参数，开展场地稳定性、地基持力层均匀性及承载力评价。</w:t>
            </w:r>
          </w:p>
          <w:p w14:paraId="00FD93DF">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eastAsia="方正仿宋_GBK"/>
                <w:sz w:val="24"/>
                <w:szCs w:val="24"/>
              </w:rPr>
            </w:pPr>
            <w:r>
              <w:rPr>
                <w:rFonts w:hint="eastAsia" w:eastAsia="方正仿宋_GBK"/>
                <w:sz w:val="24"/>
                <w:szCs w:val="24"/>
              </w:rPr>
              <w:t>按标准编制完整规范、数据精准的岩土工程勘察成果报告，完成报审、备案及资料归档交付；配合项目规划、方案优化，出具针对性岩土工程技术建议。</w:t>
            </w:r>
          </w:p>
          <w:p w14:paraId="28F3EAB5">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hint="eastAsia" w:eastAsia="方正仿宋_GBK"/>
                <w:sz w:val="24"/>
                <w:szCs w:val="24"/>
              </w:rPr>
              <w:t>做好后续技术对接，开展勘察成果交底、现场地质答疑、施工技术配合及成果动态修正，保障勘察成果契合项目需求，提供可靠技术支撑；全过程落实质量终身责任制、安全生产及保密规定，确保勘察工作合法合规、高质高效完成。</w:t>
            </w:r>
          </w:p>
        </w:tc>
      </w:tr>
      <w:tr w14:paraId="7338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3C017F82">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比选被邀请人资格要求</w:t>
            </w:r>
          </w:p>
        </w:tc>
        <w:tc>
          <w:tcPr>
            <w:tcW w:w="6396" w:type="dxa"/>
            <w:vAlign w:val="center"/>
          </w:tcPr>
          <w:p w14:paraId="7991D83E">
            <w:pPr>
              <w:pStyle w:val="13"/>
              <w:keepNext w:val="0"/>
              <w:keepLines w:val="0"/>
              <w:pageBreakBefore w:val="0"/>
              <w:widowControl w:val="0"/>
              <w:kinsoku/>
              <w:wordWrap/>
              <w:overflowPunct/>
              <w:topLinePunct w:val="0"/>
              <w:autoSpaceDE/>
              <w:autoSpaceDN/>
              <w:bidi w:val="0"/>
              <w:adjustRightInd w:val="0"/>
              <w:snapToGrid w:val="0"/>
              <w:spacing w:after="0"/>
              <w:ind w:firstLine="480" w:firstLineChars="200"/>
              <w:jc w:val="both"/>
              <w:textAlignment w:val="auto"/>
              <w:rPr>
                <w:rFonts w:hint="eastAsia" w:eastAsia="方正仿宋_GBK"/>
                <w:sz w:val="24"/>
                <w:szCs w:val="24"/>
              </w:rPr>
            </w:pPr>
            <w:r>
              <w:rPr>
                <w:rFonts w:hint="eastAsia" w:eastAsia="方正仿宋_GBK"/>
                <w:sz w:val="24"/>
                <w:szCs w:val="24"/>
              </w:rPr>
              <w:t>资质条件</w:t>
            </w:r>
          </w:p>
          <w:p w14:paraId="18B6A1FA">
            <w:pPr>
              <w:pStyle w:val="13"/>
              <w:keepNext w:val="0"/>
              <w:keepLines w:val="0"/>
              <w:pageBreakBefore w:val="0"/>
              <w:widowControl w:val="0"/>
              <w:kinsoku/>
              <w:wordWrap/>
              <w:overflowPunct/>
              <w:topLinePunct w:val="0"/>
              <w:autoSpaceDE/>
              <w:autoSpaceDN/>
              <w:bidi w:val="0"/>
              <w:adjustRightInd w:val="0"/>
              <w:snapToGrid w:val="0"/>
              <w:spacing w:after="0"/>
              <w:ind w:firstLine="480" w:firstLineChars="200"/>
              <w:jc w:val="both"/>
              <w:textAlignment w:val="auto"/>
              <w:rPr>
                <w:rFonts w:hint="eastAsia" w:eastAsia="方正仿宋_GBK"/>
                <w:sz w:val="24"/>
                <w:szCs w:val="24"/>
              </w:rPr>
            </w:pPr>
            <w:r>
              <w:rPr>
                <w:rFonts w:hint="eastAsia" w:eastAsia="方正仿宋_GBK"/>
                <w:sz w:val="24"/>
                <w:szCs w:val="24"/>
              </w:rPr>
              <w:t>1. 按国家相关规定独立成立的法人企业和有效的营业执照；</w:t>
            </w:r>
          </w:p>
          <w:p w14:paraId="54BEA81C">
            <w:pPr>
              <w:pStyle w:val="13"/>
              <w:keepNext w:val="0"/>
              <w:keepLines w:val="0"/>
              <w:pageBreakBefore w:val="0"/>
              <w:widowControl w:val="0"/>
              <w:kinsoku/>
              <w:wordWrap/>
              <w:overflowPunct/>
              <w:topLinePunct w:val="0"/>
              <w:autoSpaceDE/>
              <w:autoSpaceDN/>
              <w:bidi w:val="0"/>
              <w:adjustRightInd w:val="0"/>
              <w:snapToGrid w:val="0"/>
              <w:spacing w:after="0"/>
              <w:ind w:firstLine="480" w:firstLineChars="200"/>
              <w:jc w:val="both"/>
              <w:textAlignment w:val="auto"/>
              <w:rPr>
                <w:rFonts w:hint="eastAsia" w:eastAsia="方正仿宋_GBK"/>
                <w:sz w:val="24"/>
                <w:szCs w:val="24"/>
              </w:rPr>
            </w:pPr>
            <w:r>
              <w:rPr>
                <w:rFonts w:hint="eastAsia" w:eastAsia="方正仿宋_GBK"/>
                <w:sz w:val="24"/>
                <w:szCs w:val="24"/>
              </w:rPr>
              <w:t>2. 具有工程勘察（岩土工程）专业甲级资质或工程勘察综合资质。</w:t>
            </w:r>
          </w:p>
          <w:p w14:paraId="530B28D8">
            <w:pPr>
              <w:pStyle w:val="13"/>
              <w:keepNext w:val="0"/>
              <w:keepLines w:val="0"/>
              <w:pageBreakBefore w:val="0"/>
              <w:widowControl w:val="0"/>
              <w:kinsoku/>
              <w:wordWrap/>
              <w:overflowPunct/>
              <w:topLinePunct w:val="0"/>
              <w:autoSpaceDE/>
              <w:autoSpaceDN/>
              <w:bidi w:val="0"/>
              <w:adjustRightInd w:val="0"/>
              <w:snapToGrid w:val="0"/>
              <w:spacing w:after="0"/>
              <w:ind w:firstLine="480" w:firstLineChars="200"/>
              <w:jc w:val="both"/>
              <w:textAlignment w:val="auto"/>
              <w:rPr>
                <w:rFonts w:hint="eastAsia" w:eastAsia="方正仿宋_GBK"/>
                <w:sz w:val="24"/>
                <w:szCs w:val="24"/>
                <w:lang w:val="en-US" w:eastAsia="zh-CN"/>
              </w:rPr>
            </w:pPr>
            <w:r>
              <w:rPr>
                <w:rFonts w:hint="eastAsia" w:eastAsia="方正仿宋_GBK"/>
                <w:sz w:val="24"/>
                <w:szCs w:val="24"/>
                <w:lang w:val="en-US" w:eastAsia="zh-CN"/>
              </w:rPr>
              <w:t>业绩要求</w:t>
            </w:r>
          </w:p>
          <w:p w14:paraId="5C9C9D5C">
            <w:pPr>
              <w:pStyle w:val="13"/>
              <w:keepNext w:val="0"/>
              <w:keepLines w:val="0"/>
              <w:pageBreakBefore w:val="0"/>
              <w:widowControl w:val="0"/>
              <w:kinsoku/>
              <w:wordWrap/>
              <w:overflowPunct/>
              <w:topLinePunct w:val="0"/>
              <w:autoSpaceDE/>
              <w:autoSpaceDN/>
              <w:bidi w:val="0"/>
              <w:adjustRightInd w:val="0"/>
              <w:snapToGrid w:val="0"/>
              <w:spacing w:after="0"/>
              <w:ind w:firstLine="480" w:firstLineChars="200"/>
              <w:jc w:val="both"/>
              <w:textAlignment w:val="auto"/>
              <w:rPr>
                <w:rFonts w:hint="default" w:eastAsia="方正仿宋_GBK"/>
                <w:sz w:val="24"/>
                <w:szCs w:val="24"/>
                <w:lang w:val="en-US" w:eastAsia="zh-CN"/>
              </w:rPr>
            </w:pPr>
            <w:r>
              <w:rPr>
                <w:rFonts w:hint="eastAsia" w:eastAsia="方正仿宋_GBK"/>
                <w:sz w:val="24"/>
                <w:szCs w:val="24"/>
                <w:lang w:val="en-US" w:eastAsia="zh-CN"/>
              </w:rPr>
              <w:t>2023年1月1日至比选日（以签约时间为准）具备工程勘察业绩一个及以上（合同金额在8.4万元及以上）。</w:t>
            </w:r>
          </w:p>
        </w:tc>
      </w:tr>
      <w:tr w14:paraId="0D34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542510A0">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比选文件递交时间、地点及比选文件份数</w:t>
            </w:r>
          </w:p>
        </w:tc>
        <w:tc>
          <w:tcPr>
            <w:tcW w:w="6396" w:type="dxa"/>
            <w:vAlign w:val="center"/>
          </w:tcPr>
          <w:p w14:paraId="3AB1941A">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递交时间：202</w:t>
            </w:r>
            <w:r>
              <w:rPr>
                <w:rFonts w:hint="eastAsia" w:eastAsia="方正仿宋_GBK"/>
                <w:sz w:val="24"/>
                <w:szCs w:val="24"/>
                <w:lang w:val="en-US" w:eastAsia="zh-CN"/>
              </w:rPr>
              <w:t>6</w:t>
            </w:r>
            <w:r>
              <w:rPr>
                <w:rFonts w:eastAsia="方正仿宋_GBK"/>
                <w:sz w:val="24"/>
                <w:szCs w:val="24"/>
              </w:rPr>
              <w:t>年</w:t>
            </w:r>
            <w:r>
              <w:rPr>
                <w:rFonts w:hint="eastAsia" w:eastAsia="方正仿宋_GBK"/>
                <w:sz w:val="24"/>
                <w:szCs w:val="24"/>
                <w:lang w:val="en-US" w:eastAsia="zh-CN"/>
              </w:rPr>
              <w:t>7</w:t>
            </w:r>
            <w:r>
              <w:rPr>
                <w:rFonts w:eastAsia="方正仿宋_GBK"/>
                <w:sz w:val="24"/>
                <w:szCs w:val="24"/>
              </w:rPr>
              <w:t>月</w:t>
            </w:r>
            <w:r>
              <w:rPr>
                <w:rFonts w:hint="eastAsia" w:eastAsia="方正仿宋_GBK"/>
                <w:sz w:val="24"/>
                <w:szCs w:val="24"/>
                <w:lang w:val="en-US" w:eastAsia="zh-CN"/>
              </w:rPr>
              <w:t>1</w:t>
            </w:r>
            <w:r>
              <w:rPr>
                <w:rFonts w:eastAsia="方正仿宋_GBK"/>
                <w:sz w:val="24"/>
                <w:szCs w:val="24"/>
              </w:rPr>
              <w:t>日</w:t>
            </w:r>
            <w:r>
              <w:rPr>
                <w:rFonts w:hint="eastAsia" w:eastAsia="方正仿宋_GBK"/>
                <w:sz w:val="24"/>
                <w:szCs w:val="24"/>
                <w:lang w:val="en-US" w:eastAsia="zh-CN"/>
              </w:rPr>
              <w:t>10</w:t>
            </w:r>
            <w:r>
              <w:rPr>
                <w:rFonts w:eastAsia="方正仿宋_GBK"/>
                <w:sz w:val="24"/>
                <w:szCs w:val="24"/>
              </w:rPr>
              <w:t>时</w:t>
            </w:r>
            <w:r>
              <w:rPr>
                <w:rFonts w:hint="eastAsia" w:eastAsia="方正仿宋_GBK"/>
                <w:sz w:val="24"/>
                <w:szCs w:val="24"/>
                <w:lang w:val="en-US" w:eastAsia="zh-CN"/>
              </w:rPr>
              <w:t>00</w:t>
            </w:r>
            <w:r>
              <w:rPr>
                <w:rFonts w:eastAsia="方正仿宋_GBK"/>
                <w:sz w:val="24"/>
                <w:szCs w:val="24"/>
              </w:rPr>
              <w:t xml:space="preserve">分截止。    </w:t>
            </w:r>
          </w:p>
          <w:p w14:paraId="46BEC8A7">
            <w:pPr>
              <w:keepNext w:val="0"/>
              <w:keepLines w:val="0"/>
              <w:pageBreakBefore w:val="0"/>
              <w:widowControl w:val="0"/>
              <w:kinsoku/>
              <w:wordWrap/>
              <w:overflowPunct/>
              <w:topLinePunct w:val="0"/>
              <w:autoSpaceDE/>
              <w:autoSpaceDN/>
              <w:bidi w:val="0"/>
              <w:adjustRightInd w:val="0"/>
              <w:snapToGrid w:val="0"/>
              <w:jc w:val="both"/>
              <w:textAlignment w:val="auto"/>
              <w:rPr>
                <w:rFonts w:hint="default" w:eastAsia="方正仿宋_GBK"/>
                <w:sz w:val="24"/>
                <w:szCs w:val="24"/>
                <w:highlight w:val="yellow"/>
                <w:lang w:val="en-US" w:eastAsia="zh-CN"/>
              </w:rPr>
            </w:pPr>
            <w:r>
              <w:rPr>
                <w:rFonts w:eastAsia="方正仿宋_GBK"/>
                <w:sz w:val="24"/>
                <w:szCs w:val="24"/>
                <w:highlight w:val="none"/>
              </w:rPr>
              <w:t>递交地点：</w:t>
            </w:r>
            <w:r>
              <w:rPr>
                <w:rFonts w:hint="eastAsia" w:eastAsia="方正仿宋_GBK"/>
                <w:b w:val="0"/>
                <w:bCs w:val="0"/>
                <w:snapToGrid w:val="0"/>
                <w:color w:val="000000"/>
                <w:kern w:val="0"/>
                <w:sz w:val="24"/>
                <w:szCs w:val="24"/>
                <w:lang w:val="en-US" w:eastAsia="zh-CN"/>
              </w:rPr>
              <w:t>重庆市南岸区长生桥镇金隅大成时代都汇金隅时代之星A座2003会议室</w:t>
            </w:r>
          </w:p>
          <w:p w14:paraId="13461354">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highlight w:val="yellow"/>
              </w:rPr>
            </w:pPr>
            <w:r>
              <w:rPr>
                <w:rFonts w:eastAsia="方正仿宋_GBK"/>
                <w:sz w:val="24"/>
                <w:szCs w:val="24"/>
              </w:rPr>
              <w:t>比选时间：20</w:t>
            </w:r>
            <w:r>
              <w:rPr>
                <w:rFonts w:hint="eastAsia" w:eastAsia="方正仿宋_GBK"/>
                <w:sz w:val="24"/>
                <w:szCs w:val="24"/>
                <w:lang w:val="en-US" w:eastAsia="zh-CN"/>
              </w:rPr>
              <w:t>26</w:t>
            </w:r>
            <w:r>
              <w:rPr>
                <w:rFonts w:eastAsia="方正仿宋_GBK"/>
                <w:sz w:val="24"/>
                <w:szCs w:val="24"/>
              </w:rPr>
              <w:t>年</w:t>
            </w:r>
            <w:r>
              <w:rPr>
                <w:rFonts w:hint="eastAsia" w:eastAsia="方正仿宋_GBK"/>
                <w:sz w:val="24"/>
                <w:szCs w:val="24"/>
                <w:lang w:val="en-US" w:eastAsia="zh-CN"/>
              </w:rPr>
              <w:t>7</w:t>
            </w:r>
            <w:r>
              <w:rPr>
                <w:rFonts w:eastAsia="方正仿宋_GBK"/>
                <w:sz w:val="24"/>
                <w:szCs w:val="24"/>
              </w:rPr>
              <w:t>月</w:t>
            </w:r>
            <w:r>
              <w:rPr>
                <w:rFonts w:hint="eastAsia" w:eastAsia="方正仿宋_GBK"/>
                <w:sz w:val="24"/>
                <w:szCs w:val="24"/>
                <w:lang w:val="en-US" w:eastAsia="zh-CN"/>
              </w:rPr>
              <w:t>1</w:t>
            </w:r>
            <w:bookmarkStart w:id="1" w:name="_GoBack"/>
            <w:bookmarkEnd w:id="1"/>
            <w:r>
              <w:rPr>
                <w:rFonts w:eastAsia="方正仿宋_GBK"/>
                <w:sz w:val="24"/>
                <w:szCs w:val="24"/>
              </w:rPr>
              <w:t>日</w:t>
            </w:r>
            <w:r>
              <w:rPr>
                <w:rFonts w:hint="eastAsia" w:eastAsia="方正仿宋_GBK"/>
                <w:sz w:val="24"/>
                <w:szCs w:val="24"/>
                <w:lang w:val="en-US" w:eastAsia="zh-CN"/>
              </w:rPr>
              <w:t>10</w:t>
            </w:r>
            <w:r>
              <w:rPr>
                <w:rFonts w:eastAsia="方正仿宋_GBK"/>
                <w:sz w:val="24"/>
                <w:szCs w:val="24"/>
              </w:rPr>
              <w:t>时</w:t>
            </w:r>
            <w:r>
              <w:rPr>
                <w:rFonts w:hint="eastAsia" w:eastAsia="方正仿宋_GBK"/>
                <w:sz w:val="24"/>
                <w:szCs w:val="24"/>
                <w:lang w:val="en-US" w:eastAsia="zh-CN"/>
              </w:rPr>
              <w:t>05</w:t>
            </w:r>
            <w:r>
              <w:rPr>
                <w:rFonts w:eastAsia="方正仿宋_GBK"/>
                <w:sz w:val="24"/>
                <w:szCs w:val="24"/>
              </w:rPr>
              <w:t>分</w:t>
            </w:r>
          </w:p>
          <w:p w14:paraId="371AEA0F">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比选文件份数：正本1份</w:t>
            </w:r>
            <w:r>
              <w:rPr>
                <w:rFonts w:hint="eastAsia" w:eastAsia="方正仿宋_GBK"/>
                <w:sz w:val="24"/>
                <w:szCs w:val="24"/>
                <w:lang w:eastAsia="zh-CN"/>
              </w:rPr>
              <w:t>。</w:t>
            </w:r>
          </w:p>
        </w:tc>
      </w:tr>
      <w:tr w14:paraId="4F12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60D4ACE1">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限价及比选报价要求</w:t>
            </w:r>
          </w:p>
        </w:tc>
        <w:tc>
          <w:tcPr>
            <w:tcW w:w="6396" w:type="dxa"/>
            <w:vAlign w:val="center"/>
          </w:tcPr>
          <w:p w14:paraId="2E99D99E">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eastAsia="方正仿宋_GBK"/>
                <w:sz w:val="24"/>
                <w:szCs w:val="24"/>
                <w:lang w:eastAsia="zh-CN"/>
              </w:rPr>
            </w:pPr>
            <w:r>
              <w:rPr>
                <w:rFonts w:hint="eastAsia" w:eastAsia="方正仿宋_GBK"/>
                <w:sz w:val="24"/>
                <w:szCs w:val="24"/>
              </w:rPr>
              <w:t>限价：本项目工程勘察按限定综合包干单价160元/米开展比选，预估总价为112000元。中选单位最后付款根据综合包干单价报价和实际勘察情况进行结算。该综合包干单价包含开展工程勘察工作所产生的所有费用，包含但不限于人工费、材料费、机械费、管理费、税金、利润、风险费用、资料费、协调费、专家评审费</w:t>
            </w:r>
            <w:r>
              <w:rPr>
                <w:rFonts w:hint="eastAsia" w:eastAsia="方正仿宋_GBK"/>
                <w:sz w:val="24"/>
                <w:szCs w:val="24"/>
                <w:lang w:val="en-US" w:eastAsia="zh-CN"/>
              </w:rPr>
              <w:t>（包含但不限于勘察大纲专家评审费、轨道保护方案专家评审费）</w:t>
            </w:r>
            <w:r>
              <w:rPr>
                <w:rFonts w:hint="eastAsia" w:eastAsia="方正仿宋_GBK"/>
                <w:sz w:val="24"/>
                <w:szCs w:val="24"/>
              </w:rPr>
              <w:t>等勘察工作所产生的一切费用。不含青苗补偿费</w:t>
            </w:r>
            <w:r>
              <w:rPr>
                <w:rFonts w:hint="eastAsia" w:eastAsia="方正仿宋_GBK"/>
                <w:sz w:val="24"/>
                <w:szCs w:val="24"/>
                <w:lang w:eastAsia="zh-CN"/>
              </w:rPr>
              <w:t>、</w:t>
            </w:r>
            <w:r>
              <w:rPr>
                <w:rFonts w:hint="eastAsia" w:eastAsia="方正仿宋_GBK"/>
                <w:sz w:val="24"/>
                <w:szCs w:val="24"/>
              </w:rPr>
              <w:t>外业见证费、审查费</w:t>
            </w:r>
            <w:r>
              <w:rPr>
                <w:rFonts w:hint="eastAsia" w:eastAsia="方正仿宋_GBK"/>
                <w:sz w:val="24"/>
                <w:szCs w:val="24"/>
                <w:lang w:eastAsia="zh-CN"/>
              </w:rPr>
              <w:t>。</w:t>
            </w:r>
          </w:p>
          <w:p w14:paraId="19ABA2A4">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hint="eastAsia" w:eastAsia="方正仿宋_GBK"/>
                <w:sz w:val="24"/>
                <w:szCs w:val="24"/>
              </w:rPr>
              <w:t>报价方式：综合包干单价报价。该综合包干单价报价后不因任何原因进行调整。</w:t>
            </w:r>
          </w:p>
        </w:tc>
      </w:tr>
      <w:tr w14:paraId="79096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78445EFD">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费用支付方式</w:t>
            </w:r>
          </w:p>
        </w:tc>
        <w:tc>
          <w:tcPr>
            <w:tcW w:w="6396" w:type="dxa"/>
            <w:vAlign w:val="center"/>
          </w:tcPr>
          <w:p w14:paraId="425CDA9C">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eastAsia="方正仿宋_GBK"/>
                <w:sz w:val="24"/>
                <w:szCs w:val="24"/>
                <w:highlight w:val="none"/>
              </w:rPr>
            </w:pPr>
            <w:r>
              <w:rPr>
                <w:rFonts w:hint="eastAsia" w:eastAsia="方正仿宋_GBK"/>
                <w:sz w:val="24"/>
                <w:szCs w:val="24"/>
                <w:highlight w:val="none"/>
              </w:rPr>
              <w:t>第一次支付：乙方向甲方提交经第三方审查机构审查合格的勘察报告后，甲方按审查合格书记录的实际勘察进尺×工程勘察中选单价×70%支付乙方进度款；</w:t>
            </w:r>
          </w:p>
          <w:p w14:paraId="3A2F705E">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eastAsia="方正仿宋_GBK"/>
                <w:sz w:val="24"/>
                <w:szCs w:val="24"/>
                <w:highlight w:val="none"/>
              </w:rPr>
            </w:pPr>
            <w:r>
              <w:rPr>
                <w:rFonts w:hint="eastAsia" w:eastAsia="方正仿宋_GBK"/>
                <w:sz w:val="24"/>
                <w:szCs w:val="24"/>
                <w:highlight w:val="none"/>
              </w:rPr>
              <w:t>第二次支付：基础验收后，甲方按审查合格书记录的实际勘察进尺×工程勘察中选单价×20%支付乙方进度款；</w:t>
            </w:r>
          </w:p>
          <w:p w14:paraId="088FFDDC">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eastAsia="方正仿宋_GBK"/>
                <w:sz w:val="24"/>
                <w:szCs w:val="24"/>
                <w:highlight w:val="none"/>
              </w:rPr>
            </w:pPr>
            <w:r>
              <w:rPr>
                <w:rFonts w:hint="eastAsia" w:eastAsia="方正仿宋_GBK"/>
                <w:sz w:val="24"/>
                <w:szCs w:val="24"/>
                <w:highlight w:val="none"/>
              </w:rPr>
              <w:t>第三次支付：项目竣工验收后按合同结算原则办理结算后支付余款。</w:t>
            </w:r>
          </w:p>
          <w:p w14:paraId="60F1099F">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highlight w:val="none"/>
              </w:rPr>
            </w:pPr>
            <w:r>
              <w:rPr>
                <w:rFonts w:hint="eastAsia" w:eastAsia="方正仿宋_GBK"/>
                <w:sz w:val="24"/>
                <w:szCs w:val="24"/>
                <w:highlight w:val="none"/>
              </w:rPr>
              <w:t>付款前，乙方须提前30个工作日向甲方书面申请并提交符合甲方要求的请款材料及本合同拨付款项同等金额的增值税专用发票再进行支付，否则支付时间顺延且甲方无需承担违约责任。</w:t>
            </w:r>
          </w:p>
        </w:tc>
      </w:tr>
      <w:tr w14:paraId="65B0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0CEC35C7">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结算</w:t>
            </w:r>
          </w:p>
        </w:tc>
        <w:tc>
          <w:tcPr>
            <w:tcW w:w="6396" w:type="dxa"/>
            <w:vAlign w:val="center"/>
          </w:tcPr>
          <w:p w14:paraId="6F859614">
            <w:pPr>
              <w:keepNext w:val="0"/>
              <w:keepLines w:val="0"/>
              <w:pageBreakBefore w:val="0"/>
              <w:widowControl w:val="0"/>
              <w:kinsoku/>
              <w:wordWrap/>
              <w:overflowPunct/>
              <w:topLinePunct w:val="0"/>
              <w:autoSpaceDE/>
              <w:autoSpaceDN/>
              <w:bidi w:val="0"/>
              <w:adjustRightInd w:val="0"/>
              <w:snapToGrid w:val="0"/>
              <w:jc w:val="both"/>
              <w:textAlignment w:val="auto"/>
              <w:rPr>
                <w:rFonts w:hint="default" w:eastAsia="方正仿宋_GBK"/>
                <w:sz w:val="24"/>
                <w:szCs w:val="24"/>
                <w:highlight w:val="none"/>
                <w:lang w:val="en-US" w:eastAsia="zh-CN"/>
              </w:rPr>
            </w:pPr>
            <w:r>
              <w:rPr>
                <w:rFonts w:hint="eastAsia" w:eastAsia="方正仿宋_GBK"/>
                <w:sz w:val="24"/>
                <w:szCs w:val="24"/>
                <w:highlight w:val="none"/>
                <w:lang w:val="en-US" w:eastAsia="zh-CN"/>
              </w:rPr>
              <w:t>结算金额=实际勘察进尺×工程勘察中选单价</w:t>
            </w:r>
          </w:p>
        </w:tc>
      </w:tr>
      <w:tr w14:paraId="67A4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70E1E913">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其他需告知比选被邀请人的要求</w:t>
            </w:r>
          </w:p>
        </w:tc>
        <w:tc>
          <w:tcPr>
            <w:tcW w:w="6396" w:type="dxa"/>
            <w:vAlign w:val="center"/>
          </w:tcPr>
          <w:p w14:paraId="6AE11216">
            <w:pPr>
              <w:keepNext w:val="0"/>
              <w:keepLines w:val="0"/>
              <w:pageBreakBefore w:val="0"/>
              <w:widowControl w:val="0"/>
              <w:kinsoku/>
              <w:wordWrap/>
              <w:overflowPunct/>
              <w:topLinePunct w:val="0"/>
              <w:autoSpaceDE/>
              <w:autoSpaceDN/>
              <w:bidi w:val="0"/>
              <w:adjustRightInd w:val="0"/>
              <w:snapToGrid w:val="0"/>
              <w:jc w:val="both"/>
              <w:textAlignment w:val="auto"/>
              <w:rPr>
                <w:rFonts w:hint="default" w:eastAsia="方正仿宋_GBK"/>
                <w:sz w:val="24"/>
                <w:szCs w:val="24"/>
                <w:lang w:val="en-US" w:eastAsia="zh-CN"/>
              </w:rPr>
            </w:pPr>
            <w:r>
              <w:rPr>
                <w:rFonts w:hint="eastAsia" w:eastAsia="方正仿宋_GBK"/>
                <w:sz w:val="24"/>
                <w:szCs w:val="24"/>
                <w:lang w:val="en-US" w:eastAsia="zh-CN"/>
              </w:rPr>
              <w:t>不接受联合体投标</w:t>
            </w:r>
          </w:p>
        </w:tc>
      </w:tr>
      <w:tr w14:paraId="15A1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14:paraId="21F1DDBC">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三、评选、定选方式</w:t>
            </w:r>
          </w:p>
        </w:tc>
      </w:tr>
      <w:tr w14:paraId="66727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14:paraId="0CCA6AEA">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eastAsia="方正仿宋_GBK"/>
                <w:sz w:val="24"/>
                <w:szCs w:val="24"/>
              </w:rPr>
            </w:pPr>
            <w:r>
              <w:rPr>
                <w:rFonts w:hint="eastAsia" w:eastAsia="方正仿宋_GBK"/>
                <w:sz w:val="24"/>
                <w:szCs w:val="24"/>
              </w:rPr>
              <w:t>比选文件递交截止后，当众开封查验响应性文件，宣读报价书，委托代理人签字确认报价后离场，评选小组对比选文件进行评审，在满足比选文件要求的情况下（参考否决比选条款），报价最低的单位为第一候选单位，报价次低的成为第二中标候选人，依次类推。若上述程序未能评出三名中标候选人，则评选小组对剩余投标文件继续按上述评审程序进行评审，直至评出三名中标候选人，或者评审完所有投标文件。因评选小组作否决投标处理，导致有效竞选人不足三个的，评选小组应当否决所有投标。但是有效竞选人的经济、技术等指标仍然具有市场竞争力，并满足招标文件要求的，评选小组可以继续评标并确定中标候选人。对未中选情况不做解释。</w:t>
            </w:r>
          </w:p>
          <w:p w14:paraId="626F183A">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hint="eastAsia" w:eastAsia="方正仿宋_GBK"/>
                <w:sz w:val="24"/>
                <w:szCs w:val="24"/>
              </w:rPr>
              <w:t>若出现各单位报价完全一致的情况，则由评审小组</w:t>
            </w:r>
            <w:r>
              <w:rPr>
                <w:rFonts w:hint="eastAsia" w:eastAsia="方正仿宋_GBK"/>
                <w:sz w:val="24"/>
                <w:szCs w:val="24"/>
                <w:lang w:val="en-US" w:eastAsia="zh-CN"/>
              </w:rPr>
              <w:t>以抽签</w:t>
            </w:r>
            <w:r>
              <w:rPr>
                <w:rFonts w:hint="eastAsia" w:eastAsia="方正仿宋_GBK"/>
                <w:sz w:val="24"/>
                <w:szCs w:val="24"/>
              </w:rPr>
              <w:t>方式决定中选人。</w:t>
            </w:r>
          </w:p>
        </w:tc>
      </w:tr>
      <w:tr w14:paraId="2320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14:paraId="6ABCC19F">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eastAsia="方正仿宋_GBK"/>
                <w:sz w:val="24"/>
                <w:szCs w:val="24"/>
              </w:rPr>
              <w:t>四、比选文件组成及要求</w:t>
            </w:r>
          </w:p>
        </w:tc>
      </w:tr>
      <w:tr w14:paraId="42C6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14:paraId="76AD6005">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eastAsia="方正仿宋_GBK"/>
                <w:sz w:val="24"/>
                <w:szCs w:val="24"/>
              </w:rPr>
              <w:t>1、比选文件的组成：</w:t>
            </w:r>
          </w:p>
          <w:p w14:paraId="4E42ED7B">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eastAsia="方正仿宋_GBK"/>
                <w:sz w:val="24"/>
                <w:szCs w:val="24"/>
              </w:rPr>
              <w:t>（1）比选</w:t>
            </w:r>
            <w:r>
              <w:rPr>
                <w:rFonts w:hint="eastAsia" w:eastAsia="方正仿宋_GBK"/>
                <w:sz w:val="24"/>
                <w:szCs w:val="24"/>
                <w:lang w:val="en-US" w:eastAsia="zh-CN"/>
              </w:rPr>
              <w:t>报价</w:t>
            </w:r>
            <w:r>
              <w:rPr>
                <w:rFonts w:eastAsia="方正仿宋_GBK"/>
                <w:sz w:val="24"/>
                <w:szCs w:val="24"/>
              </w:rPr>
              <w:t>函；</w:t>
            </w:r>
          </w:p>
          <w:p w14:paraId="608922C4">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eastAsia="方正仿宋_GBK"/>
                <w:sz w:val="24"/>
                <w:szCs w:val="24"/>
              </w:rPr>
              <w:t>（2）营业执照、企业资质证书复印件；</w:t>
            </w:r>
          </w:p>
          <w:p w14:paraId="6791E466">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eastAsia="方正仿宋_GBK"/>
                <w:sz w:val="24"/>
                <w:szCs w:val="24"/>
                <w:lang w:eastAsia="zh-CN"/>
              </w:rPr>
            </w:pPr>
            <w:r>
              <w:rPr>
                <w:rFonts w:eastAsia="方正仿宋_GBK"/>
                <w:sz w:val="24"/>
                <w:szCs w:val="24"/>
              </w:rPr>
              <w:t>（3）法定代表人或授权代理人身份证明及授权委托书</w:t>
            </w:r>
            <w:r>
              <w:rPr>
                <w:rFonts w:hint="eastAsia" w:eastAsia="方正仿宋_GBK"/>
                <w:sz w:val="24"/>
                <w:szCs w:val="24"/>
                <w:lang w:eastAsia="zh-CN"/>
              </w:rPr>
              <w:t>。</w:t>
            </w:r>
          </w:p>
          <w:p w14:paraId="785ECDAD">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eastAsia="方正仿宋_GBK"/>
                <w:sz w:val="24"/>
                <w:szCs w:val="24"/>
                <w:lang w:eastAsia="zh-CN"/>
              </w:rPr>
            </w:pPr>
            <w:r>
              <w:rPr>
                <w:rFonts w:eastAsia="方正仿宋_GBK"/>
                <w:sz w:val="24"/>
                <w:szCs w:val="24"/>
              </w:rPr>
              <w:t>（4）项目业绩证明材料（需提供合同复印件，包含能证明签约主体</w:t>
            </w:r>
            <w:r>
              <w:rPr>
                <w:rFonts w:hint="eastAsia" w:eastAsia="方正仿宋_GBK"/>
                <w:sz w:val="24"/>
                <w:szCs w:val="24"/>
                <w:lang w:eastAsia="zh-CN"/>
              </w:rPr>
              <w:t>、</w:t>
            </w:r>
            <w:r>
              <w:rPr>
                <w:rFonts w:hint="eastAsia" w:eastAsia="方正仿宋_GBK"/>
                <w:sz w:val="24"/>
                <w:szCs w:val="24"/>
                <w:lang w:val="en-US" w:eastAsia="zh-CN"/>
              </w:rPr>
              <w:t>签约时间</w:t>
            </w:r>
            <w:r>
              <w:rPr>
                <w:rFonts w:eastAsia="方正仿宋_GBK"/>
                <w:sz w:val="24"/>
                <w:szCs w:val="24"/>
              </w:rPr>
              <w:t>及签约金额的部分）。</w:t>
            </w:r>
          </w:p>
          <w:p w14:paraId="2506FCE5">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eastAsia="方正仿宋_GBK"/>
                <w:sz w:val="24"/>
                <w:szCs w:val="24"/>
              </w:rPr>
              <w:t>2、要求提供的资料均需加盖鲜章，所有资料密封并在密封袋上写明单位名称并加盖公章。</w:t>
            </w:r>
          </w:p>
          <w:p w14:paraId="5AB2DFBB">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hint="eastAsia" w:eastAsia="方正仿宋_GBK"/>
                <w:sz w:val="24"/>
                <w:szCs w:val="24"/>
              </w:rPr>
              <w:t>3、载有全套比选资料（签字盖章齐全的PDF格式）的电子版U盘1份（U盘单独装袋密封，注明项目名称、单位名称并加盖公章）。</w:t>
            </w:r>
          </w:p>
        </w:tc>
      </w:tr>
      <w:tr w14:paraId="7B98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14:paraId="289A68C3">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eastAsia="方正仿宋_GBK"/>
                <w:sz w:val="24"/>
                <w:szCs w:val="24"/>
                <w:lang w:val="en-US" w:eastAsia="zh-CN"/>
              </w:rPr>
            </w:pPr>
            <w:r>
              <w:rPr>
                <w:rFonts w:hint="eastAsia" w:eastAsia="方正仿宋_GBK"/>
                <w:sz w:val="24"/>
                <w:szCs w:val="24"/>
                <w:lang w:val="en-US" w:eastAsia="zh-CN"/>
              </w:rPr>
              <w:t>五</w:t>
            </w:r>
            <w:r>
              <w:rPr>
                <w:rFonts w:eastAsia="方正仿宋_GBK"/>
                <w:sz w:val="24"/>
                <w:szCs w:val="24"/>
              </w:rPr>
              <w:t>、</w:t>
            </w:r>
            <w:r>
              <w:rPr>
                <w:rFonts w:hint="eastAsia" w:eastAsia="方正仿宋_GBK"/>
                <w:sz w:val="24"/>
                <w:szCs w:val="24"/>
                <w:lang w:val="en-US" w:eastAsia="zh-CN"/>
              </w:rPr>
              <w:t>否决比选条款</w:t>
            </w:r>
          </w:p>
        </w:tc>
      </w:tr>
      <w:tr w14:paraId="2BE0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14:paraId="5CCC7412">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eastAsia="方正仿宋_GBK" w:cs="Times New Roman"/>
                <w:sz w:val="24"/>
                <w:szCs w:val="24"/>
                <w:lang w:val="en-US" w:eastAsia="zh-Hans"/>
              </w:rPr>
            </w:pPr>
            <w:r>
              <w:rPr>
                <w:rFonts w:hint="default" w:ascii="Times New Roman" w:hAnsi="Times New Roman" w:eastAsia="方正仿宋_GBK" w:cs="Times New Roman"/>
                <w:sz w:val="24"/>
                <w:szCs w:val="24"/>
                <w:lang w:val="en-US" w:eastAsia="zh-Hans"/>
              </w:rPr>
              <w:t>1、报价未按要求填写或高于最高限价的；</w:t>
            </w:r>
          </w:p>
          <w:p w14:paraId="2063B602">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eastAsia="方正仿宋_GBK" w:cs="Times New Roman"/>
                <w:sz w:val="24"/>
                <w:szCs w:val="24"/>
                <w:lang w:val="en-US" w:eastAsia="zh-Hans"/>
              </w:rPr>
            </w:pPr>
            <w:r>
              <w:rPr>
                <w:rFonts w:hint="default" w:ascii="Times New Roman" w:hAnsi="Times New Roman" w:eastAsia="方正仿宋_GBK" w:cs="Times New Roman"/>
                <w:sz w:val="24"/>
                <w:szCs w:val="24"/>
                <w:lang w:val="en-US" w:eastAsia="zh-Hans"/>
              </w:rPr>
              <w:t>2、</w:t>
            </w:r>
            <w:r>
              <w:rPr>
                <w:rFonts w:hint="eastAsia" w:ascii="Times New Roman" w:hAnsi="Times New Roman" w:eastAsia="方正仿宋_GBK" w:cs="Times New Roman"/>
                <w:sz w:val="24"/>
                <w:szCs w:val="24"/>
                <w:lang w:val="en-US" w:eastAsia="zh-CN"/>
              </w:rPr>
              <w:t>报价</w:t>
            </w:r>
            <w:r>
              <w:rPr>
                <w:rFonts w:hint="default" w:ascii="Times New Roman" w:hAnsi="Times New Roman" w:eastAsia="方正仿宋_GBK" w:cs="Times New Roman"/>
                <w:sz w:val="24"/>
                <w:szCs w:val="24"/>
                <w:lang w:val="en-US" w:eastAsia="zh-Hans"/>
              </w:rPr>
              <w:t>函、法定代表人授权书填写错误或未按规定签字盖章的；</w:t>
            </w:r>
          </w:p>
          <w:p w14:paraId="370E7BE5">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3、未提供有效的企业营业执照；</w:t>
            </w:r>
          </w:p>
          <w:p w14:paraId="7890F924">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eastAsia="方正仿宋_GBK" w:cs="Times New Roman"/>
                <w:sz w:val="24"/>
                <w:szCs w:val="24"/>
                <w:lang w:val="en-US" w:eastAsia="zh-Hans"/>
              </w:rPr>
            </w:pPr>
            <w:r>
              <w:rPr>
                <w:rFonts w:hint="eastAsia" w:ascii="Times New Roman" w:hAnsi="Times New Roman" w:eastAsia="方正仿宋_GBK" w:cs="Times New Roman"/>
                <w:sz w:val="24"/>
                <w:szCs w:val="24"/>
                <w:lang w:val="en-US" w:eastAsia="zh-CN"/>
              </w:rPr>
              <w:t>4</w:t>
            </w:r>
            <w:r>
              <w:rPr>
                <w:rFonts w:hint="default" w:ascii="Times New Roman" w:hAnsi="Times New Roman" w:eastAsia="方正仿宋_GBK" w:cs="Times New Roman"/>
                <w:sz w:val="24"/>
                <w:szCs w:val="24"/>
                <w:lang w:val="en-US" w:eastAsia="zh-Hans"/>
              </w:rPr>
              <w:t>、未提供企业资质文件或资质文件不符合要求的；</w:t>
            </w:r>
          </w:p>
          <w:p w14:paraId="0D0CF57A">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eastAsia="方正仿宋_GBK" w:cs="Times New Roman"/>
                <w:sz w:val="24"/>
                <w:szCs w:val="24"/>
                <w:lang w:val="en-US" w:eastAsia="zh-Hans"/>
              </w:rPr>
            </w:pPr>
            <w:r>
              <w:rPr>
                <w:rFonts w:hint="default" w:ascii="Times New Roman" w:hAnsi="Times New Roman" w:eastAsia="方正仿宋_GBK" w:cs="Times New Roman"/>
                <w:sz w:val="24"/>
                <w:szCs w:val="24"/>
                <w:lang w:val="en-US" w:eastAsia="zh-Hans"/>
              </w:rPr>
              <w:t>5、业绩证明材料不符合要求的；</w:t>
            </w:r>
          </w:p>
          <w:p w14:paraId="55264896">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eastAsia="方正仿宋_GBK" w:cs="Times New Roman"/>
                <w:sz w:val="24"/>
                <w:szCs w:val="24"/>
                <w:lang w:val="en-US" w:eastAsia="zh-Hans"/>
              </w:rPr>
            </w:pPr>
            <w:r>
              <w:rPr>
                <w:rFonts w:hint="eastAsia" w:eastAsia="方正仿宋_GBK" w:cs="Times New Roman"/>
                <w:sz w:val="24"/>
                <w:szCs w:val="24"/>
                <w:lang w:val="en-US" w:eastAsia="zh-CN"/>
              </w:rPr>
              <w:t>6</w:t>
            </w:r>
            <w:r>
              <w:rPr>
                <w:rFonts w:hint="default" w:ascii="Times New Roman" w:hAnsi="Times New Roman" w:eastAsia="方正仿宋_GBK" w:cs="Times New Roman"/>
                <w:sz w:val="24"/>
                <w:szCs w:val="24"/>
                <w:lang w:val="en-US" w:eastAsia="zh-Hans"/>
              </w:rPr>
              <w:t>、未按照要求进行密封</w:t>
            </w:r>
            <w:r>
              <w:rPr>
                <w:rFonts w:hint="eastAsia" w:eastAsia="方正仿宋_GBK" w:cs="Times New Roman"/>
                <w:sz w:val="24"/>
                <w:szCs w:val="24"/>
                <w:lang w:val="en-US" w:eastAsia="zh-CN"/>
              </w:rPr>
              <w:t>、盖章</w:t>
            </w:r>
            <w:r>
              <w:rPr>
                <w:rFonts w:hint="default" w:ascii="Times New Roman" w:hAnsi="Times New Roman" w:eastAsia="方正仿宋_GBK" w:cs="Times New Roman"/>
                <w:sz w:val="24"/>
                <w:szCs w:val="24"/>
                <w:lang w:val="en-US" w:eastAsia="zh-Hans"/>
              </w:rPr>
              <w:t>的</w:t>
            </w:r>
            <w:r>
              <w:rPr>
                <w:rFonts w:hint="eastAsia" w:ascii="Times New Roman" w:hAnsi="Times New Roman" w:eastAsia="方正仿宋_GBK" w:cs="Times New Roman"/>
                <w:sz w:val="24"/>
                <w:szCs w:val="24"/>
                <w:lang w:val="en-US" w:eastAsia="zh-CN"/>
              </w:rPr>
              <w:t>；</w:t>
            </w:r>
          </w:p>
          <w:p w14:paraId="41ECA2E5">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hint="eastAsia" w:ascii="Times New Roman" w:hAnsi="Times New Roman" w:eastAsia="方正仿宋_GBK" w:cs="Times New Roman"/>
                <w:sz w:val="24"/>
                <w:szCs w:val="24"/>
                <w:lang w:val="en-US" w:eastAsia="zh-CN"/>
              </w:rPr>
              <w:t>6、未在规定的时间内递交比选文件。</w:t>
            </w:r>
          </w:p>
        </w:tc>
      </w:tr>
    </w:tbl>
    <w:p w14:paraId="343FE8AE">
      <w:pPr>
        <w:rPr>
          <w:rFonts w:eastAsia="方正仿宋_GBK"/>
          <w:sz w:val="28"/>
          <w:szCs w:val="28"/>
        </w:rPr>
      </w:pPr>
      <w:r>
        <w:rPr>
          <w:rFonts w:eastAsia="方正仿宋_GBK"/>
          <w:sz w:val="28"/>
          <w:szCs w:val="28"/>
        </w:rPr>
        <w:br w:type="page"/>
      </w:r>
    </w:p>
    <w:p w14:paraId="49CBE55A">
      <w:pPr>
        <w:rPr>
          <w:rFonts w:eastAsia="方正仿宋_GBK"/>
          <w:sz w:val="28"/>
          <w:szCs w:val="28"/>
        </w:rPr>
      </w:pPr>
      <w:r>
        <w:rPr>
          <w:rFonts w:eastAsia="方正仿宋_GBK"/>
          <w:sz w:val="28"/>
          <w:szCs w:val="28"/>
        </w:rPr>
        <w:t>比选文件格式</w:t>
      </w:r>
    </w:p>
    <w:p w14:paraId="701FA1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仿宋_GBK"/>
          <w:sz w:val="28"/>
          <w:szCs w:val="28"/>
        </w:rPr>
      </w:pPr>
      <w:r>
        <w:rPr>
          <w:rFonts w:eastAsia="方正仿宋_GBK"/>
          <w:sz w:val="28"/>
          <w:szCs w:val="28"/>
        </w:rPr>
        <w:t xml:space="preserve">格式一   比 选 </w:t>
      </w:r>
      <w:r>
        <w:rPr>
          <w:rFonts w:hint="eastAsia" w:eastAsia="方正仿宋_GBK"/>
          <w:sz w:val="28"/>
          <w:szCs w:val="28"/>
          <w:lang w:val="en-US" w:eastAsia="zh-CN"/>
        </w:rPr>
        <w:t xml:space="preserve">报 价 </w:t>
      </w:r>
      <w:r>
        <w:rPr>
          <w:rFonts w:eastAsia="方正仿宋_GBK"/>
          <w:sz w:val="28"/>
          <w:szCs w:val="28"/>
        </w:rPr>
        <w:t>函</w:t>
      </w:r>
    </w:p>
    <w:p w14:paraId="3C84B284">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u w:val="single"/>
        </w:rPr>
      </w:pPr>
      <w:r>
        <w:rPr>
          <w:rFonts w:hint="eastAsia" w:ascii="方正仿宋_GBK" w:hAnsi="方正仿宋_GBK" w:eastAsia="方正仿宋_GBK" w:cs="方正仿宋_GBK"/>
          <w:snapToGrid w:val="0"/>
          <w:kern w:val="0"/>
          <w:sz w:val="28"/>
          <w:szCs w:val="28"/>
          <w:u w:val="single"/>
        </w:rPr>
        <w:t>重庆交通资源开发有限公司</w:t>
      </w:r>
      <w:r>
        <w:rPr>
          <w:rFonts w:eastAsia="方正仿宋_GBK"/>
          <w:sz w:val="28"/>
          <w:szCs w:val="28"/>
          <w:u w:val="single"/>
        </w:rPr>
        <w:t>：</w:t>
      </w:r>
    </w:p>
    <w:p w14:paraId="5CEA3AE8">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 xml:space="preserve">     根据贵方</w:t>
      </w:r>
      <w:r>
        <w:rPr>
          <w:rFonts w:eastAsia="方正仿宋_GBK"/>
          <w:sz w:val="28"/>
          <w:szCs w:val="28"/>
          <w:u w:val="single"/>
        </w:rPr>
        <w:t xml:space="preserve"> </w:t>
      </w:r>
      <w:r>
        <w:rPr>
          <w:rFonts w:hint="eastAsia" w:eastAsia="方正仿宋_GBK"/>
          <w:sz w:val="28"/>
          <w:szCs w:val="28"/>
          <w:u w:val="single"/>
          <w:lang w:eastAsia="zh-CN"/>
        </w:rPr>
        <w:t>《</w:t>
      </w:r>
      <w:r>
        <w:rPr>
          <w:rFonts w:hint="eastAsia" w:eastAsia="方正仿宋_GBK"/>
          <w:sz w:val="28"/>
          <w:szCs w:val="28"/>
          <w:u w:val="single"/>
          <w:lang w:val="en-US" w:eastAsia="zh-CN"/>
        </w:rPr>
        <w:t>溉澜溪</w:t>
      </w:r>
      <w:r>
        <w:rPr>
          <w:rFonts w:hint="eastAsia" w:eastAsia="方正仿宋_GBK"/>
          <w:sz w:val="28"/>
          <w:szCs w:val="28"/>
          <w:u w:val="single"/>
        </w:rPr>
        <w:t>项目</w:t>
      </w:r>
      <w:r>
        <w:rPr>
          <w:rFonts w:hint="eastAsia" w:eastAsia="方正仿宋_GBK"/>
          <w:sz w:val="28"/>
          <w:szCs w:val="28"/>
          <w:u w:val="single"/>
          <w:lang w:val="en-US" w:eastAsia="zh-CN"/>
        </w:rPr>
        <w:t>工程勘察</w:t>
      </w:r>
      <w:r>
        <w:rPr>
          <w:rFonts w:hint="eastAsia" w:eastAsia="方正仿宋_GBK"/>
          <w:sz w:val="28"/>
          <w:szCs w:val="28"/>
          <w:u w:val="single"/>
        </w:rPr>
        <w:t>单位比选文件邀请函</w:t>
      </w:r>
      <w:r>
        <w:rPr>
          <w:rFonts w:hint="eastAsia" w:eastAsia="方正仿宋_GBK"/>
          <w:sz w:val="28"/>
          <w:szCs w:val="28"/>
          <w:u w:val="single"/>
          <w:lang w:eastAsia="zh-CN"/>
        </w:rPr>
        <w:t>》</w:t>
      </w:r>
      <w:r>
        <w:rPr>
          <w:rFonts w:eastAsia="方正仿宋_GBK"/>
          <w:sz w:val="28"/>
          <w:szCs w:val="28"/>
          <w:u w:val="single"/>
        </w:rPr>
        <w:t xml:space="preserve"> </w:t>
      </w:r>
      <w:r>
        <w:rPr>
          <w:rFonts w:hint="eastAsia" w:eastAsia="方正仿宋_GBK"/>
          <w:sz w:val="28"/>
          <w:szCs w:val="28"/>
          <w:lang w:val="en-US" w:eastAsia="zh-CN"/>
        </w:rPr>
        <w:t>的要求</w:t>
      </w:r>
      <w:r>
        <w:rPr>
          <w:rFonts w:eastAsia="方正仿宋_GBK"/>
          <w:sz w:val="28"/>
          <w:szCs w:val="28"/>
        </w:rPr>
        <w:t>，本公司正式授权的下述签字人</w:t>
      </w:r>
      <w:r>
        <w:rPr>
          <w:rFonts w:eastAsia="方正仿宋_GBK"/>
          <w:sz w:val="28"/>
          <w:szCs w:val="28"/>
          <w:u w:val="single"/>
        </w:rPr>
        <w:t xml:space="preserve">          </w:t>
      </w:r>
      <w:r>
        <w:rPr>
          <w:rFonts w:eastAsia="方正仿宋_GBK"/>
          <w:sz w:val="28"/>
          <w:szCs w:val="28"/>
        </w:rPr>
        <w:t>（姓名和职务）代表本公司</w:t>
      </w:r>
      <w:r>
        <w:rPr>
          <w:rFonts w:eastAsia="方正仿宋_GBK"/>
          <w:sz w:val="28"/>
          <w:szCs w:val="28"/>
          <w:u w:val="single"/>
        </w:rPr>
        <w:t xml:space="preserve">        </w:t>
      </w:r>
      <w:r>
        <w:rPr>
          <w:rFonts w:eastAsia="方正仿宋_GBK"/>
          <w:sz w:val="28"/>
          <w:szCs w:val="28"/>
        </w:rPr>
        <w:t>（比选被邀请人名称），提交本比选函。</w:t>
      </w:r>
    </w:p>
    <w:p w14:paraId="01CA14B6">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据此函，签字人兹宣布同意如下：</w:t>
      </w:r>
    </w:p>
    <w:p w14:paraId="1EB82535">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 xml:space="preserve">    (1) 愿意接受比选文件邀请函中提出的酬金支付方式与合同条款并按照</w:t>
      </w:r>
      <w:r>
        <w:rPr>
          <w:rFonts w:hint="eastAsia" w:eastAsia="方正仿宋_GBK"/>
          <w:sz w:val="28"/>
          <w:szCs w:val="28"/>
          <w:lang w:val="en-US" w:eastAsia="zh-CN"/>
        </w:rPr>
        <w:t>综合包干单价</w:t>
      </w:r>
      <w:r>
        <w:rPr>
          <w:rFonts w:hint="eastAsia" w:eastAsia="方正仿宋_GBK"/>
          <w:sz w:val="28"/>
          <w:szCs w:val="28"/>
          <w:u w:val="single"/>
        </w:rPr>
        <w:t xml:space="preserve">        </w:t>
      </w:r>
      <w:r>
        <w:rPr>
          <w:rFonts w:hint="eastAsia" w:eastAsia="方正仿宋_GBK"/>
          <w:sz w:val="28"/>
          <w:szCs w:val="28"/>
          <w:u w:val="single"/>
          <w:lang w:val="en-US" w:eastAsia="zh-CN"/>
        </w:rPr>
        <w:t xml:space="preserve">    </w:t>
      </w:r>
      <w:r>
        <w:rPr>
          <w:rFonts w:hint="eastAsia" w:eastAsia="方正仿宋_GBK"/>
          <w:sz w:val="28"/>
          <w:szCs w:val="28"/>
          <w:u w:val="none"/>
        </w:rPr>
        <w:t>元</w:t>
      </w:r>
      <w:r>
        <w:rPr>
          <w:rFonts w:hint="eastAsia" w:eastAsia="方正仿宋_GBK"/>
          <w:sz w:val="28"/>
          <w:szCs w:val="28"/>
          <w:u w:val="none"/>
          <w:lang w:val="en-US" w:eastAsia="zh-CN"/>
        </w:rPr>
        <w:t>/米</w:t>
      </w:r>
      <w:r>
        <w:rPr>
          <w:rFonts w:hint="eastAsia" w:eastAsia="方正仿宋_GBK"/>
          <w:sz w:val="28"/>
          <w:szCs w:val="28"/>
          <w:u w:val="none"/>
        </w:rPr>
        <w:t>作为本项目</w:t>
      </w:r>
      <w:r>
        <w:rPr>
          <w:rFonts w:hint="eastAsia" w:eastAsia="方正仿宋_GBK"/>
          <w:sz w:val="28"/>
          <w:szCs w:val="28"/>
          <w:u w:val="none"/>
          <w:lang w:val="en-US" w:eastAsia="zh-CN"/>
        </w:rPr>
        <w:t>工程勘察</w:t>
      </w:r>
      <w:r>
        <w:rPr>
          <w:rFonts w:hint="eastAsia" w:eastAsia="方正仿宋_GBK"/>
          <w:sz w:val="28"/>
          <w:szCs w:val="28"/>
          <w:u w:val="none"/>
        </w:rPr>
        <w:t>报价</w:t>
      </w:r>
      <w:r>
        <w:rPr>
          <w:rFonts w:hint="eastAsia" w:eastAsia="方正仿宋_GBK"/>
          <w:sz w:val="28"/>
          <w:szCs w:val="28"/>
        </w:rPr>
        <w:t>。</w:t>
      </w:r>
      <w:r>
        <w:rPr>
          <w:rFonts w:hint="default" w:ascii="Times New Roman" w:hAnsi="Times New Roman" w:eastAsia="方正仿宋_GBK" w:cs="Times New Roman"/>
          <w:color w:val="auto"/>
          <w:kern w:val="2"/>
          <w:sz w:val="28"/>
          <w:szCs w:val="28"/>
          <w:lang w:val="en-US" w:eastAsia="zh-CN" w:bidi="ar-SA"/>
        </w:rPr>
        <w:t>（所填报数字建议保留至小数</w:t>
      </w:r>
      <w:r>
        <w:rPr>
          <w:rFonts w:hint="default" w:ascii="Times New Roman" w:hAnsi="Times New Roman" w:eastAsia="方正仿宋_GBK" w:cs="Times New Roman"/>
          <w:color w:val="auto"/>
          <w:kern w:val="2"/>
          <w:sz w:val="28"/>
          <w:szCs w:val="28"/>
          <w:highlight w:val="none"/>
          <w:lang w:val="en-US" w:eastAsia="zh-CN" w:bidi="ar-SA"/>
        </w:rPr>
        <w:t>点后</w:t>
      </w:r>
      <w:r>
        <w:rPr>
          <w:rFonts w:hint="default" w:ascii="Times New Roman" w:hAnsi="Times New Roman" w:eastAsia="方正仿宋_GBK" w:cs="Times New Roman"/>
          <w:sz w:val="28"/>
          <w:szCs w:val="28"/>
          <w:highlight w:val="none"/>
          <w:lang w:val="en-US" w:eastAsia="zh-CN"/>
        </w:rPr>
        <w:t>2</w:t>
      </w:r>
      <w:r>
        <w:rPr>
          <w:rFonts w:hint="default" w:ascii="Times New Roman" w:hAnsi="Times New Roman" w:eastAsia="方正仿宋_GBK" w:cs="Times New Roman"/>
          <w:color w:val="auto"/>
          <w:kern w:val="2"/>
          <w:sz w:val="28"/>
          <w:szCs w:val="28"/>
          <w:highlight w:val="none"/>
          <w:lang w:val="en-US" w:eastAsia="zh-CN" w:bidi="ar-SA"/>
        </w:rPr>
        <w:t>位，小数点位数不对不作为否决条件）</w:t>
      </w:r>
      <w:r>
        <w:rPr>
          <w:rFonts w:eastAsia="方正仿宋_GBK"/>
          <w:sz w:val="28"/>
          <w:szCs w:val="28"/>
        </w:rPr>
        <w:t>。</w:t>
      </w:r>
    </w:p>
    <w:p w14:paraId="3E790994">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 xml:space="preserve">    (2)我们已详细阅读了比选函全部内容，我们知道必须放弃提出含糊不清或误解的问题的权利。</w:t>
      </w:r>
    </w:p>
    <w:p w14:paraId="6AB596E7">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 xml:space="preserve">    (3)我们保证根据规定履行合同责任和义务，不得要求变更我司所报下浮比例。</w:t>
      </w:r>
    </w:p>
    <w:p w14:paraId="2F7B04E8">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 xml:space="preserve">    (4)本比选函自开启之日起至项目全部完成之内有效。</w:t>
      </w:r>
    </w:p>
    <w:p w14:paraId="4C54E791">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 xml:space="preserve">报价人全称（公章）： </w:t>
      </w:r>
    </w:p>
    <w:p w14:paraId="590059A3">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 xml:space="preserve">通信地址：                              </w:t>
      </w:r>
    </w:p>
    <w:p w14:paraId="3232F76D">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电话、传真：</w:t>
      </w:r>
    </w:p>
    <w:p w14:paraId="0745FFC5">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 xml:space="preserve">报价人法定代表人或授权代理人签字 </w:t>
      </w:r>
    </w:p>
    <w:p w14:paraId="79E13773">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 xml:space="preserve">日期： </w:t>
      </w:r>
    </w:p>
    <w:p w14:paraId="4394775D">
      <w:pPr>
        <w:rPr>
          <w:rFonts w:eastAsia="方正仿宋_GBK"/>
          <w:sz w:val="28"/>
          <w:szCs w:val="28"/>
        </w:rPr>
      </w:pPr>
      <w:r>
        <w:rPr>
          <w:rFonts w:eastAsia="仿宋_GB2312"/>
          <w:sz w:val="28"/>
          <w:szCs w:val="28"/>
        </w:rPr>
        <w:br w:type="page"/>
      </w:r>
    </w:p>
    <w:p w14:paraId="6181C62C">
      <w:pPr>
        <w:jc w:val="center"/>
        <w:rPr>
          <w:rFonts w:eastAsia="方正仿宋_GBK"/>
          <w:sz w:val="28"/>
          <w:szCs w:val="28"/>
        </w:rPr>
        <w:sectPr>
          <w:pgSz w:w="11906" w:h="16838"/>
          <w:pgMar w:top="1440" w:right="1800" w:bottom="1440" w:left="1800" w:header="851" w:footer="992" w:gutter="0"/>
          <w:cols w:space="425" w:num="1"/>
          <w:docGrid w:type="lines" w:linePitch="312" w:charSpace="0"/>
        </w:sectPr>
      </w:pPr>
    </w:p>
    <w:p w14:paraId="11BD3663">
      <w:pPr>
        <w:jc w:val="center"/>
        <w:rPr>
          <w:rFonts w:hint="default" w:eastAsia="方正仿宋_GBK"/>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eastAsia="方正仿宋_GBK"/>
          <w:sz w:val="28"/>
          <w:szCs w:val="28"/>
          <w:lang w:val="en-US" w:eastAsia="zh-CN"/>
        </w:rPr>
        <w:t>格式二   营业执照、企业资质证书</w:t>
      </w:r>
    </w:p>
    <w:p w14:paraId="1213D71D">
      <w:pPr>
        <w:jc w:val="center"/>
        <w:rPr>
          <w:rFonts w:eastAsia="方正仿宋_GBK"/>
          <w:b/>
          <w:kern w:val="0"/>
          <w:sz w:val="24"/>
        </w:rPr>
      </w:pPr>
      <w:r>
        <w:rPr>
          <w:rFonts w:eastAsia="方正仿宋_GBK"/>
          <w:sz w:val="28"/>
          <w:szCs w:val="28"/>
        </w:rPr>
        <w:t>格式</w:t>
      </w:r>
      <w:r>
        <w:rPr>
          <w:rFonts w:hint="eastAsia" w:eastAsia="方正仿宋_GBK"/>
          <w:sz w:val="28"/>
          <w:szCs w:val="28"/>
          <w:lang w:val="en-US" w:eastAsia="zh-CN"/>
        </w:rPr>
        <w:t>三</w:t>
      </w:r>
      <w:r>
        <w:rPr>
          <w:rFonts w:eastAsia="方正仿宋_GBK"/>
          <w:sz w:val="28"/>
          <w:szCs w:val="28"/>
        </w:rPr>
        <w:t xml:space="preserve">   法定代表人授权委托书</w:t>
      </w:r>
    </w:p>
    <w:p w14:paraId="6A8225AA">
      <w:pPr>
        <w:widowControl/>
        <w:snapToGrid w:val="0"/>
        <w:spacing w:before="100" w:beforeAutospacing="1" w:after="100" w:afterAutospacing="1" w:line="360" w:lineRule="auto"/>
        <w:jc w:val="left"/>
        <w:textAlignment w:val="bottom"/>
        <w:rPr>
          <w:rFonts w:eastAsia="方正仿宋_GBK"/>
          <w:bCs/>
          <w:kern w:val="0"/>
          <w:sz w:val="28"/>
          <w:szCs w:val="28"/>
        </w:rPr>
      </w:pPr>
      <w:r>
        <w:rPr>
          <w:rFonts w:eastAsia="方正仿宋_GBK"/>
          <w:bCs/>
          <w:kern w:val="0"/>
          <w:sz w:val="28"/>
          <w:szCs w:val="28"/>
        </w:rPr>
        <w:t>     本授权书声明：注册于</w:t>
      </w:r>
      <w:r>
        <w:rPr>
          <w:rFonts w:eastAsia="方正仿宋_GBK"/>
          <w:bCs/>
          <w:kern w:val="0"/>
          <w:sz w:val="28"/>
          <w:szCs w:val="28"/>
          <w:u w:val="single"/>
        </w:rPr>
        <w:t>                       （注册地址）</w:t>
      </w:r>
      <w:r>
        <w:rPr>
          <w:rFonts w:eastAsia="方正仿宋_GBK"/>
          <w:bCs/>
          <w:kern w:val="0"/>
          <w:sz w:val="28"/>
          <w:szCs w:val="28"/>
        </w:rPr>
        <w:t>的</w:t>
      </w:r>
      <w:r>
        <w:rPr>
          <w:rFonts w:eastAsia="方正仿宋_GBK"/>
          <w:bCs/>
          <w:kern w:val="0"/>
          <w:sz w:val="28"/>
          <w:szCs w:val="28"/>
          <w:u w:val="single"/>
        </w:rPr>
        <w:t>                    （公司名称）</w:t>
      </w:r>
      <w:r>
        <w:rPr>
          <w:rFonts w:eastAsia="方正仿宋_GBK"/>
          <w:bCs/>
          <w:kern w:val="0"/>
          <w:sz w:val="28"/>
          <w:szCs w:val="28"/>
        </w:rPr>
        <w:t>公司的在下面签字的</w:t>
      </w:r>
      <w:r>
        <w:rPr>
          <w:rFonts w:eastAsia="方正仿宋_GBK"/>
          <w:bCs/>
          <w:kern w:val="0"/>
          <w:sz w:val="28"/>
          <w:szCs w:val="28"/>
          <w:u w:val="single"/>
        </w:rPr>
        <w:t xml:space="preserve">         </w:t>
      </w:r>
      <w:r>
        <w:rPr>
          <w:rFonts w:eastAsia="方正仿宋_GBK"/>
          <w:bCs/>
          <w:kern w:val="0"/>
          <w:sz w:val="28"/>
          <w:szCs w:val="28"/>
        </w:rPr>
        <w:t>（法定代表人姓名、职务）代表本公司授权在下面签字的</w:t>
      </w:r>
      <w:r>
        <w:rPr>
          <w:rFonts w:eastAsia="方正仿宋_GBK"/>
          <w:bCs/>
          <w:i/>
          <w:iCs/>
          <w:kern w:val="0"/>
          <w:sz w:val="28"/>
          <w:szCs w:val="28"/>
          <w:u w:val="single"/>
        </w:rPr>
        <w:t xml:space="preserve">      </w:t>
      </w:r>
      <w:r>
        <w:rPr>
          <w:rFonts w:eastAsia="方正仿宋_GBK"/>
          <w:bCs/>
          <w:kern w:val="0"/>
          <w:sz w:val="28"/>
          <w:szCs w:val="28"/>
        </w:rPr>
        <w:t>（被授权人的姓名、职务）为本公司的合法代理人，就</w:t>
      </w:r>
      <w:r>
        <w:rPr>
          <w:rFonts w:eastAsia="方正仿宋_GBK"/>
          <w:bCs/>
          <w:kern w:val="0"/>
          <w:sz w:val="28"/>
          <w:szCs w:val="28"/>
          <w:u w:val="single"/>
        </w:rPr>
        <w:t xml:space="preserve"> </w:t>
      </w:r>
      <w:r>
        <w:rPr>
          <w:rFonts w:hint="eastAsia" w:eastAsia="方正仿宋_GBK"/>
          <w:sz w:val="28"/>
          <w:szCs w:val="28"/>
          <w:u w:val="single"/>
          <w:lang w:val="en-US" w:eastAsia="zh-CN"/>
        </w:rPr>
        <w:t>溉澜溪</w:t>
      </w:r>
      <w:r>
        <w:rPr>
          <w:rFonts w:hint="eastAsia" w:eastAsia="方正仿宋_GBK"/>
          <w:sz w:val="28"/>
          <w:szCs w:val="28"/>
          <w:u w:val="single"/>
        </w:rPr>
        <w:t>项目</w:t>
      </w:r>
      <w:r>
        <w:rPr>
          <w:rFonts w:hint="eastAsia" w:eastAsia="方正仿宋_GBK"/>
          <w:sz w:val="28"/>
          <w:szCs w:val="28"/>
          <w:u w:val="single"/>
          <w:lang w:val="en-US" w:eastAsia="zh-CN"/>
        </w:rPr>
        <w:t>工程勘察</w:t>
      </w:r>
      <w:r>
        <w:rPr>
          <w:rFonts w:eastAsia="方正仿宋_GBK"/>
          <w:bCs/>
          <w:kern w:val="0"/>
          <w:sz w:val="28"/>
          <w:szCs w:val="28"/>
          <w:u w:val="single"/>
        </w:rPr>
        <w:t xml:space="preserve"> </w:t>
      </w:r>
      <w:r>
        <w:rPr>
          <w:rFonts w:hint="eastAsia" w:eastAsia="方正仿宋_GBK"/>
          <w:bCs/>
          <w:kern w:val="0"/>
          <w:sz w:val="28"/>
          <w:szCs w:val="28"/>
          <w:lang w:val="en-US" w:eastAsia="zh-CN"/>
        </w:rPr>
        <w:t>工作</w:t>
      </w:r>
      <w:r>
        <w:rPr>
          <w:rFonts w:eastAsia="方正仿宋_GBK"/>
          <w:bCs/>
          <w:kern w:val="0"/>
          <w:sz w:val="28"/>
          <w:szCs w:val="28"/>
        </w:rPr>
        <w:t>的报价以及合同的谈判、签约、执行、完成等全权负责，以本公司名义处理一切与之有关的事务。</w:t>
      </w:r>
    </w:p>
    <w:p w14:paraId="2FD379B8">
      <w:pPr>
        <w:widowControl/>
        <w:snapToGrid w:val="0"/>
        <w:spacing w:before="100" w:beforeAutospacing="1" w:after="100" w:afterAutospacing="1" w:line="360" w:lineRule="auto"/>
        <w:ind w:firstLine="560" w:firstLineChars="200"/>
        <w:jc w:val="left"/>
        <w:textAlignment w:val="bottom"/>
        <w:rPr>
          <w:rFonts w:eastAsia="方正仿宋_GBK"/>
          <w:bCs/>
          <w:kern w:val="0"/>
          <w:sz w:val="28"/>
          <w:szCs w:val="28"/>
        </w:rPr>
      </w:pPr>
      <w:r>
        <w:rPr>
          <w:rFonts w:eastAsia="方正仿宋_GBK"/>
          <w:bCs/>
          <w:kern w:val="0"/>
          <w:sz w:val="28"/>
          <w:szCs w:val="28"/>
        </w:rPr>
        <w:t>本授权书于    年   月   日签字生效，特此声明。</w:t>
      </w:r>
    </w:p>
    <w:p w14:paraId="2349C113">
      <w:pPr>
        <w:widowControl/>
        <w:snapToGrid w:val="0"/>
        <w:spacing w:before="100" w:beforeAutospacing="1" w:after="100" w:afterAutospacing="1" w:line="252" w:lineRule="atLeast"/>
        <w:jc w:val="left"/>
        <w:textAlignment w:val="bottom"/>
        <w:rPr>
          <w:rFonts w:eastAsia="方正仿宋_GBK"/>
          <w:kern w:val="0"/>
          <w:sz w:val="28"/>
          <w:szCs w:val="28"/>
        </w:rPr>
      </w:pPr>
      <w:r>
        <w:rPr>
          <w:rFonts w:eastAsia="方正仿宋_GBK"/>
          <w:kern w:val="0"/>
          <w:sz w:val="28"/>
          <w:szCs w:val="28"/>
        </w:rPr>
        <w:t xml:space="preserve">报价单位名称（盖章）：          </w:t>
      </w:r>
    </w:p>
    <w:p w14:paraId="20F65BDC">
      <w:pPr>
        <w:widowControl/>
        <w:snapToGrid w:val="0"/>
        <w:spacing w:before="100" w:beforeAutospacing="1" w:after="100" w:afterAutospacing="1" w:line="252" w:lineRule="atLeast"/>
        <w:jc w:val="left"/>
        <w:textAlignment w:val="bottom"/>
        <w:rPr>
          <w:rFonts w:eastAsia="方正仿宋_GBK"/>
          <w:kern w:val="0"/>
          <w:sz w:val="28"/>
          <w:szCs w:val="28"/>
        </w:rPr>
      </w:pPr>
      <w:r>
        <w:rPr>
          <w:rFonts w:eastAsia="方正仿宋_GBK"/>
          <w:kern w:val="0"/>
          <w:sz w:val="28"/>
          <w:szCs w:val="28"/>
        </w:rPr>
        <w:t>报价单位地址：</w:t>
      </w:r>
    </w:p>
    <w:p w14:paraId="309D8F3E">
      <w:pPr>
        <w:widowControl/>
        <w:snapToGrid w:val="0"/>
        <w:spacing w:before="100" w:beforeAutospacing="1" w:after="100" w:afterAutospacing="1" w:line="252" w:lineRule="atLeast"/>
        <w:jc w:val="left"/>
        <w:textAlignment w:val="bottom"/>
        <w:rPr>
          <w:rFonts w:eastAsia="方正仿宋_GBK"/>
          <w:kern w:val="0"/>
          <w:sz w:val="28"/>
          <w:szCs w:val="28"/>
        </w:rPr>
      </w:pPr>
      <w:r>
        <w:rPr>
          <w:rFonts w:eastAsia="方正仿宋_GBK"/>
          <w:kern w:val="0"/>
          <w:sz w:val="28"/>
          <w:szCs w:val="28"/>
        </w:rPr>
        <w:t xml:space="preserve">授权人（法定代表人）签字：                     </w:t>
      </w:r>
    </w:p>
    <w:p w14:paraId="33186733">
      <w:pPr>
        <w:widowControl/>
        <w:snapToGrid w:val="0"/>
        <w:spacing w:before="100" w:beforeAutospacing="1" w:after="100" w:afterAutospacing="1" w:line="252" w:lineRule="atLeast"/>
        <w:jc w:val="left"/>
        <w:textAlignment w:val="bottom"/>
        <w:rPr>
          <w:rFonts w:eastAsia="方正仿宋_GBK"/>
          <w:bCs/>
          <w:kern w:val="0"/>
          <w:sz w:val="28"/>
          <w:szCs w:val="28"/>
        </w:rPr>
      </w:pPr>
      <w:r>
        <w:rPr>
          <w:rFonts w:eastAsia="方正仿宋_GBK"/>
          <w:kern w:val="0"/>
          <w:sz w:val="28"/>
          <w:szCs w:val="28"/>
        </w:rPr>
        <w:t>被授权人（代理人）签字：  </w:t>
      </w:r>
      <w:r>
        <w:rPr>
          <w:rFonts w:eastAsia="方正仿宋_GBK"/>
          <w:kern w:val="0"/>
          <w:sz w:val="32"/>
          <w:szCs w:val="32"/>
        </w:rPr>
        <w:t> </w:t>
      </w:r>
    </w:p>
    <w:p w14:paraId="4FA42C30">
      <w:pPr>
        <w:widowControl/>
        <w:snapToGrid w:val="0"/>
        <w:spacing w:before="100" w:beforeAutospacing="1" w:after="100" w:afterAutospacing="1" w:line="252" w:lineRule="atLeast"/>
        <w:ind w:firstLine="480"/>
        <w:jc w:val="left"/>
        <w:textAlignment w:val="bottom"/>
        <w:rPr>
          <w:rFonts w:eastAsia="仿宋_GB2312"/>
          <w:b/>
          <w:kern w:val="0"/>
          <w:sz w:val="28"/>
          <w:szCs w:val="28"/>
        </w:rPr>
      </w:pPr>
      <w:r>
        <w:rPr>
          <w:rFonts w:eastAsia="仿宋_GB2312"/>
          <w:b/>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2641600</wp:posOffset>
                </wp:positionH>
                <wp:positionV relativeFrom="paragraph">
                  <wp:posOffset>147320</wp:posOffset>
                </wp:positionV>
                <wp:extent cx="2971800" cy="2278380"/>
                <wp:effectExtent l="4445" t="4445" r="10795" b="18415"/>
                <wp:wrapNone/>
                <wp:docPr id="2" name="文本框 2"/>
                <wp:cNvGraphicFramePr/>
                <a:graphic xmlns:a="http://schemas.openxmlformats.org/drawingml/2006/main">
                  <a:graphicData uri="http://schemas.microsoft.com/office/word/2010/wordprocessingShape">
                    <wps:wsp>
                      <wps:cNvSpPr txBox="1"/>
                      <wps:spPr>
                        <a:xfrm>
                          <a:off x="0" y="0"/>
                          <a:ext cx="2971800" cy="22783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A2DC95">
                            <w:pPr>
                              <w:rPr>
                                <w:rFonts w:ascii="仿宋_GB2312" w:hAnsi="仿宋_GB2312" w:eastAsia="仿宋_GB2312" w:cs="仿宋_GB2312"/>
                              </w:rPr>
                            </w:pPr>
                            <w:r>
                              <w:rPr>
                                <w:rFonts w:hint="eastAsia" w:ascii="仿宋_GB2312" w:hAnsi="仿宋_GB2312" w:eastAsia="仿宋_GB2312" w:cs="仿宋_GB2312"/>
                              </w:rPr>
                              <w:t>被授权人身份证复印件</w:t>
                            </w:r>
                          </w:p>
                          <w:p w14:paraId="4FE8BF2A"/>
                        </w:txbxContent>
                      </wps:txbx>
                      <wps:bodyPr upright="1"/>
                    </wps:wsp>
                  </a:graphicData>
                </a:graphic>
              </wp:anchor>
            </w:drawing>
          </mc:Choice>
          <mc:Fallback>
            <w:pict>
              <v:shape id="_x0000_s1026" o:spid="_x0000_s1026" o:spt="202" type="#_x0000_t202" style="position:absolute;left:0pt;margin-left:208pt;margin-top:11.6pt;height:179.4pt;width:234pt;z-index:251660288;mso-width-relative:page;mso-height-relative:page;" fillcolor="#FFFFFF" filled="t" stroked="t" coordsize="21600,21600" o:gfxdata="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tBmdH2QAAAAoBAAAPAAAAAAAAAAEA&#10;IAAAACIAAABkcnMvZG93bnJldi54bWxQSwECFAAUAAAACACHTuJA4uQwkg4CAAA3BAAADgAAAAAA&#10;AAABACAAAAAoAQAAZHJzL2Uyb0RvYy54bWxQSwUGAAAAAAYABgBZAQAAqAUAAAAA&#10;">
                <v:fill on="t" focussize="0,0"/>
                <v:stroke color="#000000" joinstyle="miter"/>
                <v:imagedata o:title=""/>
                <o:lock v:ext="edit" aspectratio="f"/>
                <v:textbox>
                  <w:txbxContent>
                    <w:p w14:paraId="62A2DC95">
                      <w:pPr>
                        <w:rPr>
                          <w:rFonts w:ascii="仿宋_GB2312" w:hAnsi="仿宋_GB2312" w:eastAsia="仿宋_GB2312" w:cs="仿宋_GB2312"/>
                        </w:rPr>
                      </w:pPr>
                      <w:r>
                        <w:rPr>
                          <w:rFonts w:hint="eastAsia" w:ascii="仿宋_GB2312" w:hAnsi="仿宋_GB2312" w:eastAsia="仿宋_GB2312" w:cs="仿宋_GB2312"/>
                        </w:rPr>
                        <w:t>被授权人身份证复印件</w:t>
                      </w:r>
                    </w:p>
                    <w:p w14:paraId="4FE8BF2A"/>
                  </w:txbxContent>
                </v:textbox>
              </v:shape>
            </w:pict>
          </mc:Fallback>
        </mc:AlternateContent>
      </w:r>
      <w:r>
        <w:rPr>
          <w:rFonts w:eastAsia="仿宋_GB2312"/>
          <w:b/>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140970</wp:posOffset>
                </wp:positionV>
                <wp:extent cx="2857500" cy="2278380"/>
                <wp:effectExtent l="4445" t="5080" r="18415" b="17780"/>
                <wp:wrapNone/>
                <wp:docPr id="1" name="文本框 1"/>
                <wp:cNvGraphicFramePr/>
                <a:graphic xmlns:a="http://schemas.openxmlformats.org/drawingml/2006/main">
                  <a:graphicData uri="http://schemas.microsoft.com/office/word/2010/wordprocessingShape">
                    <wps:wsp>
                      <wps:cNvSpPr txBox="1"/>
                      <wps:spPr>
                        <a:xfrm>
                          <a:off x="0" y="0"/>
                          <a:ext cx="2857500" cy="22783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5EEAA1">
                            <w:pPr>
                              <w:rPr>
                                <w:rFonts w:ascii="仿宋_GB2312" w:hAnsi="仿宋_GB2312" w:eastAsia="仿宋_GB2312" w:cs="仿宋_GB2312"/>
                              </w:rPr>
                            </w:pPr>
                            <w:r>
                              <w:rPr>
                                <w:rFonts w:hint="eastAsia" w:ascii="仿宋_GB2312" w:hAnsi="仿宋_GB2312" w:eastAsia="仿宋_GB2312" w:cs="仿宋_GB2312"/>
                              </w:rPr>
                              <w:t>授权人身份证复印件</w:t>
                            </w:r>
                          </w:p>
                        </w:txbxContent>
                      </wps:txbx>
                      <wps:bodyPr upright="1"/>
                    </wps:wsp>
                  </a:graphicData>
                </a:graphic>
              </wp:anchor>
            </w:drawing>
          </mc:Choice>
          <mc:Fallback>
            <w:pict>
              <v:shape id="_x0000_s1026" o:spid="_x0000_s1026" o:spt="202" type="#_x0000_t202" style="position:absolute;left:0pt;margin-left:-36pt;margin-top:11.1pt;height:179.4pt;width:225pt;z-index:251659264;mso-width-relative:page;mso-height-relative:page;" fillcolor="#FFFFFF" filled="t" stroked="t" coordsize="21600,21600" o:gfxdata="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cE0m9kAAAAKAQAADwAAAAAAAAABACAA&#10;AAAiAAAAZHJzL2Rvd25yZXYueG1sUEsBAhQAFAAAAAgAh07iQKJYLMoMAgAANwQAAA4AAAAAAAAA&#10;AQAgAAAAKAEAAGRycy9lMm9Eb2MueG1sUEsFBgAAAAAGAAYAWQEAAKYFAAAAAA==&#10;">
                <v:fill on="t" focussize="0,0"/>
                <v:stroke color="#000000" joinstyle="miter"/>
                <v:imagedata o:title=""/>
                <o:lock v:ext="edit" aspectratio="f"/>
                <v:textbox>
                  <w:txbxContent>
                    <w:p w14:paraId="755EEAA1">
                      <w:pPr>
                        <w:rPr>
                          <w:rFonts w:ascii="仿宋_GB2312" w:hAnsi="仿宋_GB2312" w:eastAsia="仿宋_GB2312" w:cs="仿宋_GB2312"/>
                        </w:rPr>
                      </w:pPr>
                      <w:r>
                        <w:rPr>
                          <w:rFonts w:hint="eastAsia" w:ascii="仿宋_GB2312" w:hAnsi="仿宋_GB2312" w:eastAsia="仿宋_GB2312" w:cs="仿宋_GB2312"/>
                        </w:rPr>
                        <w:t>授权人身份证复印件</w:t>
                      </w:r>
                    </w:p>
                  </w:txbxContent>
                </v:textbox>
              </v:shape>
            </w:pict>
          </mc:Fallback>
        </mc:AlternateContent>
      </w:r>
    </w:p>
    <w:p w14:paraId="55102E35">
      <w:pPr>
        <w:widowControl/>
        <w:snapToGrid w:val="0"/>
        <w:spacing w:before="100" w:beforeAutospacing="1" w:after="100" w:afterAutospacing="1" w:line="252" w:lineRule="atLeast"/>
        <w:ind w:firstLine="480"/>
        <w:jc w:val="left"/>
        <w:textAlignment w:val="bottom"/>
        <w:rPr>
          <w:rFonts w:eastAsia="仿宋_GB2312"/>
          <w:b/>
          <w:kern w:val="0"/>
          <w:sz w:val="28"/>
          <w:szCs w:val="28"/>
        </w:rPr>
      </w:pPr>
    </w:p>
    <w:p w14:paraId="43203DCD">
      <w:pPr>
        <w:widowControl/>
        <w:snapToGrid w:val="0"/>
        <w:spacing w:before="100" w:beforeAutospacing="1" w:after="100" w:afterAutospacing="1" w:line="252" w:lineRule="atLeast"/>
        <w:ind w:firstLine="480"/>
        <w:jc w:val="left"/>
        <w:textAlignment w:val="bottom"/>
        <w:rPr>
          <w:rFonts w:eastAsia="仿宋_GB2312"/>
          <w:b/>
          <w:kern w:val="0"/>
          <w:sz w:val="28"/>
          <w:szCs w:val="28"/>
        </w:rPr>
      </w:pPr>
    </w:p>
    <w:p w14:paraId="080933E4">
      <w:pPr>
        <w:widowControl/>
        <w:snapToGrid w:val="0"/>
        <w:spacing w:before="100" w:beforeAutospacing="1" w:after="100" w:afterAutospacing="1" w:line="252" w:lineRule="atLeast"/>
        <w:ind w:firstLine="480"/>
        <w:jc w:val="left"/>
        <w:textAlignment w:val="bottom"/>
        <w:rPr>
          <w:rFonts w:eastAsia="仿宋_GB2312"/>
          <w:b/>
          <w:kern w:val="0"/>
          <w:sz w:val="28"/>
          <w:szCs w:val="28"/>
        </w:rPr>
      </w:pPr>
      <w:r>
        <w:rPr>
          <w:rFonts w:eastAsia="仿宋_GB2312"/>
          <w:b/>
          <w:kern w:val="0"/>
          <w:sz w:val="28"/>
          <w:szCs w:val="28"/>
        </w:rPr>
        <w:t> </w:t>
      </w:r>
    </w:p>
    <w:p w14:paraId="5DBDA29A">
      <w:pPr>
        <w:widowControl/>
        <w:spacing w:before="100" w:beforeAutospacing="1" w:after="100" w:afterAutospacing="1" w:line="252" w:lineRule="atLeast"/>
        <w:jc w:val="center"/>
        <w:rPr>
          <w:rFonts w:eastAsia="仿宋_GB2312"/>
          <w:b/>
          <w:kern w:val="0"/>
          <w:sz w:val="28"/>
          <w:szCs w:val="28"/>
        </w:rPr>
      </w:pPr>
    </w:p>
    <w:p w14:paraId="2E7B55C6">
      <w:pPr>
        <w:widowControl/>
        <w:spacing w:before="100" w:beforeAutospacing="1" w:after="100" w:afterAutospacing="1" w:line="252" w:lineRule="atLeast"/>
        <w:jc w:val="center"/>
        <w:rPr>
          <w:rFonts w:eastAsia="仿宋_GB2312"/>
          <w:b/>
          <w:kern w:val="0"/>
          <w:sz w:val="28"/>
          <w:szCs w:val="28"/>
        </w:rPr>
      </w:pPr>
    </w:p>
    <w:p w14:paraId="543E8A7E">
      <w:pPr>
        <w:widowControl/>
        <w:snapToGrid w:val="0"/>
        <w:spacing w:before="100" w:beforeAutospacing="1" w:after="100" w:afterAutospacing="1" w:line="252" w:lineRule="atLeast"/>
        <w:jc w:val="left"/>
        <w:textAlignment w:val="bottom"/>
        <w:rPr>
          <w:rFonts w:eastAsia="仿宋_GB2312"/>
          <w:bCs/>
          <w:kern w:val="0"/>
          <w:sz w:val="28"/>
          <w:szCs w:val="28"/>
        </w:rPr>
      </w:pPr>
      <w:r>
        <w:rPr>
          <w:rFonts w:hint="eastAsia" w:ascii="Times New Roman" w:hAnsi="Times New Roman" w:eastAsia="方正仿宋_GBK" w:cs="Times New Roman"/>
          <w:b/>
          <w:bCs/>
          <w:kern w:val="0"/>
          <w:sz w:val="28"/>
          <w:szCs w:val="28"/>
          <w:lang w:eastAsia="zh-CN"/>
        </w:rPr>
        <w:t>（</w:t>
      </w:r>
      <w:r>
        <w:rPr>
          <w:rFonts w:hint="eastAsia" w:ascii="Times New Roman" w:hAnsi="Times New Roman" w:eastAsia="方正仿宋_GBK" w:cs="Times New Roman"/>
          <w:b/>
          <w:bCs/>
          <w:kern w:val="0"/>
          <w:sz w:val="28"/>
          <w:szCs w:val="28"/>
          <w:lang w:val="en-US" w:eastAsia="zh-CN"/>
        </w:rPr>
        <w:t>注：身份证复印件与本授权委托书不能分页，否则废标</w:t>
      </w:r>
      <w:r>
        <w:rPr>
          <w:rFonts w:hint="eastAsia" w:ascii="Times New Roman" w:hAnsi="Times New Roman" w:eastAsia="方正仿宋_GBK" w:cs="Times New Roman"/>
          <w:b/>
          <w:bCs/>
          <w:kern w:val="0"/>
          <w:sz w:val="28"/>
          <w:szCs w:val="28"/>
          <w:lang w:eastAsia="zh-CN"/>
        </w:rPr>
        <w:t>）</w:t>
      </w:r>
      <w:r>
        <w:rPr>
          <w:rFonts w:eastAsia="仿宋_GB2312"/>
          <w:bCs/>
          <w:kern w:val="0"/>
          <w:sz w:val="28"/>
          <w:szCs w:val="28"/>
        </w:rPr>
        <w:br w:type="page"/>
      </w:r>
    </w:p>
    <w:p w14:paraId="4F773F4C">
      <w:pPr>
        <w:widowControl/>
        <w:spacing w:before="100" w:beforeAutospacing="1" w:after="100" w:afterAutospacing="1" w:line="252" w:lineRule="atLeast"/>
        <w:jc w:val="center"/>
        <w:rPr>
          <w:rFonts w:eastAsia="仿宋_GB2312"/>
          <w:bCs/>
          <w:kern w:val="0"/>
          <w:sz w:val="28"/>
          <w:szCs w:val="28"/>
        </w:rPr>
      </w:pPr>
      <w:r>
        <w:rPr>
          <w:rFonts w:eastAsia="仿宋_GB2312"/>
          <w:bCs/>
          <w:kern w:val="0"/>
          <w:sz w:val="28"/>
          <w:szCs w:val="28"/>
        </w:rPr>
        <w:t>格式四  业绩证明材料</w:t>
      </w:r>
    </w:p>
    <w:tbl>
      <w:tblPr>
        <w:tblStyle w:val="14"/>
        <w:tblW w:w="8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163"/>
      </w:tblGrid>
      <w:tr w14:paraId="0C47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14:paraId="5CC1399A">
            <w:pPr>
              <w:widowControl/>
              <w:jc w:val="center"/>
              <w:rPr>
                <w:rFonts w:eastAsia="仿宋"/>
                <w:color w:val="000000"/>
                <w:kern w:val="0"/>
                <w:sz w:val="24"/>
                <w:szCs w:val="24"/>
              </w:rPr>
            </w:pPr>
            <w:r>
              <w:rPr>
                <w:rFonts w:eastAsia="仿宋"/>
                <w:color w:val="000000"/>
                <w:kern w:val="0"/>
                <w:sz w:val="24"/>
                <w:szCs w:val="24"/>
              </w:rPr>
              <w:t>项目名称</w:t>
            </w:r>
          </w:p>
        </w:tc>
        <w:tc>
          <w:tcPr>
            <w:tcW w:w="7163" w:type="dxa"/>
            <w:shd w:val="clear" w:color="auto" w:fill="auto"/>
          </w:tcPr>
          <w:p w14:paraId="7ECDC009">
            <w:pPr>
              <w:widowControl/>
              <w:ind w:firstLine="560"/>
              <w:jc w:val="center"/>
              <w:rPr>
                <w:rFonts w:eastAsia="仿宋"/>
                <w:color w:val="000000"/>
                <w:kern w:val="0"/>
                <w:sz w:val="24"/>
                <w:szCs w:val="24"/>
              </w:rPr>
            </w:pPr>
          </w:p>
        </w:tc>
      </w:tr>
      <w:tr w14:paraId="514E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14:paraId="42228E13">
            <w:pPr>
              <w:widowControl/>
              <w:jc w:val="center"/>
              <w:rPr>
                <w:rFonts w:eastAsia="仿宋"/>
                <w:color w:val="000000"/>
                <w:kern w:val="0"/>
                <w:sz w:val="24"/>
                <w:szCs w:val="24"/>
              </w:rPr>
            </w:pPr>
            <w:r>
              <w:rPr>
                <w:rFonts w:eastAsia="仿宋"/>
                <w:color w:val="000000"/>
                <w:kern w:val="0"/>
                <w:sz w:val="24"/>
                <w:szCs w:val="24"/>
              </w:rPr>
              <w:t>发包人名称</w:t>
            </w:r>
          </w:p>
        </w:tc>
        <w:tc>
          <w:tcPr>
            <w:tcW w:w="7163" w:type="dxa"/>
            <w:shd w:val="clear" w:color="auto" w:fill="auto"/>
          </w:tcPr>
          <w:p w14:paraId="363A3263">
            <w:pPr>
              <w:widowControl/>
              <w:ind w:firstLine="560"/>
              <w:jc w:val="center"/>
              <w:rPr>
                <w:rFonts w:eastAsia="仿宋"/>
                <w:color w:val="000000"/>
                <w:kern w:val="0"/>
                <w:sz w:val="24"/>
                <w:szCs w:val="24"/>
              </w:rPr>
            </w:pPr>
          </w:p>
        </w:tc>
      </w:tr>
      <w:tr w14:paraId="2C83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14:paraId="0626E8C8">
            <w:pPr>
              <w:widowControl/>
              <w:jc w:val="center"/>
              <w:rPr>
                <w:rFonts w:eastAsia="仿宋"/>
                <w:color w:val="000000"/>
                <w:kern w:val="0"/>
                <w:sz w:val="24"/>
                <w:szCs w:val="24"/>
              </w:rPr>
            </w:pPr>
            <w:r>
              <w:rPr>
                <w:rFonts w:eastAsia="仿宋"/>
                <w:color w:val="000000"/>
                <w:kern w:val="0"/>
                <w:sz w:val="24"/>
                <w:szCs w:val="24"/>
              </w:rPr>
              <w:t>发包人地址</w:t>
            </w:r>
          </w:p>
        </w:tc>
        <w:tc>
          <w:tcPr>
            <w:tcW w:w="7163" w:type="dxa"/>
            <w:shd w:val="clear" w:color="auto" w:fill="auto"/>
          </w:tcPr>
          <w:p w14:paraId="10C496ED">
            <w:pPr>
              <w:widowControl/>
              <w:ind w:firstLine="560"/>
              <w:jc w:val="center"/>
              <w:rPr>
                <w:rFonts w:eastAsia="仿宋"/>
                <w:color w:val="000000"/>
                <w:kern w:val="0"/>
                <w:sz w:val="24"/>
                <w:szCs w:val="24"/>
              </w:rPr>
            </w:pPr>
          </w:p>
        </w:tc>
      </w:tr>
      <w:tr w14:paraId="1B06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14:paraId="2E044FB5">
            <w:pPr>
              <w:widowControl/>
              <w:jc w:val="center"/>
              <w:rPr>
                <w:rFonts w:eastAsia="仿宋"/>
                <w:color w:val="000000"/>
                <w:kern w:val="0"/>
                <w:sz w:val="24"/>
                <w:szCs w:val="24"/>
              </w:rPr>
            </w:pPr>
            <w:r>
              <w:rPr>
                <w:rFonts w:eastAsia="仿宋"/>
                <w:color w:val="000000"/>
                <w:kern w:val="0"/>
                <w:sz w:val="24"/>
                <w:szCs w:val="24"/>
              </w:rPr>
              <w:t>发包人电话</w:t>
            </w:r>
          </w:p>
        </w:tc>
        <w:tc>
          <w:tcPr>
            <w:tcW w:w="7163" w:type="dxa"/>
            <w:shd w:val="clear" w:color="auto" w:fill="auto"/>
          </w:tcPr>
          <w:p w14:paraId="596B4D9D">
            <w:pPr>
              <w:widowControl/>
              <w:ind w:firstLine="560"/>
              <w:jc w:val="center"/>
              <w:rPr>
                <w:rFonts w:eastAsia="仿宋"/>
                <w:color w:val="000000"/>
                <w:kern w:val="0"/>
                <w:sz w:val="24"/>
                <w:szCs w:val="24"/>
              </w:rPr>
            </w:pPr>
          </w:p>
        </w:tc>
      </w:tr>
      <w:tr w14:paraId="7088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14:paraId="7C323F3D">
            <w:pPr>
              <w:widowControl/>
              <w:jc w:val="center"/>
              <w:rPr>
                <w:rFonts w:eastAsia="仿宋"/>
                <w:color w:val="000000"/>
                <w:kern w:val="0"/>
                <w:sz w:val="24"/>
                <w:szCs w:val="24"/>
              </w:rPr>
            </w:pPr>
            <w:r>
              <w:rPr>
                <w:rFonts w:eastAsia="仿宋"/>
                <w:color w:val="000000"/>
                <w:kern w:val="0"/>
                <w:sz w:val="24"/>
                <w:szCs w:val="24"/>
              </w:rPr>
              <w:t>合同价格</w:t>
            </w:r>
          </w:p>
        </w:tc>
        <w:tc>
          <w:tcPr>
            <w:tcW w:w="7163" w:type="dxa"/>
            <w:shd w:val="clear" w:color="auto" w:fill="auto"/>
          </w:tcPr>
          <w:p w14:paraId="75AF8194">
            <w:pPr>
              <w:widowControl/>
              <w:ind w:firstLine="560"/>
              <w:jc w:val="center"/>
              <w:rPr>
                <w:rFonts w:eastAsia="仿宋"/>
                <w:color w:val="000000"/>
                <w:kern w:val="0"/>
                <w:sz w:val="24"/>
                <w:szCs w:val="24"/>
              </w:rPr>
            </w:pPr>
          </w:p>
        </w:tc>
      </w:tr>
      <w:tr w14:paraId="5109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1696" w:type="dxa"/>
            <w:shd w:val="clear" w:color="auto" w:fill="auto"/>
          </w:tcPr>
          <w:p w14:paraId="0774048A">
            <w:pPr>
              <w:widowControl/>
              <w:jc w:val="center"/>
              <w:rPr>
                <w:rFonts w:eastAsia="仿宋"/>
                <w:color w:val="000000"/>
                <w:kern w:val="0"/>
                <w:sz w:val="24"/>
                <w:szCs w:val="24"/>
              </w:rPr>
            </w:pPr>
            <w:r>
              <w:rPr>
                <w:rFonts w:eastAsia="仿宋"/>
                <w:color w:val="000000"/>
                <w:kern w:val="0"/>
                <w:sz w:val="24"/>
                <w:szCs w:val="24"/>
              </w:rPr>
              <w:t>项目描述</w:t>
            </w:r>
          </w:p>
        </w:tc>
        <w:tc>
          <w:tcPr>
            <w:tcW w:w="7163" w:type="dxa"/>
            <w:shd w:val="clear" w:color="auto" w:fill="auto"/>
          </w:tcPr>
          <w:p w14:paraId="3B280701">
            <w:pPr>
              <w:widowControl/>
              <w:ind w:firstLine="560"/>
              <w:jc w:val="center"/>
              <w:rPr>
                <w:rFonts w:eastAsia="仿宋"/>
                <w:color w:val="000000"/>
                <w:kern w:val="0"/>
                <w:sz w:val="24"/>
                <w:szCs w:val="24"/>
              </w:rPr>
            </w:pPr>
          </w:p>
        </w:tc>
      </w:tr>
      <w:tr w14:paraId="3B85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14:paraId="64406DB8">
            <w:pPr>
              <w:widowControl/>
              <w:jc w:val="center"/>
              <w:rPr>
                <w:rFonts w:eastAsia="仿宋"/>
                <w:color w:val="000000"/>
                <w:kern w:val="0"/>
                <w:sz w:val="24"/>
                <w:szCs w:val="24"/>
              </w:rPr>
            </w:pPr>
            <w:r>
              <w:rPr>
                <w:rFonts w:eastAsia="仿宋"/>
                <w:color w:val="000000"/>
                <w:kern w:val="0"/>
                <w:sz w:val="24"/>
                <w:szCs w:val="24"/>
              </w:rPr>
              <w:t>备注</w:t>
            </w:r>
          </w:p>
        </w:tc>
        <w:tc>
          <w:tcPr>
            <w:tcW w:w="7163" w:type="dxa"/>
            <w:shd w:val="clear" w:color="auto" w:fill="auto"/>
          </w:tcPr>
          <w:p w14:paraId="1B0ADF2C">
            <w:pPr>
              <w:widowControl/>
              <w:ind w:firstLine="560"/>
              <w:jc w:val="center"/>
              <w:rPr>
                <w:rFonts w:eastAsia="仿宋"/>
                <w:color w:val="000000"/>
                <w:kern w:val="0"/>
                <w:sz w:val="24"/>
                <w:szCs w:val="24"/>
              </w:rPr>
            </w:pPr>
          </w:p>
        </w:tc>
      </w:tr>
    </w:tbl>
    <w:p w14:paraId="44F38102">
      <w:pPr>
        <w:widowControl/>
        <w:spacing w:before="100" w:beforeAutospacing="1" w:after="100" w:afterAutospacing="1" w:line="252" w:lineRule="atLeast"/>
        <w:rPr>
          <w:rFonts w:eastAsia="仿宋_GB2312"/>
          <w:bCs/>
          <w:kern w:val="0"/>
          <w:sz w:val="28"/>
          <w:szCs w:val="28"/>
        </w:rPr>
      </w:pPr>
    </w:p>
    <w:p w14:paraId="75EB92AB">
      <w:pPr>
        <w:widowControl/>
        <w:spacing w:before="100" w:beforeAutospacing="1" w:after="100" w:afterAutospacing="1" w:line="252" w:lineRule="atLeast"/>
        <w:rPr>
          <w:rFonts w:eastAsia="仿宋_GB2312"/>
          <w:bCs/>
          <w:kern w:val="0"/>
          <w:sz w:val="28"/>
          <w:szCs w:val="28"/>
        </w:rPr>
      </w:pPr>
    </w:p>
    <w:p w14:paraId="7D1BA75A">
      <w:pPr>
        <w:widowControl/>
        <w:spacing w:before="100" w:beforeAutospacing="1" w:after="100" w:afterAutospacing="1" w:line="252" w:lineRule="atLeast"/>
        <w:rPr>
          <w:rFonts w:eastAsia="仿宋_GB2312"/>
          <w:bCs/>
          <w:kern w:val="0"/>
          <w:sz w:val="28"/>
          <w:szCs w:val="28"/>
        </w:rPr>
      </w:pPr>
      <w:r>
        <w:rPr>
          <w:rFonts w:eastAsia="仿宋_GB2312"/>
          <w:bCs/>
          <w:kern w:val="0"/>
          <w:sz w:val="28"/>
          <w:szCs w:val="28"/>
        </w:rPr>
        <w:t>注：以上</w:t>
      </w:r>
      <w:r>
        <w:rPr>
          <w:rFonts w:hint="eastAsia" w:eastAsia="仿宋_GB2312"/>
          <w:bCs/>
          <w:kern w:val="0"/>
          <w:sz w:val="28"/>
          <w:szCs w:val="28"/>
          <w:lang w:val="en-US" w:eastAsia="zh-CN"/>
        </w:rPr>
        <w:t>资料须</w:t>
      </w:r>
      <w:r>
        <w:rPr>
          <w:rFonts w:eastAsia="仿宋_GB2312"/>
          <w:bCs/>
          <w:kern w:val="0"/>
          <w:sz w:val="28"/>
          <w:szCs w:val="28"/>
        </w:rPr>
        <w:t>加盖鲜章</w:t>
      </w:r>
    </w:p>
    <w:p w14:paraId="287FF0ED">
      <w:pPr>
        <w:pStyle w:val="5"/>
        <w:rPr>
          <w:rFonts w:eastAsia="仿宋_GB2312"/>
          <w:bCs/>
          <w:kern w:val="0"/>
          <w:sz w:val="28"/>
          <w:szCs w:val="28"/>
        </w:rPr>
      </w:pPr>
    </w:p>
    <w:p w14:paraId="279C80DE">
      <w:pPr>
        <w:rPr>
          <w:rFonts w:eastAsia="仿宋_GB2312"/>
          <w:bCs/>
          <w:kern w:val="0"/>
          <w:sz w:val="28"/>
          <w:szCs w:val="28"/>
        </w:rPr>
      </w:pPr>
    </w:p>
    <w:p w14:paraId="7AFAEE91">
      <w:pPr>
        <w:pStyle w:val="5"/>
        <w:rPr>
          <w:rFonts w:eastAsia="仿宋_GB2312"/>
          <w:bCs/>
          <w:kern w:val="0"/>
          <w:sz w:val="28"/>
          <w:szCs w:val="28"/>
        </w:rPr>
      </w:pPr>
    </w:p>
    <w:p w14:paraId="35B80110"/>
    <w:p w14:paraId="5B4F7B94">
      <w:pPr>
        <w:pStyle w:val="5"/>
      </w:pPr>
    </w:p>
    <w:p w14:paraId="01EA1FEB">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auto"/>
        <w:rPr>
          <w:rFonts w:eastAsia="仿宋_GB2312"/>
          <w:bCs/>
          <w:kern w:val="0"/>
          <w:sz w:val="28"/>
          <w:szCs w:val="28"/>
        </w:rPr>
      </w:pPr>
      <w:r>
        <w:rPr>
          <w:rFonts w:eastAsia="仿宋_GB2312"/>
          <w:bCs/>
          <w:kern w:val="0"/>
          <w:sz w:val="28"/>
          <w:szCs w:val="28"/>
        </w:rPr>
        <w:t xml:space="preserve"> </w:t>
      </w:r>
      <w:r>
        <w:rPr>
          <w:rFonts w:hint="eastAsia" w:eastAsia="仿宋_GB2312"/>
          <w:bCs/>
          <w:kern w:val="0"/>
          <w:sz w:val="28"/>
          <w:szCs w:val="28"/>
          <w:highlight w:val="none"/>
        </w:rPr>
        <w:t>重庆交通资源开发有限公司</w:t>
      </w:r>
    </w:p>
    <w:p w14:paraId="1D28B7A6">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right"/>
        <w:textAlignment w:val="auto"/>
        <w:rPr>
          <w:rFonts w:hint="default" w:eastAsia="仿宋_GB2312"/>
          <w:bCs/>
          <w:kern w:val="0"/>
          <w:sz w:val="28"/>
          <w:szCs w:val="28"/>
          <w:lang w:val="en-US" w:eastAsia="zh-CN"/>
        </w:rPr>
      </w:pPr>
      <w:r>
        <w:rPr>
          <w:rFonts w:eastAsia="仿宋_GB2312"/>
          <w:bCs/>
          <w:kern w:val="0"/>
          <w:sz w:val="28"/>
          <w:szCs w:val="28"/>
        </w:rPr>
        <w:t xml:space="preserve">             </w:t>
      </w:r>
      <w:r>
        <w:rPr>
          <w:rFonts w:hint="eastAsia" w:eastAsia="仿宋_GB2312"/>
          <w:bCs/>
          <w:kern w:val="0"/>
          <w:sz w:val="28"/>
          <w:szCs w:val="28"/>
          <w:lang w:val="en-US" w:eastAsia="zh-CN"/>
        </w:rPr>
        <w:t xml:space="preserve">   </w:t>
      </w:r>
      <w:r>
        <w:rPr>
          <w:rFonts w:eastAsia="仿宋_GB2312"/>
          <w:bCs/>
          <w:kern w:val="0"/>
          <w:sz w:val="28"/>
          <w:szCs w:val="28"/>
        </w:rPr>
        <w:t xml:space="preserve">   </w:t>
      </w:r>
      <w:r>
        <w:rPr>
          <w:rFonts w:hint="eastAsia" w:eastAsia="仿宋_GB2312"/>
          <w:bCs/>
          <w:kern w:val="0"/>
          <w:sz w:val="28"/>
          <w:szCs w:val="28"/>
          <w:lang w:val="en-US" w:eastAsia="zh-CN"/>
        </w:rPr>
        <w:t>2026</w:t>
      </w:r>
      <w:r>
        <w:rPr>
          <w:rFonts w:eastAsia="仿宋_GB2312"/>
          <w:bCs/>
          <w:kern w:val="0"/>
          <w:sz w:val="28"/>
          <w:szCs w:val="28"/>
        </w:rPr>
        <w:t>年</w:t>
      </w:r>
      <w:r>
        <w:rPr>
          <w:rFonts w:hint="eastAsia" w:eastAsia="仿宋_GB2312"/>
          <w:bCs/>
          <w:kern w:val="0"/>
          <w:sz w:val="28"/>
          <w:szCs w:val="28"/>
          <w:lang w:val="en-US" w:eastAsia="zh-CN"/>
        </w:rPr>
        <w:t xml:space="preserve">   </w:t>
      </w:r>
      <w:r>
        <w:rPr>
          <w:rFonts w:eastAsia="仿宋_GB2312"/>
          <w:bCs/>
          <w:kern w:val="0"/>
          <w:sz w:val="28"/>
          <w:szCs w:val="28"/>
        </w:rPr>
        <w:t>月</w:t>
      </w:r>
      <w:r>
        <w:rPr>
          <w:rFonts w:hint="eastAsia" w:eastAsia="仿宋_GB2312"/>
          <w:bCs/>
          <w:kern w:val="0"/>
          <w:sz w:val="28"/>
          <w:szCs w:val="28"/>
          <w:lang w:val="en-US" w:eastAsia="zh-CN"/>
        </w:rPr>
        <w:t xml:space="preserve">   </w:t>
      </w:r>
      <w:r>
        <w:rPr>
          <w:rFonts w:eastAsia="仿宋_GB2312"/>
          <w:bCs/>
          <w:kern w:val="0"/>
          <w:sz w:val="28"/>
          <w:szCs w:val="28"/>
        </w:rPr>
        <w:t>日</w:t>
      </w:r>
      <w:r>
        <w:rPr>
          <w:rFonts w:hint="eastAsia" w:eastAsia="仿宋_GB2312"/>
          <w:bCs/>
          <w:kern w:val="0"/>
          <w:sz w:val="28"/>
          <w:szCs w:val="28"/>
          <w:lang w:val="en-US" w:eastAsia="zh-CN"/>
        </w:rPr>
        <w:t xml:space="preserve">   </w:t>
      </w:r>
    </w:p>
    <w:p w14:paraId="24DD715C">
      <w:pPr>
        <w:widowControl/>
        <w:spacing w:before="100" w:beforeAutospacing="1" w:after="100" w:afterAutospacing="1" w:line="252" w:lineRule="atLeast"/>
        <w:rPr>
          <w:rFonts w:hint="eastAsia" w:ascii="宋体" w:hAnsi="宋体" w:eastAsia="宋体" w:cs="宋体"/>
          <w:color w:val="auto"/>
          <w:kern w:val="0"/>
          <w:sz w:val="48"/>
          <w:szCs w:val="48"/>
          <w:highlight w:val="none"/>
          <w:lang w:eastAsia="zh-CN"/>
        </w:rPr>
      </w:pPr>
      <w:r>
        <w:rPr>
          <w:rFonts w:eastAsia="仿宋_GB2312"/>
          <w:sz w:val="28"/>
          <w:szCs w:val="28"/>
        </w:rPr>
        <w:br w:type="page"/>
      </w:r>
    </w:p>
    <w:p w14:paraId="1D871BA7">
      <w:pPr>
        <w:widowControl/>
        <w:spacing w:before="100" w:beforeAutospacing="1" w:after="100" w:afterAutospacing="1" w:line="252" w:lineRule="atLeast"/>
        <w:jc w:val="center"/>
        <w:rPr>
          <w:rFonts w:hint="eastAsia" w:eastAsia="仿宋_GB2312"/>
          <w:bCs/>
          <w:kern w:val="0"/>
          <w:sz w:val="28"/>
          <w:szCs w:val="28"/>
          <w:lang w:val="en-US" w:eastAsia="zh-CN"/>
        </w:rPr>
      </w:pPr>
      <w:r>
        <w:rPr>
          <w:rFonts w:eastAsia="仿宋_GB2312"/>
          <w:bCs/>
          <w:kern w:val="0"/>
          <w:sz w:val="28"/>
          <w:szCs w:val="28"/>
        </w:rPr>
        <w:t>格式</w:t>
      </w:r>
      <w:r>
        <w:rPr>
          <w:rFonts w:hint="eastAsia" w:eastAsia="仿宋_GB2312"/>
          <w:bCs/>
          <w:kern w:val="0"/>
          <w:sz w:val="28"/>
          <w:szCs w:val="28"/>
          <w:lang w:val="en-US" w:eastAsia="zh-CN"/>
        </w:rPr>
        <w:t xml:space="preserve">六 </w:t>
      </w:r>
      <w:r>
        <w:rPr>
          <w:rFonts w:hint="eastAsia" w:eastAsia="仿宋_GB2312"/>
          <w:bCs/>
          <w:kern w:val="0"/>
          <w:sz w:val="28"/>
          <w:szCs w:val="28"/>
        </w:rPr>
        <w:t>建设工程勘察合同</w:t>
      </w:r>
      <w:r>
        <w:rPr>
          <w:rFonts w:hint="eastAsia" w:eastAsia="仿宋_GB2312"/>
          <w:bCs/>
          <w:kern w:val="0"/>
          <w:sz w:val="28"/>
          <w:szCs w:val="28"/>
          <w:lang w:val="en-US" w:eastAsia="zh-CN"/>
        </w:rPr>
        <w:t>格式</w:t>
      </w:r>
    </w:p>
    <w:p w14:paraId="3EB1D7DC">
      <w:pPr>
        <w:jc w:val="center"/>
        <w:rPr>
          <w:rFonts w:ascii="宋体" w:hAnsi="宋体" w:eastAsia="宋体"/>
          <w:b/>
          <w:sz w:val="52"/>
          <w:szCs w:val="52"/>
          <w:u w:color="000000"/>
        </w:rPr>
      </w:pPr>
      <w:r>
        <w:rPr>
          <w:rFonts w:hint="eastAsia" w:ascii="宋体" w:hAnsi="宋体" w:eastAsia="宋体"/>
          <w:b/>
          <w:sz w:val="52"/>
          <w:szCs w:val="52"/>
          <w:u w:color="000000"/>
        </w:rPr>
        <w:t>建设工程勘察合同</w:t>
      </w:r>
    </w:p>
    <w:p w14:paraId="1691B249">
      <w:pPr>
        <w:jc w:val="center"/>
        <w:rPr>
          <w:rFonts w:ascii="宋体" w:hAnsi="宋体"/>
          <w:sz w:val="30"/>
          <w:szCs w:val="30"/>
        </w:rPr>
      </w:pPr>
    </w:p>
    <w:p w14:paraId="3BDB6147">
      <w:pPr>
        <w:spacing w:line="640" w:lineRule="exact"/>
        <w:rPr>
          <w:rFonts w:ascii="宋体" w:hAnsi="宋体" w:eastAsia="宋体"/>
          <w:sz w:val="30"/>
          <w:szCs w:val="30"/>
        </w:rPr>
      </w:pPr>
      <w:r>
        <w:rPr>
          <w:rFonts w:hint="eastAsia" w:ascii="宋体" w:hAnsi="宋体" w:eastAsia="宋体"/>
          <w:sz w:val="30"/>
          <w:szCs w:val="30"/>
          <w:u w:color="000000"/>
        </w:rPr>
        <w:t>[岩土工程勘察、水文地质勘察（含凿井）、工程测量、工程物探]</w:t>
      </w:r>
    </w:p>
    <w:p w14:paraId="7B36B637">
      <w:pPr>
        <w:jc w:val="center"/>
        <w:rPr>
          <w:rFonts w:ascii="宋体" w:hAnsi="宋体" w:eastAsia="宋体"/>
          <w:sz w:val="30"/>
          <w:szCs w:val="30"/>
        </w:rPr>
      </w:pPr>
    </w:p>
    <w:p w14:paraId="2077FC25">
      <w:pPr>
        <w:jc w:val="center"/>
        <w:rPr>
          <w:rFonts w:ascii="宋体" w:hAnsi="宋体" w:eastAsia="宋体"/>
          <w:sz w:val="30"/>
          <w:szCs w:val="30"/>
        </w:rPr>
      </w:pPr>
    </w:p>
    <w:p w14:paraId="4C23F08F">
      <w:pPr>
        <w:spacing w:beforeLines="50" w:line="360" w:lineRule="auto"/>
        <w:ind w:left="2086" w:leftChars="279" w:hanging="1500" w:hangingChars="500"/>
        <w:rPr>
          <w:rFonts w:ascii="宋体" w:hAnsi="宋体" w:eastAsia="宋体"/>
          <w:sz w:val="30"/>
          <w:szCs w:val="30"/>
        </w:rPr>
      </w:pPr>
      <w:r>
        <w:rPr>
          <w:rFonts w:hint="eastAsia" w:ascii="宋体" w:hAnsi="宋体" w:eastAsia="宋体"/>
          <w:sz w:val="30"/>
          <w:szCs w:val="30"/>
        </w:rPr>
        <w:t>工程名称：</w:t>
      </w:r>
      <w:r>
        <w:rPr>
          <w:rFonts w:hint="eastAsia" w:ascii="宋体" w:hAnsi="宋体"/>
          <w:sz w:val="30"/>
          <w:szCs w:val="30"/>
          <w:u w:val="single"/>
          <w:lang w:val="en-US" w:eastAsia="zh-CN"/>
        </w:rPr>
        <w:t>溉澜溪项目</w:t>
      </w:r>
      <w:r>
        <w:rPr>
          <w:rFonts w:hint="eastAsia" w:ascii="宋体" w:hAnsi="宋体"/>
          <w:sz w:val="30"/>
          <w:szCs w:val="30"/>
          <w:u w:val="single"/>
          <w:lang w:eastAsia="zh-CN"/>
        </w:rPr>
        <w:t xml:space="preserve">工程勘察                                                        </w:t>
      </w:r>
      <w:r>
        <w:rPr>
          <w:rFonts w:hint="eastAsia" w:ascii="宋体" w:hAnsi="宋体" w:eastAsia="宋体"/>
          <w:sz w:val="30"/>
          <w:szCs w:val="30"/>
          <w:u w:val="single"/>
        </w:rPr>
        <w:t xml:space="preserve"> </w:t>
      </w:r>
      <w:r>
        <w:rPr>
          <w:rFonts w:ascii="宋体" w:hAnsi="宋体" w:eastAsia="宋体"/>
          <w:sz w:val="30"/>
          <w:szCs w:val="30"/>
          <w:u w:val="single"/>
        </w:rPr>
        <w:t xml:space="preserve">    </w:t>
      </w:r>
      <w:r>
        <w:rPr>
          <w:rFonts w:hint="eastAsia" w:ascii="宋体" w:hAnsi="宋体" w:eastAsia="宋体"/>
          <w:sz w:val="30"/>
          <w:szCs w:val="30"/>
          <w:u w:val="single"/>
        </w:rPr>
        <w:t xml:space="preserve">                         </w:t>
      </w:r>
      <w:r>
        <w:rPr>
          <w:rFonts w:hint="eastAsia" w:ascii="宋体" w:hAnsi="宋体" w:eastAsia="宋体"/>
          <w:sz w:val="30"/>
          <w:szCs w:val="30"/>
        </w:rPr>
        <w:t xml:space="preserve">  </w:t>
      </w:r>
    </w:p>
    <w:p w14:paraId="2F8B57B1">
      <w:pPr>
        <w:spacing w:beforeLines="50" w:line="360" w:lineRule="auto"/>
        <w:ind w:left="2086" w:leftChars="279" w:hanging="1500" w:hangingChars="500"/>
        <w:rPr>
          <w:rFonts w:ascii="宋体" w:hAnsi="宋体" w:eastAsia="宋体"/>
          <w:sz w:val="30"/>
          <w:szCs w:val="30"/>
        </w:rPr>
      </w:pPr>
      <w:r>
        <w:rPr>
          <w:rFonts w:hint="eastAsia" w:ascii="宋体" w:hAnsi="宋体" w:eastAsia="宋体"/>
          <w:sz w:val="30"/>
          <w:szCs w:val="30"/>
        </w:rPr>
        <w:t>工程地点：</w:t>
      </w:r>
      <w:r>
        <w:rPr>
          <w:rFonts w:hint="eastAsia" w:ascii="宋体" w:hAnsi="宋体"/>
          <w:sz w:val="30"/>
          <w:szCs w:val="30"/>
          <w:u w:val="single"/>
          <w:lang w:val="en-US" w:eastAsia="zh-CN"/>
        </w:rPr>
        <w:t xml:space="preserve">两江新区溉澜溪组团     </w:t>
      </w:r>
      <w:r>
        <w:rPr>
          <w:rFonts w:hint="eastAsia" w:ascii="宋体" w:hAnsi="宋体" w:eastAsia="宋体"/>
          <w:sz w:val="30"/>
          <w:szCs w:val="30"/>
          <w:u w:val="single"/>
        </w:rPr>
        <w:t xml:space="preserve">                                  </w:t>
      </w:r>
    </w:p>
    <w:p w14:paraId="39AE2360">
      <w:pPr>
        <w:spacing w:beforeLines="50" w:line="360" w:lineRule="auto"/>
        <w:ind w:firstLine="567" w:firstLineChars="189"/>
        <w:rPr>
          <w:rFonts w:ascii="宋体" w:hAnsi="宋体" w:eastAsia="宋体"/>
          <w:sz w:val="30"/>
          <w:szCs w:val="30"/>
        </w:rPr>
      </w:pPr>
      <w:r>
        <w:rPr>
          <w:rFonts w:hint="eastAsia" w:ascii="宋体" w:hAnsi="宋体" w:eastAsia="宋体"/>
          <w:sz w:val="30"/>
          <w:szCs w:val="30"/>
        </w:rPr>
        <w:t>合同编号：</w:t>
      </w:r>
      <w:r>
        <w:rPr>
          <w:rFonts w:hint="eastAsia" w:ascii="宋体" w:hAnsi="宋体" w:eastAsia="宋体"/>
          <w:sz w:val="30"/>
          <w:szCs w:val="30"/>
          <w:u w:val="single"/>
        </w:rPr>
        <w:t xml:space="preserve">                                          </w:t>
      </w:r>
    </w:p>
    <w:p w14:paraId="060B3263">
      <w:pPr>
        <w:pStyle w:val="7"/>
        <w:spacing w:beforeLines="50" w:line="360" w:lineRule="auto"/>
        <w:ind w:left="8" w:leftChars="4" w:firstLine="600" w:firstLineChars="200"/>
        <w:jc w:val="left"/>
        <w:rPr>
          <w:rFonts w:ascii="宋体" w:hAnsi="宋体" w:eastAsia="宋体"/>
          <w:b/>
          <w:sz w:val="30"/>
          <w:szCs w:val="30"/>
          <w:u w:val="single"/>
        </w:rPr>
      </w:pPr>
      <w:r>
        <w:rPr>
          <w:rFonts w:hint="eastAsia" w:ascii="宋体" w:hAnsi="宋体" w:eastAsia="宋体"/>
          <w:sz w:val="30"/>
          <w:szCs w:val="30"/>
        </w:rPr>
        <w:t>勘察证书等级：</w:t>
      </w:r>
      <w:r>
        <w:rPr>
          <w:rFonts w:hint="eastAsia" w:ascii="宋体" w:hAnsi="宋体"/>
          <w:sz w:val="30"/>
          <w:szCs w:val="30"/>
          <w:u w:val="single"/>
          <w:lang w:eastAsia="zh-CN"/>
        </w:rPr>
        <w:t xml:space="preserve">                                                         </w:t>
      </w:r>
      <w:r>
        <w:rPr>
          <w:rFonts w:ascii="宋体" w:hAnsi="宋体" w:eastAsia="宋体"/>
          <w:sz w:val="30"/>
          <w:szCs w:val="30"/>
          <w:u w:val="single"/>
        </w:rPr>
        <w:t xml:space="preserve">   </w:t>
      </w:r>
      <w:r>
        <w:rPr>
          <w:rFonts w:hint="eastAsia" w:ascii="宋体" w:hAnsi="宋体" w:eastAsia="宋体"/>
          <w:sz w:val="30"/>
          <w:szCs w:val="30"/>
          <w:u w:val="single"/>
        </w:rPr>
        <w:t xml:space="preserve">      </w:t>
      </w:r>
      <w:r>
        <w:rPr>
          <w:rFonts w:ascii="宋体" w:hAnsi="宋体" w:eastAsia="宋体"/>
          <w:sz w:val="30"/>
          <w:szCs w:val="30"/>
          <w:u w:val="single"/>
        </w:rPr>
        <w:t xml:space="preserve">      </w:t>
      </w:r>
      <w:r>
        <w:rPr>
          <w:rFonts w:hint="eastAsia" w:ascii="宋体" w:hAnsi="宋体" w:eastAsia="宋体"/>
          <w:sz w:val="30"/>
          <w:szCs w:val="30"/>
          <w:u w:val="single"/>
        </w:rPr>
        <w:t xml:space="preserve">               </w:t>
      </w:r>
      <w:r>
        <w:rPr>
          <w:rFonts w:ascii="宋体" w:hAnsi="宋体" w:eastAsia="宋体"/>
          <w:sz w:val="30"/>
          <w:szCs w:val="30"/>
          <w:u w:val="single"/>
        </w:rPr>
        <w:t xml:space="preserve"> </w:t>
      </w:r>
    </w:p>
    <w:p w14:paraId="2DCA302E">
      <w:pPr>
        <w:spacing w:beforeLines="50" w:line="360" w:lineRule="auto"/>
        <w:ind w:firstLine="588" w:firstLineChars="196"/>
        <w:rPr>
          <w:rFonts w:ascii="宋体" w:hAnsi="宋体" w:eastAsia="宋体"/>
          <w:sz w:val="30"/>
          <w:szCs w:val="30"/>
        </w:rPr>
      </w:pPr>
      <w:r>
        <w:rPr>
          <w:rFonts w:hint="eastAsia" w:ascii="宋体" w:hAnsi="宋体" w:eastAsia="宋体"/>
          <w:sz w:val="30"/>
          <w:szCs w:val="30"/>
        </w:rPr>
        <w:t>发 包 人：</w:t>
      </w:r>
      <w:r>
        <w:rPr>
          <w:rFonts w:hint="eastAsia" w:ascii="宋体" w:hAnsi="宋体" w:eastAsia="宋体"/>
          <w:sz w:val="30"/>
          <w:szCs w:val="30"/>
          <w:u w:val="single"/>
        </w:rPr>
        <w:t xml:space="preserve">重庆交通资源开发有限公司    </w:t>
      </w:r>
      <w:r>
        <w:rPr>
          <w:rFonts w:hint="eastAsia" w:ascii="宋体" w:hAnsi="宋体"/>
          <w:sz w:val="30"/>
          <w:szCs w:val="30"/>
          <w:u w:val="single"/>
          <w:lang w:val="en-US" w:eastAsia="zh-CN"/>
        </w:rPr>
        <w:t xml:space="preserve">            </w:t>
      </w:r>
      <w:r>
        <w:rPr>
          <w:rFonts w:hint="eastAsia" w:ascii="宋体" w:hAnsi="宋体" w:eastAsia="宋体"/>
          <w:sz w:val="30"/>
          <w:szCs w:val="30"/>
          <w:u w:val="single"/>
        </w:rPr>
        <w:t xml:space="preserve">  </w:t>
      </w:r>
    </w:p>
    <w:p w14:paraId="7B068A9A">
      <w:pPr>
        <w:spacing w:beforeLines="50" w:line="360" w:lineRule="auto"/>
        <w:ind w:firstLine="588" w:firstLineChars="196"/>
        <w:rPr>
          <w:rFonts w:ascii="宋体" w:hAnsi="宋体" w:eastAsia="宋体"/>
          <w:sz w:val="30"/>
          <w:szCs w:val="30"/>
        </w:rPr>
      </w:pPr>
      <w:r>
        <w:rPr>
          <w:rFonts w:hint="eastAsia" w:ascii="宋体" w:hAnsi="宋体" w:eastAsia="宋体"/>
          <w:sz w:val="30"/>
          <w:szCs w:val="30"/>
        </w:rPr>
        <w:t>勘 察 人：</w:t>
      </w:r>
      <w:r>
        <w:rPr>
          <w:rFonts w:hint="eastAsia" w:ascii="宋体" w:hAnsi="宋体"/>
          <w:sz w:val="30"/>
          <w:szCs w:val="30"/>
          <w:u w:val="single"/>
          <w:lang w:eastAsia="zh-CN"/>
        </w:rPr>
        <w:t xml:space="preserve">                                                                                  </w:t>
      </w:r>
      <w:r>
        <w:rPr>
          <w:rFonts w:hint="eastAsia" w:ascii="宋体" w:hAnsi="宋体" w:eastAsia="宋体"/>
          <w:sz w:val="30"/>
          <w:szCs w:val="30"/>
          <w:u w:val="single"/>
        </w:rPr>
        <w:t xml:space="preserve">                         </w:t>
      </w:r>
    </w:p>
    <w:p w14:paraId="550494AC">
      <w:pPr>
        <w:spacing w:beforeLines="50" w:line="360" w:lineRule="auto"/>
        <w:ind w:firstLine="588" w:firstLineChars="196"/>
        <w:rPr>
          <w:rFonts w:ascii="宋体" w:hAnsi="宋体" w:eastAsia="宋体"/>
          <w:sz w:val="30"/>
          <w:szCs w:val="30"/>
        </w:rPr>
      </w:pPr>
      <w:r>
        <w:rPr>
          <w:rFonts w:hint="eastAsia" w:ascii="宋体" w:hAnsi="宋体" w:eastAsia="宋体"/>
          <w:sz w:val="30"/>
          <w:szCs w:val="30"/>
        </w:rPr>
        <w:t>签订地址：</w:t>
      </w:r>
      <w:r>
        <w:rPr>
          <w:rFonts w:hint="eastAsia" w:ascii="宋体" w:hAnsi="宋体" w:eastAsia="宋体"/>
          <w:sz w:val="30"/>
          <w:szCs w:val="30"/>
          <w:u w:val="single"/>
        </w:rPr>
        <w:t xml:space="preserve">                        　       </w:t>
      </w:r>
      <w:r>
        <w:rPr>
          <w:rFonts w:hint="eastAsia" w:ascii="宋体" w:hAnsi="宋体"/>
          <w:sz w:val="30"/>
          <w:szCs w:val="30"/>
          <w:u w:val="single"/>
          <w:lang w:val="en-US" w:eastAsia="zh-CN"/>
        </w:rPr>
        <w:t xml:space="preserve">     </w:t>
      </w:r>
      <w:r>
        <w:rPr>
          <w:rFonts w:hint="eastAsia" w:ascii="宋体" w:hAnsi="宋体" w:eastAsia="宋体"/>
          <w:sz w:val="30"/>
          <w:szCs w:val="30"/>
          <w:u w:val="single"/>
        </w:rPr>
        <w:t xml:space="preserve">    </w:t>
      </w:r>
    </w:p>
    <w:p w14:paraId="0464156F">
      <w:pPr>
        <w:spacing w:beforeLines="50" w:line="360" w:lineRule="auto"/>
        <w:ind w:firstLine="588" w:firstLineChars="196"/>
        <w:rPr>
          <w:rFonts w:ascii="宋体" w:hAnsi="宋体" w:eastAsia="宋体"/>
          <w:b/>
          <w:sz w:val="30"/>
          <w:szCs w:val="30"/>
        </w:rPr>
      </w:pPr>
      <w:r>
        <w:rPr>
          <w:rFonts w:hint="eastAsia" w:ascii="宋体" w:hAnsi="宋体" w:eastAsia="宋体"/>
          <w:sz w:val="30"/>
          <w:szCs w:val="30"/>
        </w:rPr>
        <w:t>签订日期：</w:t>
      </w:r>
      <w:r>
        <w:rPr>
          <w:rFonts w:hint="eastAsia" w:ascii="宋体" w:hAnsi="宋体" w:eastAsia="宋体"/>
          <w:sz w:val="30"/>
          <w:szCs w:val="30"/>
          <w:u w:val="single"/>
        </w:rPr>
        <w:t>二○二</w:t>
      </w:r>
      <w:r>
        <w:rPr>
          <w:rFonts w:hint="eastAsia" w:ascii="宋体" w:hAnsi="宋体"/>
          <w:sz w:val="30"/>
          <w:szCs w:val="30"/>
          <w:u w:val="single"/>
          <w:lang w:val="en-US" w:eastAsia="zh-CN"/>
        </w:rPr>
        <w:t>六</w:t>
      </w:r>
      <w:r>
        <w:rPr>
          <w:rFonts w:hint="eastAsia" w:ascii="宋体" w:hAnsi="宋体" w:eastAsia="宋体"/>
          <w:sz w:val="30"/>
          <w:szCs w:val="30"/>
          <w:u w:val="single"/>
        </w:rPr>
        <w:t>年</w:t>
      </w:r>
      <w:r>
        <w:rPr>
          <w:rFonts w:hint="eastAsia" w:ascii="宋体" w:hAnsi="宋体"/>
          <w:sz w:val="30"/>
          <w:szCs w:val="30"/>
          <w:u w:val="single"/>
          <w:lang w:val="en-US" w:eastAsia="zh-CN"/>
        </w:rPr>
        <w:t xml:space="preserve">  </w:t>
      </w:r>
      <w:r>
        <w:rPr>
          <w:rFonts w:hint="eastAsia" w:ascii="宋体" w:hAnsi="宋体" w:eastAsia="宋体"/>
          <w:sz w:val="30"/>
          <w:szCs w:val="30"/>
          <w:u w:val="single"/>
        </w:rPr>
        <w:t xml:space="preserve">月 </w:t>
      </w:r>
      <w:r>
        <w:rPr>
          <w:rFonts w:ascii="宋体" w:hAnsi="宋体" w:eastAsia="宋体"/>
          <w:sz w:val="30"/>
          <w:szCs w:val="30"/>
          <w:u w:val="single"/>
        </w:rPr>
        <w:t xml:space="preserve"> </w:t>
      </w:r>
      <w:r>
        <w:rPr>
          <w:rFonts w:hint="eastAsia" w:ascii="宋体" w:hAnsi="宋体" w:eastAsia="宋体"/>
          <w:sz w:val="30"/>
          <w:szCs w:val="30"/>
          <w:u w:val="single"/>
        </w:rPr>
        <w:t xml:space="preserve">日                                   </w:t>
      </w:r>
    </w:p>
    <w:p w14:paraId="052FF84D">
      <w:pPr>
        <w:ind w:firstLine="590" w:firstLineChars="196"/>
        <w:rPr>
          <w:rFonts w:ascii="宋体" w:hAnsi="宋体" w:eastAsia="宋体"/>
          <w:b/>
          <w:sz w:val="30"/>
          <w:szCs w:val="30"/>
        </w:rPr>
      </w:pPr>
    </w:p>
    <w:p w14:paraId="3B34238D">
      <w:pPr>
        <w:jc w:val="center"/>
        <w:rPr>
          <w:rFonts w:ascii="宋体" w:hAnsi="宋体" w:eastAsia="宋体"/>
          <w:sz w:val="30"/>
          <w:szCs w:val="30"/>
        </w:rPr>
      </w:pPr>
    </w:p>
    <w:p w14:paraId="72A72AF1">
      <w:pPr>
        <w:jc w:val="center"/>
        <w:rPr>
          <w:rFonts w:ascii="宋体" w:hAnsi="宋体" w:eastAsia="宋体"/>
          <w:sz w:val="30"/>
          <w:szCs w:val="30"/>
        </w:rPr>
      </w:pPr>
      <w:r>
        <w:rPr>
          <w:rFonts w:hint="eastAsia" w:ascii="宋体" w:hAnsi="宋体" w:eastAsia="宋体"/>
          <w:sz w:val="30"/>
          <w:szCs w:val="30"/>
        </w:rPr>
        <w:t xml:space="preserve">      重庆市工程勘察市场管理委员会制</w:t>
      </w:r>
    </w:p>
    <w:p w14:paraId="5E232F69">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outlineLvl w:val="9"/>
        <w:rPr>
          <w:rFonts w:hint="eastAsia" w:ascii="宋体" w:hAnsi="宋体"/>
          <w:sz w:val="30"/>
          <w:szCs w:val="30"/>
        </w:rPr>
        <w:sectPr>
          <w:pgSz w:w="11906" w:h="16838"/>
          <w:pgMar w:top="1440" w:right="1800" w:bottom="1440" w:left="1800" w:header="851" w:footer="992" w:gutter="0"/>
          <w:cols w:space="425" w:num="1"/>
          <w:docGrid w:type="lines" w:linePitch="312" w:charSpace="0"/>
        </w:sectPr>
      </w:pPr>
    </w:p>
    <w:p w14:paraId="4AAF90CA">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outlineLvl w:val="9"/>
        <w:rPr>
          <w:rFonts w:ascii="宋体" w:hAnsi="宋体"/>
          <w:sz w:val="30"/>
          <w:szCs w:val="30"/>
        </w:rPr>
      </w:pPr>
      <w:r>
        <w:rPr>
          <w:rFonts w:hint="eastAsia" w:ascii="宋体" w:hAnsi="宋体"/>
          <w:sz w:val="30"/>
          <w:szCs w:val="30"/>
        </w:rPr>
        <w:t>发包人：</w:t>
      </w:r>
      <w:r>
        <w:rPr>
          <w:rFonts w:hint="eastAsia" w:ascii="宋体" w:hAnsi="宋体"/>
          <w:sz w:val="30"/>
          <w:szCs w:val="30"/>
          <w:u w:val="single"/>
        </w:rPr>
        <w:t>重庆交通资源开发有限公司</w:t>
      </w:r>
      <w:r>
        <w:rPr>
          <w:rFonts w:hint="eastAsia" w:ascii="宋体" w:hAnsi="宋体"/>
          <w:sz w:val="30"/>
          <w:szCs w:val="30"/>
          <w:u w:val="single"/>
          <w:lang w:val="en-US" w:eastAsia="zh-CN"/>
        </w:rPr>
        <w:t xml:space="preserve">     </w:t>
      </w:r>
      <w:r>
        <w:rPr>
          <w:rFonts w:hint="eastAsia" w:ascii="宋体" w:hAnsi="宋体"/>
          <w:sz w:val="30"/>
          <w:szCs w:val="30"/>
        </w:rPr>
        <w:t>(以下简称甲方)</w:t>
      </w:r>
    </w:p>
    <w:p w14:paraId="7A5543BA">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outlineLvl w:val="9"/>
        <w:rPr>
          <w:rFonts w:ascii="宋体" w:hAnsi="宋体"/>
          <w:sz w:val="30"/>
          <w:szCs w:val="30"/>
        </w:rPr>
      </w:pPr>
      <w:r>
        <w:rPr>
          <w:rFonts w:hint="eastAsia" w:ascii="宋体" w:hAnsi="宋体"/>
          <w:sz w:val="30"/>
          <w:szCs w:val="30"/>
        </w:rPr>
        <w:t>勘察人：</w:t>
      </w:r>
      <w:r>
        <w:rPr>
          <w:rFonts w:hint="eastAsia" w:ascii="宋体" w:hAnsi="宋体"/>
          <w:sz w:val="30"/>
          <w:szCs w:val="30"/>
          <w:u w:val="single"/>
          <w:lang w:val="en-US" w:eastAsia="zh-CN"/>
        </w:rPr>
        <w:t xml:space="preserve">                             </w:t>
      </w:r>
      <w:r>
        <w:rPr>
          <w:rFonts w:hint="eastAsia" w:ascii="宋体" w:hAnsi="宋体"/>
          <w:sz w:val="30"/>
          <w:szCs w:val="30"/>
        </w:rPr>
        <w:t>(以下简称乙方)</w:t>
      </w:r>
    </w:p>
    <w:p w14:paraId="2FB9AF2D">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ascii="宋体" w:hAnsi="宋体"/>
          <w:b/>
          <w:sz w:val="30"/>
          <w:szCs w:val="30"/>
          <w:u w:val="single"/>
        </w:rPr>
      </w:pPr>
      <w:r>
        <w:rPr>
          <w:rFonts w:hint="eastAsia" w:ascii="宋体" w:hAnsi="宋体"/>
          <w:sz w:val="30"/>
          <w:szCs w:val="30"/>
        </w:rPr>
        <w:t>甲方委托乙方承担</w:t>
      </w:r>
      <w:r>
        <w:rPr>
          <w:rFonts w:hint="eastAsia" w:ascii="宋体" w:hAnsi="宋体" w:eastAsia="仿宋"/>
          <w:sz w:val="30"/>
          <w:szCs w:val="30"/>
          <w:u w:val="single"/>
          <w:lang w:eastAsia="zh-CN"/>
        </w:rPr>
        <w:t xml:space="preserve"> </w:t>
      </w:r>
      <w:r>
        <w:rPr>
          <w:rFonts w:hint="eastAsia" w:ascii="宋体" w:hAnsi="宋体"/>
          <w:sz w:val="30"/>
          <w:szCs w:val="30"/>
          <w:u w:val="single"/>
          <w:lang w:val="en-US" w:eastAsia="zh-CN"/>
        </w:rPr>
        <w:t>溉澜溪项目</w:t>
      </w:r>
      <w:r>
        <w:rPr>
          <w:rFonts w:hint="eastAsia" w:ascii="宋体" w:hAnsi="宋体"/>
          <w:sz w:val="30"/>
          <w:szCs w:val="30"/>
          <w:u w:val="single"/>
          <w:lang w:eastAsia="zh-CN"/>
        </w:rPr>
        <w:t>工程勘察</w:t>
      </w:r>
      <w:r>
        <w:rPr>
          <w:rFonts w:hint="eastAsia" w:ascii="宋体" w:hAnsi="宋体" w:eastAsia="仿宋"/>
          <w:sz w:val="30"/>
          <w:szCs w:val="30"/>
          <w:u w:val="single"/>
          <w:lang w:eastAsia="zh-CN"/>
        </w:rPr>
        <w:t xml:space="preserve"> </w:t>
      </w:r>
      <w:r>
        <w:rPr>
          <w:rFonts w:hint="eastAsia" w:ascii="宋体" w:hAnsi="宋体"/>
          <w:sz w:val="30"/>
          <w:szCs w:val="30"/>
        </w:rPr>
        <w:t>任务。根据《中华人民共和国</w:t>
      </w:r>
      <w:r>
        <w:rPr>
          <w:rFonts w:hint="eastAsia" w:ascii="宋体" w:hAnsi="宋体"/>
          <w:sz w:val="30"/>
          <w:szCs w:val="30"/>
          <w:lang w:val="en-US" w:eastAsia="zh-CN"/>
        </w:rPr>
        <w:t>民法典</w:t>
      </w:r>
      <w:r>
        <w:rPr>
          <w:rFonts w:hint="eastAsia" w:ascii="宋体" w:hAnsi="宋体"/>
          <w:sz w:val="30"/>
          <w:szCs w:val="30"/>
        </w:rPr>
        <w:t>》及国家有关法规规定，结合本工程的具体情况，为明确责任，确保工程勘察质量，经甲乙双方协商一致，签订本合同，共同遵守。</w:t>
      </w:r>
    </w:p>
    <w:p w14:paraId="27BCEF1F">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outlineLvl w:val="9"/>
        <w:rPr>
          <w:rFonts w:ascii="宋体" w:hAnsi="宋体"/>
          <w:sz w:val="30"/>
          <w:szCs w:val="30"/>
        </w:rPr>
      </w:pPr>
      <w:r>
        <w:rPr>
          <w:rFonts w:hint="eastAsia" w:ascii="黑体" w:hAnsi="黑体" w:eastAsia="黑体" w:cs="HiddenHorzOCR"/>
          <w:b/>
          <w:kern w:val="0"/>
          <w:sz w:val="28"/>
          <w:szCs w:val="28"/>
        </w:rPr>
        <w:t>第一条</w:t>
      </w:r>
      <w:r>
        <w:rPr>
          <w:rFonts w:hint="eastAsia" w:ascii="宋体" w:hAnsi="宋体"/>
          <w:b/>
          <w:sz w:val="30"/>
          <w:szCs w:val="30"/>
        </w:rPr>
        <w:t xml:space="preserve">  </w:t>
      </w:r>
      <w:r>
        <w:rPr>
          <w:rFonts w:hint="eastAsia" w:ascii="宋体" w:hAnsi="宋体"/>
          <w:sz w:val="30"/>
          <w:szCs w:val="30"/>
        </w:rPr>
        <w:t>工程概况</w:t>
      </w:r>
    </w:p>
    <w:p w14:paraId="5C664528">
      <w:pPr>
        <w:keepNext w:val="0"/>
        <w:keepLines w:val="0"/>
        <w:pageBreakBefore w:val="0"/>
        <w:widowControl w:val="0"/>
        <w:kinsoku/>
        <w:wordWrap/>
        <w:overflowPunct/>
        <w:topLinePunct w:val="0"/>
        <w:autoSpaceDE/>
        <w:autoSpaceDN/>
        <w:bidi w:val="0"/>
        <w:spacing w:line="500" w:lineRule="exact"/>
        <w:ind w:firstLine="600" w:firstLineChars="200"/>
        <w:jc w:val="both"/>
        <w:textAlignment w:val="auto"/>
        <w:outlineLvl w:val="9"/>
        <w:rPr>
          <w:rFonts w:ascii="宋体" w:hAnsi="宋体"/>
          <w:sz w:val="30"/>
          <w:szCs w:val="30"/>
          <w:u w:val="none"/>
        </w:rPr>
      </w:pPr>
      <w:r>
        <w:rPr>
          <w:rFonts w:hint="eastAsia" w:ascii="宋体" w:hAnsi="宋体"/>
          <w:sz w:val="30"/>
          <w:szCs w:val="30"/>
        </w:rPr>
        <w:t>1.1</w:t>
      </w:r>
      <w:r>
        <w:rPr>
          <w:rFonts w:hint="eastAsia" w:ascii="宋体" w:hAnsi="宋体"/>
          <w:sz w:val="30"/>
          <w:szCs w:val="30"/>
          <w:lang w:val="en-US" w:eastAsia="zh-CN"/>
        </w:rPr>
        <w:t xml:space="preserve"> </w:t>
      </w:r>
      <w:r>
        <w:rPr>
          <w:rFonts w:hint="eastAsia" w:ascii="宋体" w:hAnsi="宋体"/>
          <w:sz w:val="30"/>
          <w:szCs w:val="30"/>
        </w:rPr>
        <w:t>工程名称：</w:t>
      </w:r>
      <w:r>
        <w:rPr>
          <w:rFonts w:hint="eastAsia" w:ascii="宋体" w:hAnsi="宋体" w:eastAsia="仿宋"/>
          <w:sz w:val="30"/>
          <w:szCs w:val="30"/>
          <w:u w:val="single"/>
          <w:lang w:eastAsia="zh-CN"/>
        </w:rPr>
        <w:t xml:space="preserve"> </w:t>
      </w:r>
      <w:r>
        <w:rPr>
          <w:rFonts w:hint="eastAsia" w:ascii="宋体" w:hAnsi="宋体"/>
          <w:sz w:val="30"/>
          <w:szCs w:val="30"/>
          <w:u w:val="single"/>
          <w:lang w:val="en-US" w:eastAsia="zh-CN"/>
        </w:rPr>
        <w:t>溉澜溪项目</w:t>
      </w:r>
      <w:r>
        <w:rPr>
          <w:rFonts w:hint="eastAsia" w:ascii="宋体" w:hAnsi="宋体"/>
          <w:sz w:val="30"/>
          <w:szCs w:val="30"/>
          <w:u w:val="single"/>
          <w:lang w:eastAsia="zh-CN"/>
        </w:rPr>
        <w:t>工程勘察</w:t>
      </w:r>
      <w:r>
        <w:rPr>
          <w:rFonts w:hint="eastAsia" w:ascii="宋体" w:hAnsi="宋体" w:eastAsia="仿宋"/>
          <w:sz w:val="30"/>
          <w:szCs w:val="30"/>
          <w:u w:val="single"/>
          <w:lang w:eastAsia="zh-CN"/>
        </w:rPr>
        <w:t xml:space="preserve"> 。</w:t>
      </w:r>
    </w:p>
    <w:p w14:paraId="747B6400">
      <w:pPr>
        <w:keepNext w:val="0"/>
        <w:keepLines w:val="0"/>
        <w:pageBreakBefore w:val="0"/>
        <w:widowControl w:val="0"/>
        <w:kinsoku/>
        <w:wordWrap/>
        <w:overflowPunct/>
        <w:topLinePunct w:val="0"/>
        <w:autoSpaceDE/>
        <w:autoSpaceDN/>
        <w:bidi w:val="0"/>
        <w:spacing w:line="500" w:lineRule="exact"/>
        <w:ind w:firstLine="600" w:firstLineChars="200"/>
        <w:jc w:val="both"/>
        <w:textAlignment w:val="auto"/>
        <w:outlineLvl w:val="9"/>
        <w:rPr>
          <w:rFonts w:hint="default" w:ascii="宋体" w:hAnsi="宋体"/>
          <w:sz w:val="30"/>
          <w:szCs w:val="30"/>
          <w:u w:val="none"/>
          <w:lang w:val="en-US"/>
        </w:rPr>
      </w:pPr>
      <w:r>
        <w:rPr>
          <w:rFonts w:hint="eastAsia" w:ascii="宋体" w:hAnsi="宋体"/>
          <w:sz w:val="30"/>
          <w:szCs w:val="30"/>
        </w:rPr>
        <w:t>1.2</w:t>
      </w:r>
      <w:r>
        <w:rPr>
          <w:rFonts w:hint="eastAsia" w:ascii="宋体" w:hAnsi="宋体"/>
          <w:sz w:val="30"/>
          <w:szCs w:val="30"/>
          <w:lang w:val="en-US" w:eastAsia="zh-CN"/>
        </w:rPr>
        <w:t xml:space="preserve"> </w:t>
      </w:r>
      <w:r>
        <w:rPr>
          <w:rFonts w:hint="eastAsia" w:ascii="宋体" w:hAnsi="宋体"/>
          <w:sz w:val="30"/>
          <w:szCs w:val="30"/>
        </w:rPr>
        <w:t>工程建设地点：</w:t>
      </w:r>
      <w:r>
        <w:rPr>
          <w:rFonts w:hint="eastAsia" w:ascii="宋体" w:hAnsi="宋体"/>
          <w:sz w:val="30"/>
          <w:szCs w:val="30"/>
          <w:u w:val="single"/>
          <w:lang w:val="en-US" w:eastAsia="zh-CN"/>
        </w:rPr>
        <w:t xml:space="preserve"> 两江新区溉澜溪组团 。</w:t>
      </w:r>
    </w:p>
    <w:p w14:paraId="2B9C3430">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hint="eastAsia" w:ascii="宋体" w:hAnsi="宋体" w:eastAsia="宋体"/>
          <w:sz w:val="30"/>
          <w:szCs w:val="30"/>
          <w:lang w:eastAsia="zh-CN"/>
        </w:rPr>
      </w:pPr>
      <w:r>
        <w:rPr>
          <w:rFonts w:hint="eastAsia" w:ascii="宋体" w:hAnsi="宋体"/>
          <w:sz w:val="30"/>
          <w:szCs w:val="30"/>
        </w:rPr>
        <w:t>1.3</w:t>
      </w:r>
      <w:r>
        <w:rPr>
          <w:rFonts w:hint="eastAsia" w:ascii="宋体" w:hAnsi="宋体"/>
          <w:sz w:val="30"/>
          <w:szCs w:val="30"/>
          <w:lang w:val="en-US" w:eastAsia="zh-CN"/>
        </w:rPr>
        <w:t xml:space="preserve"> </w:t>
      </w:r>
      <w:r>
        <w:rPr>
          <w:rFonts w:hint="eastAsia" w:ascii="宋体" w:hAnsi="宋体"/>
          <w:sz w:val="30"/>
          <w:szCs w:val="30"/>
        </w:rPr>
        <w:t>工程规模、特征</w:t>
      </w:r>
      <w:r>
        <w:rPr>
          <w:rFonts w:hint="eastAsia" w:ascii="宋体" w:hAnsi="宋体"/>
          <w:sz w:val="30"/>
          <w:szCs w:val="30"/>
          <w:lang w:eastAsia="zh-CN"/>
        </w:rPr>
        <w:t>：</w:t>
      </w:r>
    </w:p>
    <w:p w14:paraId="258929EF">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ascii="宋体" w:hAnsi="宋体" w:cs="Arial"/>
          <w:b/>
          <w:bCs/>
          <w:sz w:val="30"/>
          <w:szCs w:val="30"/>
          <w:u w:val="single"/>
        </w:rPr>
      </w:pPr>
      <w:r>
        <w:rPr>
          <w:rFonts w:hint="eastAsia" w:ascii="宋体" w:hAnsi="宋体"/>
          <w:sz w:val="30"/>
          <w:szCs w:val="30"/>
        </w:rPr>
        <w:t>该地块位于两江新区溉澜溪组团，地块北临凤澜路，东侧为轨道9号线溉澜溪站1号出入口。项目用地面积9233平方米，总建筑面积约21750平方米。预估勘察进尺700m。</w:t>
      </w:r>
    </w:p>
    <w:p w14:paraId="00D55C50">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hint="eastAsia" w:ascii="宋体" w:hAnsi="宋体" w:eastAsia="宋体"/>
          <w:sz w:val="30"/>
          <w:szCs w:val="30"/>
          <w:lang w:eastAsia="zh-CN"/>
        </w:rPr>
      </w:pPr>
      <w:r>
        <w:rPr>
          <w:rFonts w:hint="eastAsia" w:ascii="宋体" w:hAnsi="宋体"/>
          <w:sz w:val="30"/>
          <w:szCs w:val="30"/>
        </w:rPr>
        <w:t>1.4</w:t>
      </w:r>
      <w:r>
        <w:rPr>
          <w:rFonts w:hint="eastAsia" w:ascii="宋体" w:hAnsi="宋体"/>
          <w:sz w:val="30"/>
          <w:szCs w:val="30"/>
          <w:lang w:val="en-US" w:eastAsia="zh-CN"/>
        </w:rPr>
        <w:t xml:space="preserve"> </w:t>
      </w:r>
      <w:r>
        <w:rPr>
          <w:rFonts w:hint="eastAsia" w:ascii="宋体" w:hAnsi="宋体"/>
          <w:sz w:val="30"/>
          <w:szCs w:val="30"/>
        </w:rPr>
        <w:t>勘察任务（内容）与技术要求</w:t>
      </w:r>
      <w:r>
        <w:rPr>
          <w:rFonts w:hint="eastAsia" w:ascii="宋体" w:hAnsi="宋体"/>
          <w:sz w:val="30"/>
          <w:szCs w:val="30"/>
          <w:lang w:eastAsia="zh-CN"/>
        </w:rPr>
        <w:t>：</w:t>
      </w:r>
    </w:p>
    <w:p w14:paraId="658480D8">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hint="eastAsia" w:ascii="宋体" w:hAnsi="宋体"/>
          <w:sz w:val="30"/>
          <w:szCs w:val="30"/>
        </w:rPr>
      </w:pPr>
      <w:r>
        <w:rPr>
          <w:rFonts w:hint="eastAsia" w:ascii="宋体" w:hAnsi="宋体"/>
          <w:sz w:val="30"/>
          <w:szCs w:val="30"/>
        </w:rPr>
        <w:t>本次工程勘察服务须严格遵循《岩土工程勘察规范》（GB50021-2001，2009年版）、国家现行行业规程、重庆市地方勘察技术标准及项目专项管控要求实施。</w:t>
      </w:r>
    </w:p>
    <w:p w14:paraId="38CA6BBE">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hint="eastAsia" w:ascii="宋体" w:hAnsi="宋体"/>
          <w:sz w:val="30"/>
          <w:szCs w:val="30"/>
        </w:rPr>
      </w:pPr>
      <w:r>
        <w:rPr>
          <w:rFonts w:hint="eastAsia" w:ascii="宋体" w:hAnsi="宋体"/>
          <w:sz w:val="30"/>
          <w:szCs w:val="30"/>
        </w:rPr>
        <w:t>前期完成区域地质资料、周边勘察成果收集整理及现场踏勘；统筹推进初步勘察（如有）与详细勘察，探明场区地层、岩性及岩土物理力学特性，查清地下水赋存、埋藏、水位变化及补给情况，排查滑坡、崩塌等不良地质作用与地质灾害。</w:t>
      </w:r>
    </w:p>
    <w:p w14:paraId="5B300701">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hint="eastAsia" w:ascii="宋体" w:hAnsi="宋体"/>
          <w:sz w:val="30"/>
          <w:szCs w:val="30"/>
        </w:rPr>
      </w:pPr>
      <w:r>
        <w:rPr>
          <w:rFonts w:hint="eastAsia" w:ascii="宋体" w:hAnsi="宋体"/>
          <w:sz w:val="30"/>
          <w:szCs w:val="30"/>
        </w:rPr>
        <w:t>系统开展地下水、地基土对建筑结构材料的腐蚀性试验及等级判定；依据抗震区划参数，完成场地抗震地段划分、场地类别判别及地基土地震效应评价（抗震设防烈度≥6度必落实）；提供满足设计、施工所需的全套岩土工程设计参数，开展场地稳定性、地基持力层均匀性及承载力评价。</w:t>
      </w:r>
    </w:p>
    <w:p w14:paraId="1F54583B">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hint="eastAsia" w:ascii="宋体" w:hAnsi="宋体"/>
          <w:sz w:val="30"/>
          <w:szCs w:val="30"/>
        </w:rPr>
      </w:pPr>
      <w:r>
        <w:rPr>
          <w:rFonts w:hint="eastAsia" w:ascii="宋体" w:hAnsi="宋体"/>
          <w:sz w:val="30"/>
          <w:szCs w:val="30"/>
        </w:rPr>
        <w:t>按标准编制完整规范、数据精准的岩土工程勘察成果报告，完成报审、备案及资料归档交付；配合项目规划、方案优化，出具针对性岩土工程技术建议。</w:t>
      </w:r>
    </w:p>
    <w:p w14:paraId="00C691E4">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ascii="宋体" w:hAnsi="宋体"/>
          <w:sz w:val="30"/>
          <w:szCs w:val="30"/>
          <w:u w:val="single"/>
        </w:rPr>
      </w:pPr>
      <w:r>
        <w:rPr>
          <w:rFonts w:hint="eastAsia" w:ascii="宋体" w:hAnsi="宋体"/>
          <w:sz w:val="30"/>
          <w:szCs w:val="30"/>
        </w:rPr>
        <w:t>做好后续技术对接，开展勘察成果交底、现场地质答疑、施工技术配合及成果动态修正，保障勘察成果契合项目需求，提供可靠技术支撑；全过程落实质量终身责任制、安全生产及保密规定，确保勘察工作合法合规、高质高效完成。</w:t>
      </w:r>
    </w:p>
    <w:p w14:paraId="5FA8AA53">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ascii="宋体" w:hAnsi="宋体"/>
          <w:sz w:val="30"/>
          <w:szCs w:val="30"/>
          <w:u w:val="single"/>
        </w:rPr>
      </w:pPr>
      <w:r>
        <w:rPr>
          <w:rFonts w:hint="eastAsia" w:ascii="宋体" w:hAnsi="宋体"/>
          <w:sz w:val="30"/>
          <w:szCs w:val="30"/>
        </w:rPr>
        <w:t>1.5</w:t>
      </w:r>
      <w:r>
        <w:rPr>
          <w:rFonts w:hint="eastAsia" w:ascii="宋体" w:hAnsi="宋体"/>
          <w:sz w:val="30"/>
          <w:szCs w:val="30"/>
          <w:lang w:val="en-US" w:eastAsia="zh-CN"/>
        </w:rPr>
        <w:t xml:space="preserve"> </w:t>
      </w:r>
      <w:r>
        <w:rPr>
          <w:rFonts w:hint="eastAsia" w:ascii="宋体" w:hAnsi="宋体"/>
          <w:sz w:val="30"/>
          <w:szCs w:val="30"/>
        </w:rPr>
        <w:t>承接方式：</w:t>
      </w:r>
      <w:r>
        <w:rPr>
          <w:rFonts w:hint="eastAsia" w:ascii="宋体" w:hAnsi="宋体"/>
          <w:sz w:val="30"/>
          <w:szCs w:val="30"/>
          <w:u w:val="single"/>
        </w:rPr>
        <w:t>合同委托，</w:t>
      </w:r>
      <w:r>
        <w:rPr>
          <w:rFonts w:hint="eastAsia" w:ascii="宋体" w:hAnsi="宋体"/>
          <w:sz w:val="30"/>
          <w:szCs w:val="30"/>
          <w:u w:val="single"/>
          <w:lang w:val="en-US" w:eastAsia="zh-CN"/>
        </w:rPr>
        <w:t>综合</w:t>
      </w:r>
      <w:r>
        <w:rPr>
          <w:rFonts w:hint="eastAsia" w:ascii="宋体" w:hAnsi="宋体"/>
          <w:sz w:val="30"/>
          <w:szCs w:val="30"/>
          <w:u w:val="single"/>
        </w:rPr>
        <w:t>单价包干</w:t>
      </w:r>
      <w:r>
        <w:rPr>
          <w:rFonts w:hint="eastAsia" w:ascii="宋体" w:hAnsi="宋体"/>
          <w:sz w:val="30"/>
          <w:szCs w:val="30"/>
          <w:u w:val="single"/>
          <w:lang w:eastAsia="zh-CN"/>
        </w:rPr>
        <w:t>、</w:t>
      </w:r>
      <w:r>
        <w:rPr>
          <w:rFonts w:hint="eastAsia" w:ascii="宋体" w:hAnsi="宋体"/>
          <w:sz w:val="30"/>
          <w:szCs w:val="30"/>
          <w:u w:val="single"/>
          <w:lang w:val="en-US" w:eastAsia="zh-CN"/>
        </w:rPr>
        <w:t>按实结算</w:t>
      </w:r>
      <w:r>
        <w:rPr>
          <w:rFonts w:hint="eastAsia" w:ascii="宋体" w:hAnsi="宋体"/>
          <w:sz w:val="30"/>
          <w:szCs w:val="30"/>
        </w:rPr>
        <w:t>。</w:t>
      </w:r>
      <w:r>
        <w:rPr>
          <w:rFonts w:hint="eastAsia" w:ascii="宋体" w:hAnsi="宋体"/>
          <w:b/>
          <w:sz w:val="30"/>
          <w:szCs w:val="30"/>
        </w:rPr>
        <w:t xml:space="preserve"> </w:t>
      </w:r>
    </w:p>
    <w:p w14:paraId="477E3B9C">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outlineLvl w:val="9"/>
        <w:rPr>
          <w:rFonts w:ascii="宋体" w:hAnsi="宋体"/>
          <w:b/>
          <w:sz w:val="30"/>
          <w:szCs w:val="30"/>
          <w:u w:val="single"/>
        </w:rPr>
      </w:pPr>
      <w:r>
        <w:rPr>
          <w:rFonts w:hint="eastAsia" w:ascii="黑体" w:hAnsi="黑体" w:eastAsia="黑体" w:cs="HiddenHorzOCR"/>
          <w:b/>
          <w:kern w:val="0"/>
          <w:sz w:val="28"/>
          <w:szCs w:val="28"/>
        </w:rPr>
        <w:t xml:space="preserve">第二条 </w:t>
      </w:r>
      <w:r>
        <w:rPr>
          <w:rFonts w:hint="eastAsia" w:ascii="黑体" w:hAnsi="黑体" w:eastAsia="黑体" w:cs="HiddenHorzOCR"/>
          <w:b/>
          <w:kern w:val="0"/>
          <w:sz w:val="28"/>
          <w:szCs w:val="28"/>
          <w:lang w:val="en-US" w:eastAsia="zh-CN"/>
        </w:rPr>
        <w:t xml:space="preserve"> </w:t>
      </w:r>
      <w:r>
        <w:rPr>
          <w:rFonts w:hint="eastAsia" w:ascii="宋体" w:hAnsi="宋体"/>
          <w:sz w:val="30"/>
          <w:szCs w:val="30"/>
        </w:rPr>
        <w:t>甲方应及时向乙方提供已有的相关技术资料文件资料，并对其准确性、可靠性负责。</w:t>
      </w:r>
    </w:p>
    <w:p w14:paraId="2562018E">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ascii="宋体" w:hAnsi="宋体"/>
          <w:sz w:val="30"/>
          <w:szCs w:val="30"/>
        </w:rPr>
      </w:pPr>
      <w:r>
        <w:rPr>
          <w:rFonts w:hint="eastAsia" w:ascii="宋体" w:hAnsi="宋体"/>
          <w:sz w:val="30"/>
          <w:szCs w:val="30"/>
        </w:rPr>
        <w:t>2.1 提供本工程批准文件（复印件），以及用地红线范围。</w:t>
      </w:r>
    </w:p>
    <w:p w14:paraId="4350F9E2">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ascii="宋体" w:hAnsi="宋体"/>
          <w:sz w:val="30"/>
          <w:szCs w:val="30"/>
        </w:rPr>
      </w:pPr>
      <w:r>
        <w:rPr>
          <w:rFonts w:hint="eastAsia" w:ascii="宋体" w:hAnsi="宋体"/>
          <w:sz w:val="30"/>
          <w:szCs w:val="30"/>
        </w:rPr>
        <w:t xml:space="preserve">2.2 </w:t>
      </w:r>
      <w:r>
        <w:rPr>
          <w:rFonts w:hint="eastAsia" w:ascii="宋体" w:hAnsi="宋体"/>
          <w:sz w:val="30"/>
          <w:szCs w:val="30"/>
          <w:lang w:val="en-US" w:eastAsia="zh-CN"/>
        </w:rPr>
        <w:t>根据</w:t>
      </w:r>
      <w:r>
        <w:rPr>
          <w:rFonts w:hint="eastAsia" w:ascii="宋体" w:hAnsi="宋体"/>
          <w:sz w:val="30"/>
          <w:szCs w:val="30"/>
        </w:rPr>
        <w:t>工程勘察</w:t>
      </w:r>
      <w:r>
        <w:rPr>
          <w:rFonts w:hint="eastAsia" w:ascii="宋体" w:hAnsi="宋体"/>
          <w:sz w:val="30"/>
          <w:szCs w:val="30"/>
          <w:lang w:val="en-US" w:eastAsia="zh-CN"/>
        </w:rPr>
        <w:t>相关</w:t>
      </w:r>
      <w:r>
        <w:rPr>
          <w:rFonts w:hint="eastAsia" w:ascii="宋体" w:hAnsi="宋体"/>
          <w:sz w:val="30"/>
          <w:szCs w:val="30"/>
          <w:highlight w:val="none"/>
        </w:rPr>
        <w:t>技术要求和</w:t>
      </w:r>
      <w:r>
        <w:rPr>
          <w:rFonts w:hint="eastAsia" w:ascii="宋体" w:hAnsi="宋体"/>
          <w:sz w:val="30"/>
          <w:szCs w:val="30"/>
          <w:highlight w:val="none"/>
          <w:lang w:val="en-US" w:eastAsia="zh-CN"/>
        </w:rPr>
        <w:t>本项目</w:t>
      </w:r>
      <w:r>
        <w:rPr>
          <w:rFonts w:hint="eastAsia" w:ascii="宋体" w:hAnsi="宋体"/>
          <w:sz w:val="30"/>
          <w:szCs w:val="30"/>
        </w:rPr>
        <w:t>工作范围现状地形图、总平面布置方案图及工程</w:t>
      </w:r>
      <w:r>
        <w:rPr>
          <w:rFonts w:hint="eastAsia" w:ascii="宋体" w:hAnsi="宋体"/>
          <w:sz w:val="30"/>
          <w:szCs w:val="30"/>
          <w:lang w:val="en-US" w:eastAsia="zh-CN"/>
        </w:rPr>
        <w:t>项目</w:t>
      </w:r>
      <w:r>
        <w:rPr>
          <w:rFonts w:hint="eastAsia" w:ascii="宋体" w:hAnsi="宋体"/>
          <w:sz w:val="30"/>
          <w:szCs w:val="30"/>
        </w:rPr>
        <w:t>所需的测量控制点成果资料。</w:t>
      </w:r>
    </w:p>
    <w:p w14:paraId="148E5A9F">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ascii="宋体" w:hAnsi="宋体"/>
          <w:sz w:val="30"/>
          <w:szCs w:val="30"/>
        </w:rPr>
      </w:pPr>
      <w:r>
        <w:rPr>
          <w:rFonts w:hint="eastAsia" w:ascii="宋体" w:hAnsi="宋体"/>
          <w:sz w:val="30"/>
          <w:szCs w:val="30"/>
        </w:rPr>
        <w:t>2.3 提供勘察工作范围已有的有关技术资料。</w:t>
      </w:r>
    </w:p>
    <w:p w14:paraId="2D6256C6">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hint="eastAsia" w:ascii="宋体" w:hAnsi="宋体"/>
          <w:sz w:val="30"/>
          <w:szCs w:val="30"/>
        </w:rPr>
      </w:pPr>
      <w:r>
        <w:rPr>
          <w:rFonts w:hint="eastAsia" w:ascii="宋体" w:hAnsi="宋体"/>
          <w:sz w:val="30"/>
          <w:szCs w:val="30"/>
        </w:rPr>
        <w:t>2.4 提供勘察工作范围地下已有埋藏物的资料（如电力、电讯电缆、各种管</w:t>
      </w:r>
      <w:r>
        <w:rPr>
          <w:rFonts w:hint="eastAsia" w:ascii="宋体" w:hAnsi="宋体"/>
          <w:sz w:val="30"/>
          <w:szCs w:val="30"/>
          <w:lang w:val="en-US" w:eastAsia="zh-CN"/>
        </w:rPr>
        <w:t>道</w:t>
      </w:r>
      <w:r>
        <w:rPr>
          <w:rFonts w:hint="eastAsia" w:ascii="宋体" w:hAnsi="宋体"/>
          <w:sz w:val="30"/>
          <w:szCs w:val="30"/>
        </w:rPr>
        <w:t>、人防设施、洞室等）及现状具体位置分布图。</w:t>
      </w:r>
    </w:p>
    <w:p w14:paraId="4DF70090">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ascii="宋体" w:hAnsi="宋体"/>
          <w:sz w:val="30"/>
          <w:szCs w:val="30"/>
        </w:rPr>
      </w:pPr>
      <w:r>
        <w:rPr>
          <w:rFonts w:hint="eastAsia" w:ascii="宋体" w:hAnsi="宋体"/>
          <w:sz w:val="30"/>
          <w:szCs w:val="30"/>
        </w:rPr>
        <w:t>2.5 乙方收到甲方提供的全部资料后3 个工作日内完成核对，若对资料完整性、准确性有异议，须书面函告甲方；逾期未提出异议，视为甲方提供资料完整、准确，乙方不得再以资料问题主张工期顺延、费用增加或免除自身责任。</w:t>
      </w:r>
    </w:p>
    <w:p w14:paraId="6C67792B">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outlineLvl w:val="9"/>
        <w:rPr>
          <w:rFonts w:ascii="宋体" w:hAnsi="宋体"/>
          <w:sz w:val="30"/>
          <w:szCs w:val="30"/>
        </w:rPr>
      </w:pPr>
      <w:r>
        <w:rPr>
          <w:rFonts w:hint="eastAsia" w:ascii="黑体" w:hAnsi="黑体" w:eastAsia="黑体" w:cs="HiddenHorzOCR"/>
          <w:b/>
          <w:kern w:val="0"/>
          <w:sz w:val="28"/>
          <w:szCs w:val="28"/>
        </w:rPr>
        <w:t>第三条</w:t>
      </w:r>
      <w:r>
        <w:rPr>
          <w:rFonts w:hint="eastAsia" w:ascii="宋体" w:hAnsi="宋体"/>
          <w:b/>
          <w:sz w:val="30"/>
          <w:szCs w:val="30"/>
        </w:rPr>
        <w:t xml:space="preserve"> </w:t>
      </w:r>
      <w:r>
        <w:rPr>
          <w:rFonts w:hint="eastAsia" w:ascii="宋体" w:hAnsi="宋体"/>
          <w:sz w:val="30"/>
          <w:szCs w:val="30"/>
        </w:rPr>
        <w:t xml:space="preserve"> 乙方向甲方提交勘察成果资料并对其质量负责。乙方负责按规定向甲方提交经审查合格的成果资料</w:t>
      </w:r>
      <w:r>
        <w:rPr>
          <w:rFonts w:hint="eastAsia" w:ascii="宋体" w:hAnsi="宋体"/>
          <w:color w:val="auto"/>
          <w:sz w:val="30"/>
          <w:szCs w:val="30"/>
          <w:highlight w:val="none"/>
          <w:u w:val="single"/>
        </w:rPr>
        <w:t>（</w:t>
      </w:r>
      <w:r>
        <w:rPr>
          <w:rFonts w:hint="eastAsia" w:ascii="宋体" w:hAnsi="宋体"/>
          <w:color w:val="auto"/>
          <w:sz w:val="30"/>
          <w:szCs w:val="30"/>
          <w:highlight w:val="none"/>
          <w:u w:val="single"/>
          <w:lang w:val="en-US" w:eastAsia="zh-CN"/>
        </w:rPr>
        <w:t>陆</w:t>
      </w:r>
      <w:r>
        <w:rPr>
          <w:rFonts w:hint="eastAsia" w:ascii="宋体" w:hAnsi="宋体"/>
          <w:color w:val="auto"/>
          <w:sz w:val="30"/>
          <w:szCs w:val="30"/>
          <w:highlight w:val="none"/>
          <w:u w:val="single"/>
        </w:rPr>
        <w:t>）</w:t>
      </w:r>
      <w:r>
        <w:rPr>
          <w:rFonts w:hint="eastAsia" w:ascii="宋体" w:hAnsi="宋体"/>
          <w:sz w:val="30"/>
          <w:szCs w:val="30"/>
        </w:rPr>
        <w:t>份及电子</w:t>
      </w:r>
      <w:r>
        <w:rPr>
          <w:rFonts w:hint="eastAsia" w:ascii="宋体" w:hAnsi="宋体"/>
          <w:sz w:val="30"/>
          <w:szCs w:val="30"/>
          <w:lang w:val="en-US" w:eastAsia="zh-CN"/>
        </w:rPr>
        <w:t>U</w:t>
      </w:r>
      <w:r>
        <w:rPr>
          <w:rFonts w:hint="eastAsia" w:ascii="宋体" w:hAnsi="宋体"/>
          <w:sz w:val="30"/>
          <w:szCs w:val="30"/>
        </w:rPr>
        <w:t>盘</w:t>
      </w:r>
      <w:r>
        <w:rPr>
          <w:rFonts w:hint="eastAsia" w:ascii="宋体" w:hAnsi="宋体"/>
          <w:sz w:val="30"/>
          <w:szCs w:val="30"/>
          <w:u w:val="single"/>
        </w:rPr>
        <w:t>（壹）</w:t>
      </w:r>
      <w:r>
        <w:rPr>
          <w:rFonts w:hint="eastAsia" w:ascii="宋体" w:hAnsi="宋体"/>
          <w:sz w:val="30"/>
          <w:szCs w:val="30"/>
        </w:rPr>
        <w:t>份。提交电子资料需保证和纸质资料一致。</w:t>
      </w:r>
    </w:p>
    <w:p w14:paraId="1F87EF2B">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outlineLvl w:val="9"/>
        <w:rPr>
          <w:rFonts w:ascii="宋体" w:hAnsi="宋体"/>
          <w:sz w:val="30"/>
          <w:szCs w:val="30"/>
        </w:rPr>
      </w:pPr>
      <w:r>
        <w:rPr>
          <w:rFonts w:hint="eastAsia" w:ascii="黑体" w:hAnsi="黑体" w:eastAsia="黑体" w:cs="HiddenHorzOCR"/>
          <w:b/>
          <w:kern w:val="0"/>
          <w:sz w:val="28"/>
          <w:szCs w:val="28"/>
        </w:rPr>
        <w:t>第四条</w:t>
      </w:r>
      <w:r>
        <w:rPr>
          <w:rFonts w:hint="eastAsia" w:ascii="宋体" w:hAnsi="宋体"/>
          <w:b/>
          <w:sz w:val="30"/>
          <w:szCs w:val="30"/>
        </w:rPr>
        <w:t xml:space="preserve">  </w:t>
      </w:r>
      <w:r>
        <w:rPr>
          <w:rFonts w:hint="eastAsia" w:ascii="宋体" w:hAnsi="宋体"/>
          <w:sz w:val="30"/>
          <w:szCs w:val="30"/>
        </w:rPr>
        <w:t>开工及提交勘察成果资料的时间和收费标准及付费方式</w:t>
      </w:r>
    </w:p>
    <w:p w14:paraId="2DCD47B4">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ascii="宋体" w:hAnsi="宋体"/>
          <w:sz w:val="30"/>
          <w:szCs w:val="30"/>
        </w:rPr>
      </w:pPr>
      <w:r>
        <w:rPr>
          <w:rFonts w:hint="eastAsia" w:ascii="宋体" w:hAnsi="宋体"/>
          <w:sz w:val="30"/>
          <w:szCs w:val="30"/>
        </w:rPr>
        <w:t>4.1</w:t>
      </w:r>
      <w:r>
        <w:rPr>
          <w:rFonts w:hint="eastAsia" w:ascii="宋体" w:hAnsi="宋体"/>
          <w:sz w:val="30"/>
          <w:szCs w:val="30"/>
          <w:lang w:val="en-US" w:eastAsia="zh-CN"/>
        </w:rPr>
        <w:t xml:space="preserve"> </w:t>
      </w:r>
      <w:r>
        <w:rPr>
          <w:rFonts w:hint="eastAsia" w:ascii="宋体" w:hAnsi="宋体"/>
          <w:sz w:val="30"/>
          <w:szCs w:val="30"/>
        </w:rPr>
        <w:t>开工及提交勘察成果资料的时间。</w:t>
      </w:r>
    </w:p>
    <w:p w14:paraId="783FF9FF">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ascii="宋体" w:hAnsi="宋体"/>
          <w:sz w:val="30"/>
          <w:szCs w:val="30"/>
        </w:rPr>
      </w:pPr>
      <w:r>
        <w:rPr>
          <w:rFonts w:hint="eastAsia" w:ascii="宋体" w:hAnsi="宋体"/>
          <w:sz w:val="30"/>
          <w:szCs w:val="30"/>
        </w:rPr>
        <w:t>4.1.1</w:t>
      </w:r>
      <w:r>
        <w:rPr>
          <w:rFonts w:hint="eastAsia" w:ascii="宋体" w:hAnsi="宋体"/>
          <w:sz w:val="30"/>
          <w:szCs w:val="30"/>
          <w:lang w:val="en-US" w:eastAsia="zh-CN"/>
        </w:rPr>
        <w:t xml:space="preserve"> </w:t>
      </w:r>
      <w:r>
        <w:rPr>
          <w:rFonts w:hint="eastAsia" w:ascii="宋体" w:hAnsi="宋体"/>
          <w:sz w:val="30"/>
          <w:szCs w:val="30"/>
        </w:rPr>
        <w:t>本工程的勘察工作开工</w:t>
      </w:r>
      <w:r>
        <w:rPr>
          <w:rFonts w:hint="eastAsia" w:ascii="宋体" w:hAnsi="宋体"/>
          <w:sz w:val="30"/>
          <w:szCs w:val="30"/>
          <w:lang w:val="en-US" w:eastAsia="zh-CN"/>
        </w:rPr>
        <w:t>时间以甲方通知为准</w:t>
      </w:r>
      <w:r>
        <w:rPr>
          <w:rFonts w:hint="eastAsia" w:ascii="宋体" w:hAnsi="宋体"/>
          <w:sz w:val="30"/>
          <w:szCs w:val="30"/>
        </w:rPr>
        <w:t>，进场之日起20日历天提交勘察报告送审稿，勘察报告审查合格后5日历天提交该项目勘察报告终稿，勘察服务周期至该项目工程竣工验收之日止。由于甲方或乙方的原因未能按期开工或提交成果资料时，按本合同第六条规定办理。</w:t>
      </w:r>
    </w:p>
    <w:p w14:paraId="38B487A8">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hint="eastAsia" w:ascii="宋体" w:hAnsi="宋体"/>
          <w:color w:val="FF0000"/>
          <w:sz w:val="30"/>
          <w:szCs w:val="30"/>
          <w:lang w:val="en-US" w:eastAsia="zh-CN"/>
        </w:rPr>
      </w:pPr>
      <w:r>
        <w:rPr>
          <w:rFonts w:hint="eastAsia" w:ascii="宋体" w:hAnsi="宋体"/>
          <w:sz w:val="30"/>
          <w:szCs w:val="30"/>
        </w:rPr>
        <w:t>4.1.2</w:t>
      </w:r>
      <w:r>
        <w:rPr>
          <w:rFonts w:hint="eastAsia" w:ascii="宋体" w:hAnsi="宋体"/>
          <w:sz w:val="30"/>
          <w:szCs w:val="30"/>
          <w:lang w:val="en-US" w:eastAsia="zh-CN"/>
        </w:rPr>
        <w:t xml:space="preserve"> </w:t>
      </w:r>
      <w:r>
        <w:rPr>
          <w:rFonts w:hint="eastAsia" w:ascii="宋体" w:hAnsi="宋体"/>
          <w:sz w:val="30"/>
          <w:szCs w:val="30"/>
        </w:rPr>
        <w:t>勘察工作有效期限以甲方下达的开工通知书或合同规定的时间为准。如遇特殊情况（设计变更、工作量变化、不可抗力影响以及非乙方原因造成的停工、窝工等）时，工期顺延</w:t>
      </w:r>
      <w:r>
        <w:rPr>
          <w:rFonts w:hint="eastAsia" w:ascii="宋体" w:hAnsi="宋体"/>
          <w:sz w:val="30"/>
          <w:szCs w:val="30"/>
          <w:lang w:eastAsia="zh-CN"/>
        </w:rPr>
        <w:t>，</w:t>
      </w:r>
      <w:r>
        <w:rPr>
          <w:rFonts w:hint="eastAsia" w:ascii="宋体" w:hAnsi="宋体"/>
          <w:color w:val="auto"/>
          <w:sz w:val="30"/>
          <w:szCs w:val="30"/>
          <w:lang w:val="en-US" w:eastAsia="zh-CN"/>
        </w:rPr>
        <w:t>甲方不考虑另行支付停、窝工费用。</w:t>
      </w:r>
    </w:p>
    <w:p w14:paraId="1F247CB4">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ascii="宋体" w:hAnsi="宋体"/>
          <w:sz w:val="30"/>
          <w:szCs w:val="30"/>
        </w:rPr>
      </w:pPr>
      <w:r>
        <w:rPr>
          <w:rFonts w:hint="eastAsia" w:ascii="宋体" w:hAnsi="宋体"/>
          <w:sz w:val="30"/>
          <w:szCs w:val="30"/>
        </w:rPr>
        <w:t>4.2</w:t>
      </w:r>
      <w:r>
        <w:rPr>
          <w:rFonts w:hint="eastAsia" w:ascii="宋体" w:hAnsi="宋体"/>
          <w:sz w:val="30"/>
          <w:szCs w:val="30"/>
          <w:lang w:val="en-US" w:eastAsia="zh-CN"/>
        </w:rPr>
        <w:t xml:space="preserve"> </w:t>
      </w:r>
      <w:r>
        <w:rPr>
          <w:rFonts w:hint="eastAsia" w:ascii="宋体" w:hAnsi="宋体"/>
          <w:sz w:val="30"/>
          <w:szCs w:val="30"/>
        </w:rPr>
        <w:t>收费标准</w:t>
      </w:r>
    </w:p>
    <w:p w14:paraId="0E5BFB72">
      <w:pPr>
        <w:keepNext w:val="0"/>
        <w:keepLines w:val="0"/>
        <w:pageBreakBefore w:val="0"/>
        <w:widowControl w:val="0"/>
        <w:kinsoku/>
        <w:wordWrap/>
        <w:overflowPunct/>
        <w:topLinePunct w:val="0"/>
        <w:autoSpaceDE/>
        <w:autoSpaceDN/>
        <w:bidi w:val="0"/>
        <w:spacing w:line="500" w:lineRule="exact"/>
        <w:ind w:firstLine="600" w:firstLineChars="200"/>
        <w:jc w:val="both"/>
        <w:textAlignment w:val="auto"/>
        <w:outlineLvl w:val="9"/>
        <w:rPr>
          <w:rFonts w:ascii="宋体" w:hAnsi="宋体"/>
          <w:sz w:val="30"/>
          <w:szCs w:val="30"/>
        </w:rPr>
      </w:pPr>
      <w:r>
        <w:rPr>
          <w:rFonts w:hint="eastAsia" w:ascii="宋体" w:hAnsi="宋体"/>
          <w:sz w:val="30"/>
          <w:szCs w:val="30"/>
        </w:rPr>
        <w:t>4.2.1</w:t>
      </w:r>
      <w:r>
        <w:rPr>
          <w:rFonts w:hint="eastAsia" w:ascii="宋体" w:hAnsi="宋体"/>
          <w:sz w:val="30"/>
          <w:szCs w:val="30"/>
          <w:lang w:val="en-US" w:eastAsia="zh-CN"/>
        </w:rPr>
        <w:t xml:space="preserve"> </w:t>
      </w:r>
      <w:r>
        <w:rPr>
          <w:rFonts w:hint="eastAsia" w:ascii="宋体" w:hAnsi="宋体"/>
          <w:sz w:val="30"/>
          <w:szCs w:val="30"/>
        </w:rPr>
        <w:t>本</w:t>
      </w:r>
      <w:r>
        <w:rPr>
          <w:rFonts w:hint="eastAsia" w:ascii="宋体" w:hAnsi="宋体"/>
          <w:sz w:val="30"/>
          <w:szCs w:val="30"/>
          <w:lang w:val="en-US" w:eastAsia="zh-CN"/>
        </w:rPr>
        <w:t>项目</w:t>
      </w:r>
      <w:r>
        <w:rPr>
          <w:rFonts w:hint="eastAsia" w:ascii="宋体" w:hAnsi="宋体"/>
          <w:sz w:val="30"/>
          <w:szCs w:val="30"/>
        </w:rPr>
        <w:t>工程勘察</w:t>
      </w:r>
      <w:r>
        <w:rPr>
          <w:rFonts w:hint="eastAsia" w:ascii="宋体" w:hAnsi="宋体"/>
          <w:sz w:val="30"/>
          <w:szCs w:val="30"/>
          <w:lang w:val="en-US" w:eastAsia="zh-CN"/>
        </w:rPr>
        <w:t>按照</w:t>
      </w:r>
      <w:r>
        <w:rPr>
          <w:rFonts w:hint="eastAsia" w:ascii="宋体" w:hAnsi="宋体"/>
          <w:sz w:val="30"/>
          <w:szCs w:val="30"/>
          <w:highlight w:val="none"/>
        </w:rPr>
        <w:t>综合</w:t>
      </w:r>
      <w:r>
        <w:rPr>
          <w:rFonts w:hint="eastAsia" w:ascii="宋体" w:hAnsi="宋体"/>
          <w:sz w:val="30"/>
          <w:szCs w:val="30"/>
          <w:highlight w:val="none"/>
          <w:lang w:val="en-US" w:eastAsia="zh-CN"/>
        </w:rPr>
        <w:t>包干</w:t>
      </w:r>
      <w:r>
        <w:rPr>
          <w:rFonts w:hint="eastAsia" w:ascii="宋体" w:hAnsi="宋体"/>
          <w:sz w:val="30"/>
          <w:szCs w:val="30"/>
          <w:highlight w:val="none"/>
        </w:rPr>
        <w:t>单价</w:t>
      </w:r>
      <w:r>
        <w:rPr>
          <w:rFonts w:hint="eastAsia" w:ascii="宋体" w:hAnsi="宋体"/>
          <w:sz w:val="30"/>
          <w:szCs w:val="30"/>
        </w:rPr>
        <w:t>钻孔</w:t>
      </w:r>
      <w:r>
        <w:rPr>
          <w:rFonts w:hint="eastAsia"/>
          <w:sz w:val="32"/>
          <w:szCs w:val="32"/>
          <w:u w:val="single"/>
          <w:lang w:val="en-US" w:eastAsia="zh-CN"/>
        </w:rPr>
        <w:t xml:space="preserve">   </w:t>
      </w:r>
      <w:r>
        <w:rPr>
          <w:rFonts w:ascii="宋体" w:hAnsi="宋体"/>
          <w:sz w:val="30"/>
          <w:szCs w:val="30"/>
          <w:u w:val="single"/>
        </w:rPr>
        <w:t>元/米</w:t>
      </w:r>
      <w:r>
        <w:rPr>
          <w:rFonts w:hint="eastAsia" w:ascii="宋体" w:hAnsi="宋体"/>
          <w:sz w:val="30"/>
          <w:szCs w:val="30"/>
        </w:rPr>
        <w:t>进行计费，利用钻孔进尺不收费，暂</w:t>
      </w:r>
      <w:r>
        <w:rPr>
          <w:rFonts w:hint="eastAsia" w:ascii="宋体" w:hAnsi="宋体"/>
          <w:sz w:val="30"/>
          <w:szCs w:val="30"/>
          <w:lang w:val="en-US" w:eastAsia="zh-CN"/>
        </w:rPr>
        <w:t>定</w:t>
      </w:r>
      <w:r>
        <w:rPr>
          <w:rFonts w:hint="eastAsia" w:ascii="宋体" w:hAnsi="宋体"/>
          <w:sz w:val="30"/>
          <w:szCs w:val="30"/>
        </w:rPr>
        <w:t>总价</w:t>
      </w:r>
      <w:r>
        <w:rPr>
          <w:rFonts w:hint="eastAsia" w:ascii="宋体" w:hAnsi="宋体"/>
          <w:sz w:val="30"/>
          <w:szCs w:val="30"/>
          <w:u w:val="single"/>
          <w:lang w:val="en-US" w:eastAsia="zh-CN"/>
        </w:rPr>
        <w:t xml:space="preserve">     </w:t>
      </w:r>
      <w:r>
        <w:rPr>
          <w:rFonts w:hint="eastAsia" w:ascii="宋体" w:hAnsi="宋体"/>
          <w:sz w:val="30"/>
          <w:szCs w:val="30"/>
        </w:rPr>
        <w:t>元（大写：），</w:t>
      </w:r>
      <w:r>
        <w:rPr>
          <w:rFonts w:hint="eastAsia" w:cs="Times New Roman"/>
          <w:sz w:val="30"/>
          <w:szCs w:val="30"/>
          <w:highlight w:val="none"/>
          <w:lang w:val="en-US" w:eastAsia="zh-CN"/>
        </w:rPr>
        <w:t>增值税税率</w:t>
      </w:r>
      <w:r>
        <w:rPr>
          <w:rFonts w:hint="eastAsia" w:cs="Times New Roman"/>
          <w:sz w:val="30"/>
          <w:szCs w:val="30"/>
          <w:highlight w:val="none"/>
          <w:u w:val="single"/>
          <w:lang w:val="en-US" w:eastAsia="zh-CN"/>
        </w:rPr>
        <w:t xml:space="preserve">   </w:t>
      </w:r>
      <w:r>
        <w:rPr>
          <w:rFonts w:hint="eastAsia" w:cs="Times New Roman"/>
          <w:sz w:val="30"/>
          <w:szCs w:val="30"/>
          <w:highlight w:val="none"/>
          <w:lang w:val="en-US" w:eastAsia="zh-CN"/>
        </w:rPr>
        <w:t>%，不含税金额为</w:t>
      </w:r>
      <w:r>
        <w:rPr>
          <w:rFonts w:hint="eastAsia" w:cs="Times New Roman"/>
          <w:sz w:val="30"/>
          <w:szCs w:val="30"/>
          <w:highlight w:val="none"/>
          <w:u w:val="single"/>
          <w:lang w:val="en-US" w:eastAsia="zh-CN"/>
        </w:rPr>
        <w:t xml:space="preserve">     </w:t>
      </w:r>
      <w:r>
        <w:rPr>
          <w:rFonts w:hint="eastAsia" w:cs="Times New Roman"/>
          <w:sz w:val="30"/>
          <w:szCs w:val="30"/>
          <w:highlight w:val="none"/>
          <w:lang w:val="en-US" w:eastAsia="zh-CN"/>
        </w:rPr>
        <w:t>元，税金为</w:t>
      </w:r>
      <w:r>
        <w:rPr>
          <w:rFonts w:hint="eastAsia" w:cs="Times New Roman"/>
          <w:sz w:val="30"/>
          <w:szCs w:val="30"/>
          <w:highlight w:val="none"/>
          <w:u w:val="single"/>
          <w:lang w:val="en-US" w:eastAsia="zh-CN"/>
        </w:rPr>
        <w:t xml:space="preserve">      </w:t>
      </w:r>
      <w:r>
        <w:rPr>
          <w:rFonts w:hint="eastAsia" w:cs="Times New Roman"/>
          <w:sz w:val="30"/>
          <w:szCs w:val="30"/>
          <w:highlight w:val="none"/>
          <w:u w:val="none"/>
          <w:lang w:val="en-US" w:eastAsia="zh-CN"/>
        </w:rPr>
        <w:t>元</w:t>
      </w:r>
      <w:r>
        <w:rPr>
          <w:rFonts w:hint="default" w:ascii="Times New Roman" w:hAnsi="Times New Roman" w:cs="Times New Roman"/>
          <w:sz w:val="30"/>
          <w:szCs w:val="30"/>
          <w:highlight w:val="none"/>
        </w:rPr>
        <w:t>，</w:t>
      </w:r>
      <w:r>
        <w:rPr>
          <w:rFonts w:hint="eastAsia" w:ascii="宋体" w:hAnsi="宋体"/>
          <w:sz w:val="30"/>
          <w:szCs w:val="30"/>
        </w:rPr>
        <w:t>最终合同价格按实结算</w:t>
      </w:r>
      <w:r>
        <w:rPr>
          <w:rFonts w:hint="eastAsia" w:ascii="宋体" w:hAnsi="宋体"/>
          <w:sz w:val="30"/>
          <w:szCs w:val="30"/>
          <w:lang w:eastAsia="zh-CN"/>
        </w:rPr>
        <w:t>。该综合包干单价包含开展工程勘察工作所产生的所有费用，包含但不限于人工费、材料费、机械费、管理费、税金、利润、风险费用、资料费、协调费、专家评审费（包含但不限于勘察大纲专家评审费、轨道保护方案专家评审费）等勘察工作所产生的一切费用。不含青苗补偿费、外业见证费、审查费。</w:t>
      </w:r>
    </w:p>
    <w:p w14:paraId="46CC6CA8">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ascii="宋体" w:hAnsi="宋体"/>
          <w:color w:val="FF0000"/>
          <w:sz w:val="30"/>
          <w:szCs w:val="30"/>
        </w:rPr>
      </w:pPr>
      <w:r>
        <w:rPr>
          <w:rFonts w:hint="eastAsia" w:ascii="宋体" w:hAnsi="宋体"/>
          <w:sz w:val="30"/>
          <w:szCs w:val="30"/>
        </w:rPr>
        <w:t>4.2.2</w:t>
      </w:r>
      <w:r>
        <w:rPr>
          <w:rFonts w:hint="eastAsia" w:ascii="宋体" w:hAnsi="宋体"/>
          <w:sz w:val="30"/>
          <w:szCs w:val="30"/>
          <w:lang w:val="en-US" w:eastAsia="zh-CN"/>
        </w:rPr>
        <w:t xml:space="preserve"> </w:t>
      </w:r>
      <w:r>
        <w:rPr>
          <w:rFonts w:hint="eastAsia" w:ascii="宋体" w:hAnsi="宋体"/>
          <w:sz w:val="30"/>
          <w:szCs w:val="30"/>
        </w:rPr>
        <w:t>本工程设备仪器、材料、人员进出场费含于4.2.1款包干使用。</w:t>
      </w:r>
    </w:p>
    <w:p w14:paraId="38377B22">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hint="eastAsia" w:ascii="宋体" w:hAnsi="宋体"/>
          <w:sz w:val="30"/>
          <w:szCs w:val="30"/>
        </w:rPr>
      </w:pPr>
      <w:r>
        <w:rPr>
          <w:rFonts w:hint="eastAsia" w:ascii="宋体" w:hAnsi="宋体"/>
          <w:sz w:val="30"/>
          <w:szCs w:val="30"/>
        </w:rPr>
        <w:t>4.3</w:t>
      </w:r>
      <w:r>
        <w:rPr>
          <w:rFonts w:hint="eastAsia" w:ascii="宋体" w:hAnsi="宋体"/>
          <w:sz w:val="30"/>
          <w:szCs w:val="30"/>
          <w:lang w:val="en-US" w:eastAsia="zh-CN"/>
        </w:rPr>
        <w:t xml:space="preserve"> </w:t>
      </w:r>
      <w:r>
        <w:rPr>
          <w:rFonts w:hint="eastAsia" w:ascii="宋体" w:hAnsi="宋体"/>
          <w:sz w:val="30"/>
          <w:szCs w:val="30"/>
        </w:rPr>
        <w:t>付费方式</w:t>
      </w:r>
    </w:p>
    <w:p w14:paraId="67FB8D66">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hint="eastAsia" w:ascii="宋体" w:hAnsi="宋体"/>
          <w:sz w:val="30"/>
          <w:szCs w:val="30"/>
          <w:lang w:eastAsia="zh-CN"/>
        </w:rPr>
      </w:pPr>
      <w:r>
        <w:rPr>
          <w:rFonts w:hint="eastAsia" w:ascii="宋体" w:hAnsi="宋体"/>
          <w:sz w:val="30"/>
          <w:szCs w:val="30"/>
          <w:lang w:eastAsia="zh-CN"/>
        </w:rPr>
        <w:t>第一次支付：乙方向甲方提交经第三方审查机构审查合格的勘察报告后，甲方按审查合格书记录的实际勘察进尺×工程勘察中选单价×70%支付乙方进度款；</w:t>
      </w:r>
    </w:p>
    <w:p w14:paraId="11B080CF">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hint="eastAsia" w:ascii="宋体" w:hAnsi="宋体"/>
          <w:sz w:val="30"/>
          <w:szCs w:val="30"/>
          <w:lang w:eastAsia="zh-CN"/>
        </w:rPr>
      </w:pPr>
      <w:r>
        <w:rPr>
          <w:rFonts w:hint="eastAsia" w:ascii="宋体" w:hAnsi="宋体"/>
          <w:sz w:val="30"/>
          <w:szCs w:val="30"/>
          <w:lang w:eastAsia="zh-CN"/>
        </w:rPr>
        <w:t>第二次支付：基础验收后，甲方按审查合格书记录的实际勘察进尺×工程勘察中选单价×20%支付乙方进度款；</w:t>
      </w:r>
    </w:p>
    <w:p w14:paraId="5A77EC36">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hint="eastAsia" w:ascii="宋体" w:hAnsi="宋体"/>
          <w:sz w:val="30"/>
          <w:szCs w:val="30"/>
          <w:lang w:eastAsia="zh-CN"/>
        </w:rPr>
      </w:pPr>
      <w:r>
        <w:rPr>
          <w:rFonts w:hint="eastAsia" w:ascii="宋体" w:hAnsi="宋体"/>
          <w:sz w:val="30"/>
          <w:szCs w:val="30"/>
          <w:lang w:eastAsia="zh-CN"/>
        </w:rPr>
        <w:t>第三次支付：项目竣工验收后按合同结算原则办理结算后支付余款。</w:t>
      </w:r>
    </w:p>
    <w:p w14:paraId="6101AE0D">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hint="eastAsia" w:ascii="宋体" w:hAnsi="宋体"/>
          <w:sz w:val="30"/>
          <w:szCs w:val="30"/>
          <w:lang w:eastAsia="zh-CN"/>
        </w:rPr>
      </w:pPr>
      <w:r>
        <w:rPr>
          <w:rFonts w:hint="eastAsia" w:ascii="宋体" w:hAnsi="宋体"/>
          <w:sz w:val="30"/>
          <w:szCs w:val="30"/>
          <w:lang w:eastAsia="zh-CN"/>
        </w:rPr>
        <w:t>结算金额=实际勘察进尺×工程勘察中选单价</w:t>
      </w:r>
    </w:p>
    <w:p w14:paraId="054D4495">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hint="eastAsia" w:ascii="宋体" w:hAnsi="宋体" w:eastAsia="宋体"/>
          <w:sz w:val="30"/>
          <w:szCs w:val="30"/>
          <w:lang w:eastAsia="zh-CN"/>
        </w:rPr>
      </w:pPr>
      <w:r>
        <w:rPr>
          <w:rFonts w:hint="eastAsia" w:ascii="宋体" w:hAnsi="宋体"/>
          <w:sz w:val="30"/>
          <w:szCs w:val="30"/>
          <w:lang w:eastAsia="zh-CN"/>
        </w:rPr>
        <w:t>付款前，乙方须提前30个工作日向甲方书面申请并提交符合甲方要求的请款材料及本合同拨付款项同等金额的增值税专用发票再进行支付，否则支付时间顺延且甲方无需承担违约责任。</w:t>
      </w:r>
    </w:p>
    <w:p w14:paraId="6CB17A91">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ascii="宋体" w:hAnsi="宋体"/>
          <w:sz w:val="30"/>
          <w:szCs w:val="30"/>
        </w:rPr>
      </w:pPr>
      <w:r>
        <w:rPr>
          <w:rFonts w:hint="eastAsia" w:ascii="宋体" w:hAnsi="宋体"/>
          <w:sz w:val="30"/>
          <w:szCs w:val="30"/>
        </w:rPr>
        <w:t>4.</w:t>
      </w:r>
      <w:r>
        <w:rPr>
          <w:rFonts w:hint="eastAsia" w:ascii="宋体" w:hAnsi="宋体"/>
          <w:sz w:val="30"/>
          <w:szCs w:val="30"/>
          <w:lang w:val="en-US" w:eastAsia="zh-CN"/>
        </w:rPr>
        <w:t>3</w:t>
      </w:r>
      <w:r>
        <w:rPr>
          <w:rFonts w:hint="eastAsia" w:ascii="宋体" w:hAnsi="宋体"/>
          <w:sz w:val="30"/>
          <w:szCs w:val="30"/>
        </w:rPr>
        <w:t>.</w:t>
      </w:r>
      <w:r>
        <w:rPr>
          <w:rFonts w:hint="eastAsia" w:ascii="宋体" w:hAnsi="宋体"/>
          <w:sz w:val="30"/>
          <w:szCs w:val="30"/>
          <w:lang w:val="en-US" w:eastAsia="zh-CN"/>
        </w:rPr>
        <w:t>3</w:t>
      </w:r>
      <w:r>
        <w:rPr>
          <w:rFonts w:hint="eastAsia" w:ascii="宋体" w:hAnsi="宋体"/>
          <w:sz w:val="30"/>
          <w:szCs w:val="30"/>
        </w:rPr>
        <w:t xml:space="preserve"> 增值税发票开票信息如下</w:t>
      </w:r>
    </w:p>
    <w:p w14:paraId="085C67B0">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ascii="宋体" w:hAnsi="宋体"/>
          <w:sz w:val="30"/>
          <w:szCs w:val="30"/>
        </w:rPr>
      </w:pPr>
      <w:r>
        <w:rPr>
          <w:rFonts w:hint="eastAsia" w:ascii="宋体" w:hAnsi="宋体"/>
          <w:sz w:val="30"/>
          <w:szCs w:val="30"/>
        </w:rPr>
        <w:t>甲方公司名</w:t>
      </w:r>
      <w:r>
        <w:rPr>
          <w:rFonts w:ascii="宋体" w:hAnsi="宋体"/>
          <w:sz w:val="30"/>
          <w:szCs w:val="30"/>
        </w:rPr>
        <w:t>称： </w:t>
      </w:r>
    </w:p>
    <w:p w14:paraId="2F61B9B5">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ascii="宋体" w:hAnsi="宋体"/>
          <w:sz w:val="30"/>
          <w:szCs w:val="30"/>
        </w:rPr>
      </w:pPr>
      <w:r>
        <w:rPr>
          <w:rFonts w:ascii="宋体" w:hAnsi="宋体"/>
          <w:sz w:val="30"/>
          <w:szCs w:val="30"/>
        </w:rPr>
        <w:t>纳税人识别号：</w:t>
      </w:r>
    </w:p>
    <w:p w14:paraId="08A4E993">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ascii="宋体" w:hAnsi="宋体"/>
          <w:sz w:val="30"/>
          <w:szCs w:val="30"/>
        </w:rPr>
      </w:pPr>
      <w:r>
        <w:rPr>
          <w:rFonts w:ascii="宋体" w:hAnsi="宋体"/>
          <w:sz w:val="30"/>
          <w:szCs w:val="30"/>
        </w:rPr>
        <w:t>地址</w:t>
      </w:r>
      <w:r>
        <w:rPr>
          <w:rFonts w:hint="eastAsia" w:ascii="宋体" w:hAnsi="宋体"/>
          <w:sz w:val="30"/>
          <w:szCs w:val="30"/>
        </w:rPr>
        <w:t>、</w:t>
      </w:r>
      <w:r>
        <w:rPr>
          <w:rFonts w:ascii="宋体" w:hAnsi="宋体"/>
          <w:sz w:val="30"/>
          <w:szCs w:val="30"/>
        </w:rPr>
        <w:t>电话：</w:t>
      </w:r>
    </w:p>
    <w:p w14:paraId="0A193C7F">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hint="eastAsia" w:ascii="宋体" w:hAnsi="宋体" w:eastAsia="宋体"/>
          <w:sz w:val="30"/>
          <w:szCs w:val="30"/>
          <w:lang w:eastAsia="zh-CN"/>
        </w:rPr>
      </w:pPr>
      <w:r>
        <w:rPr>
          <w:rFonts w:ascii="宋体" w:hAnsi="宋体"/>
          <w:sz w:val="30"/>
          <w:szCs w:val="30"/>
        </w:rPr>
        <w:t>开户行及账号：</w:t>
      </w:r>
    </w:p>
    <w:p w14:paraId="193268F2">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hint="default" w:ascii="宋体" w:hAnsi="宋体" w:eastAsia="宋体"/>
          <w:sz w:val="30"/>
          <w:szCs w:val="30"/>
          <w:lang w:val="en-US" w:eastAsia="zh-CN"/>
        </w:rPr>
      </w:pPr>
      <w:r>
        <w:rPr>
          <w:rFonts w:hint="eastAsia" w:ascii="宋体" w:hAnsi="宋体"/>
          <w:sz w:val="30"/>
          <w:szCs w:val="30"/>
        </w:rPr>
        <w:t>乙方公司名</w:t>
      </w:r>
      <w:r>
        <w:rPr>
          <w:rFonts w:ascii="宋体" w:hAnsi="宋体"/>
          <w:sz w:val="30"/>
          <w:szCs w:val="30"/>
        </w:rPr>
        <w:t>称：</w:t>
      </w:r>
    </w:p>
    <w:p w14:paraId="046631D4">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rPr>
        <w:t>帐    号：</w:t>
      </w:r>
    </w:p>
    <w:p w14:paraId="5B7A6AE8">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rPr>
        <w:t xml:space="preserve">开 </w:t>
      </w:r>
      <w:r>
        <w:rPr>
          <w:rFonts w:hint="eastAsia" w:ascii="宋体" w:hAnsi="宋体"/>
          <w:sz w:val="30"/>
          <w:szCs w:val="30"/>
          <w:lang w:val="en-US" w:eastAsia="zh-CN"/>
        </w:rPr>
        <w:t>户 行：</w:t>
      </w:r>
    </w:p>
    <w:p w14:paraId="1E2E7C28">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统一社会信用代码：</w:t>
      </w:r>
    </w:p>
    <w:p w14:paraId="62757A38">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地址：</w:t>
      </w:r>
    </w:p>
    <w:p w14:paraId="29DB031B">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电话：</w:t>
      </w:r>
    </w:p>
    <w:p w14:paraId="7D6C0C99">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02" w:firstLineChars="200"/>
        <w:jc w:val="both"/>
        <w:textAlignment w:val="auto"/>
        <w:outlineLvl w:val="9"/>
        <w:rPr>
          <w:rFonts w:ascii="宋体" w:hAnsi="宋体"/>
          <w:sz w:val="30"/>
          <w:szCs w:val="30"/>
        </w:rPr>
      </w:pPr>
      <w:r>
        <w:rPr>
          <w:rFonts w:hint="eastAsia" w:ascii="宋体" w:hAnsi="宋体"/>
          <w:b/>
          <w:bCs/>
          <w:sz w:val="30"/>
          <w:szCs w:val="30"/>
          <w:lang w:val="en-US" w:eastAsia="zh-CN"/>
        </w:rPr>
        <w:t>第五条</w:t>
      </w:r>
      <w:r>
        <w:rPr>
          <w:rFonts w:hint="eastAsia" w:ascii="宋体" w:hAnsi="宋体"/>
          <w:sz w:val="30"/>
          <w:szCs w:val="30"/>
          <w:lang w:val="en-US" w:eastAsia="zh-CN"/>
        </w:rPr>
        <w:t xml:space="preserve"> </w:t>
      </w:r>
      <w:r>
        <w:rPr>
          <w:rFonts w:ascii="宋体" w:hAnsi="宋体"/>
          <w:sz w:val="30"/>
          <w:szCs w:val="30"/>
        </w:rPr>
        <w:t>甲乙</w:t>
      </w:r>
      <w:r>
        <w:rPr>
          <w:rFonts w:hint="eastAsia" w:ascii="宋体" w:hAnsi="宋体"/>
          <w:sz w:val="30"/>
          <w:szCs w:val="30"/>
        </w:rPr>
        <w:t>双</w:t>
      </w:r>
      <w:r>
        <w:rPr>
          <w:rFonts w:ascii="宋体" w:hAnsi="宋体"/>
          <w:sz w:val="30"/>
          <w:szCs w:val="30"/>
        </w:rPr>
        <w:t>方责任</w:t>
      </w:r>
    </w:p>
    <w:p w14:paraId="19A24D0C">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ascii="宋体" w:hAnsi="宋体"/>
          <w:sz w:val="30"/>
          <w:szCs w:val="30"/>
        </w:rPr>
      </w:pPr>
      <w:r>
        <w:rPr>
          <w:rFonts w:hint="eastAsia" w:ascii="宋体" w:hAnsi="宋体"/>
          <w:sz w:val="30"/>
          <w:szCs w:val="30"/>
          <w:lang w:val="en-US" w:eastAsia="zh-CN"/>
        </w:rPr>
        <w:t>5</w:t>
      </w:r>
      <w:r>
        <w:rPr>
          <w:rFonts w:ascii="宋体" w:hAnsi="宋体"/>
          <w:sz w:val="30"/>
          <w:szCs w:val="30"/>
        </w:rPr>
        <w:t>.1</w:t>
      </w:r>
      <w:r>
        <w:rPr>
          <w:rFonts w:hint="eastAsia" w:ascii="宋体" w:hAnsi="宋体"/>
          <w:sz w:val="30"/>
          <w:szCs w:val="30"/>
          <w:lang w:val="en-US" w:eastAsia="zh-CN"/>
        </w:rPr>
        <w:t xml:space="preserve"> </w:t>
      </w:r>
      <w:r>
        <w:rPr>
          <w:rFonts w:ascii="宋体" w:hAnsi="宋体"/>
          <w:sz w:val="30"/>
          <w:szCs w:val="30"/>
        </w:rPr>
        <w:t>甲方责任</w:t>
      </w:r>
    </w:p>
    <w:p w14:paraId="4351EC58">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ascii="宋体" w:hAnsi="宋体"/>
          <w:sz w:val="30"/>
          <w:szCs w:val="30"/>
          <w:highlight w:val="yellow"/>
        </w:rPr>
      </w:pPr>
      <w:r>
        <w:rPr>
          <w:rFonts w:hint="eastAsia" w:ascii="宋体" w:hAnsi="宋体"/>
          <w:sz w:val="30"/>
          <w:szCs w:val="30"/>
          <w:lang w:val="en-US" w:eastAsia="zh-CN"/>
        </w:rPr>
        <w:t>5</w:t>
      </w:r>
      <w:r>
        <w:rPr>
          <w:rFonts w:ascii="宋体" w:hAnsi="宋体"/>
          <w:sz w:val="30"/>
          <w:szCs w:val="30"/>
        </w:rPr>
        <w:t>.1.1</w:t>
      </w:r>
      <w:r>
        <w:rPr>
          <w:rFonts w:hint="eastAsia" w:ascii="宋体" w:hAnsi="宋体"/>
          <w:sz w:val="30"/>
          <w:szCs w:val="30"/>
          <w:lang w:val="en-US" w:eastAsia="zh-CN"/>
        </w:rPr>
        <w:t xml:space="preserve"> </w:t>
      </w:r>
      <w:r>
        <w:rPr>
          <w:rFonts w:ascii="宋体" w:hAnsi="宋体"/>
          <w:sz w:val="30"/>
          <w:szCs w:val="30"/>
        </w:rPr>
        <w:t>甲方</w:t>
      </w:r>
      <w:r>
        <w:rPr>
          <w:rFonts w:hint="eastAsia" w:ascii="宋体" w:hAnsi="宋体"/>
          <w:sz w:val="30"/>
          <w:szCs w:val="30"/>
          <w:lang w:val="en-US" w:eastAsia="zh-CN"/>
        </w:rPr>
        <w:t>应</w:t>
      </w:r>
      <w:r>
        <w:rPr>
          <w:rFonts w:ascii="宋体" w:hAnsi="宋体"/>
          <w:sz w:val="30"/>
          <w:szCs w:val="30"/>
          <w:highlight w:val="none"/>
        </w:rPr>
        <w:t>按第二条规定提供文件资料。</w:t>
      </w:r>
    </w:p>
    <w:p w14:paraId="72DEAE25">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hint="eastAsia" w:ascii="宋体" w:hAnsi="宋体" w:eastAsia="宋体"/>
          <w:strike/>
          <w:dstrike w:val="0"/>
          <w:color w:val="FF0000"/>
          <w:sz w:val="30"/>
          <w:szCs w:val="30"/>
          <w:lang w:eastAsia="zh-CN"/>
        </w:rPr>
      </w:pPr>
      <w:r>
        <w:rPr>
          <w:rFonts w:hint="eastAsia" w:ascii="宋体" w:hAnsi="宋体"/>
          <w:sz w:val="30"/>
          <w:szCs w:val="30"/>
          <w:lang w:val="en-US" w:eastAsia="zh-CN"/>
        </w:rPr>
        <w:t>5</w:t>
      </w:r>
      <w:r>
        <w:rPr>
          <w:rFonts w:ascii="宋体" w:hAnsi="宋体"/>
          <w:sz w:val="30"/>
          <w:szCs w:val="30"/>
        </w:rPr>
        <w:t>.1.</w:t>
      </w:r>
      <w:r>
        <w:rPr>
          <w:rFonts w:hint="eastAsia" w:ascii="宋体" w:hAnsi="宋体"/>
          <w:sz w:val="30"/>
          <w:szCs w:val="30"/>
        </w:rPr>
        <w:t>2</w:t>
      </w:r>
      <w:r>
        <w:rPr>
          <w:rFonts w:hint="eastAsia" w:ascii="宋体" w:hAnsi="宋体"/>
          <w:sz w:val="30"/>
          <w:szCs w:val="30"/>
          <w:lang w:val="en-US" w:eastAsia="zh-CN"/>
        </w:rPr>
        <w:t xml:space="preserve"> </w:t>
      </w:r>
      <w:r>
        <w:rPr>
          <w:rFonts w:ascii="宋体" w:hAnsi="宋体"/>
          <w:sz w:val="30"/>
          <w:szCs w:val="30"/>
        </w:rPr>
        <w:t>甲方应</w:t>
      </w:r>
      <w:r>
        <w:rPr>
          <w:rFonts w:hint="eastAsia" w:ascii="宋体" w:hAnsi="宋体"/>
          <w:sz w:val="30"/>
          <w:szCs w:val="30"/>
        </w:rPr>
        <w:t>协助</w:t>
      </w:r>
      <w:r>
        <w:rPr>
          <w:rFonts w:ascii="宋体" w:hAnsi="宋体"/>
          <w:sz w:val="30"/>
          <w:szCs w:val="30"/>
        </w:rPr>
        <w:t>乙方解决勘察现场</w:t>
      </w:r>
      <w:r>
        <w:rPr>
          <w:rFonts w:hint="eastAsia" w:ascii="宋体" w:hAnsi="宋体"/>
          <w:sz w:val="30"/>
          <w:szCs w:val="30"/>
          <w:lang w:val="en-US" w:eastAsia="zh-CN"/>
        </w:rPr>
        <w:t>所需</w:t>
      </w:r>
      <w:r>
        <w:rPr>
          <w:rFonts w:ascii="宋体" w:hAnsi="宋体"/>
          <w:sz w:val="30"/>
          <w:szCs w:val="30"/>
        </w:rPr>
        <w:t>的工作条件和出现的问题</w:t>
      </w:r>
      <w:r>
        <w:rPr>
          <w:rFonts w:hint="eastAsia" w:ascii="宋体" w:hAnsi="宋体"/>
          <w:sz w:val="30"/>
          <w:szCs w:val="30"/>
          <w:lang w:eastAsia="zh-CN"/>
        </w:rPr>
        <w:t>。</w:t>
      </w:r>
    </w:p>
    <w:p w14:paraId="29956B41">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ascii="宋体" w:hAnsi="宋体"/>
          <w:sz w:val="30"/>
          <w:szCs w:val="30"/>
        </w:rPr>
      </w:pPr>
      <w:r>
        <w:rPr>
          <w:rFonts w:hint="eastAsia" w:ascii="宋体" w:hAnsi="宋体"/>
          <w:sz w:val="30"/>
          <w:szCs w:val="30"/>
          <w:lang w:val="en-US" w:eastAsia="zh-CN"/>
        </w:rPr>
        <w:t>5</w:t>
      </w:r>
      <w:r>
        <w:rPr>
          <w:rFonts w:ascii="宋体" w:hAnsi="宋体"/>
          <w:sz w:val="30"/>
          <w:szCs w:val="30"/>
        </w:rPr>
        <w:t>.1.</w:t>
      </w:r>
      <w:r>
        <w:rPr>
          <w:rFonts w:hint="eastAsia" w:ascii="宋体" w:hAnsi="宋体"/>
          <w:sz w:val="30"/>
          <w:szCs w:val="30"/>
          <w:lang w:val="en-US" w:eastAsia="zh-CN"/>
        </w:rPr>
        <w:t xml:space="preserve">3 </w:t>
      </w:r>
      <w:r>
        <w:rPr>
          <w:rFonts w:ascii="宋体" w:hAnsi="宋体"/>
          <w:sz w:val="30"/>
          <w:szCs w:val="30"/>
        </w:rPr>
        <w:t>甲方应保护乙方的勘察方案、报告书、文件、资料图纸、数据、特殊工艺（方法）、专利技术和合理化建议，未经乙方同意，甲方不得向第三人转让或用于本合同外的项目；如发生上述情况，甲方应负法律责任，乙方有权索赔。</w:t>
      </w:r>
    </w:p>
    <w:p w14:paraId="1BEC3D7C">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ascii="宋体" w:hAnsi="宋体"/>
          <w:sz w:val="30"/>
          <w:szCs w:val="30"/>
        </w:rPr>
      </w:pPr>
      <w:r>
        <w:rPr>
          <w:rFonts w:hint="eastAsia" w:ascii="宋体" w:hAnsi="宋体"/>
          <w:sz w:val="30"/>
          <w:szCs w:val="30"/>
          <w:lang w:val="en-US" w:eastAsia="zh-CN"/>
        </w:rPr>
        <w:t>5</w:t>
      </w:r>
      <w:r>
        <w:rPr>
          <w:rFonts w:hint="eastAsia" w:ascii="宋体" w:hAnsi="宋体"/>
          <w:sz w:val="30"/>
          <w:szCs w:val="30"/>
        </w:rPr>
        <w:t>.1.</w:t>
      </w:r>
      <w:r>
        <w:rPr>
          <w:rFonts w:hint="eastAsia" w:ascii="宋体" w:hAnsi="宋体"/>
          <w:sz w:val="30"/>
          <w:szCs w:val="30"/>
          <w:lang w:val="en-US" w:eastAsia="zh-CN"/>
        </w:rPr>
        <w:t>4</w:t>
      </w:r>
      <w:r>
        <w:rPr>
          <w:rFonts w:hint="eastAsia" w:ascii="宋体" w:hAnsi="宋体"/>
          <w:sz w:val="30"/>
          <w:szCs w:val="30"/>
        </w:rPr>
        <w:t xml:space="preserve"> 勘察过程中的任何变更，经办理正式变更手续后，甲方应按实际发生的工作量</w:t>
      </w:r>
      <w:r>
        <w:rPr>
          <w:rFonts w:hint="eastAsia" w:ascii="宋体" w:hAnsi="宋体"/>
          <w:sz w:val="30"/>
          <w:szCs w:val="30"/>
          <w:lang w:val="en-US" w:eastAsia="zh-CN"/>
        </w:rPr>
        <w:t>根据合同约定的计费及结算方式</w:t>
      </w:r>
      <w:r>
        <w:rPr>
          <w:rFonts w:hint="eastAsia" w:ascii="宋体" w:hAnsi="宋体"/>
          <w:sz w:val="30"/>
          <w:szCs w:val="30"/>
        </w:rPr>
        <w:t>支付勘察费。</w:t>
      </w:r>
    </w:p>
    <w:p w14:paraId="3824B7FB">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ascii="宋体" w:hAnsi="宋体"/>
          <w:sz w:val="30"/>
          <w:szCs w:val="30"/>
        </w:rPr>
      </w:pPr>
      <w:r>
        <w:rPr>
          <w:rFonts w:hint="eastAsia" w:ascii="宋体" w:hAnsi="宋体"/>
          <w:sz w:val="30"/>
          <w:szCs w:val="30"/>
          <w:lang w:val="en-US" w:eastAsia="zh-CN"/>
        </w:rPr>
        <w:t>5</w:t>
      </w:r>
      <w:r>
        <w:rPr>
          <w:rFonts w:ascii="宋体" w:hAnsi="宋体"/>
          <w:sz w:val="30"/>
          <w:szCs w:val="30"/>
        </w:rPr>
        <w:t>.1.</w:t>
      </w:r>
      <w:r>
        <w:rPr>
          <w:rFonts w:hint="eastAsia" w:ascii="宋体" w:hAnsi="宋体"/>
          <w:sz w:val="30"/>
          <w:szCs w:val="30"/>
          <w:lang w:val="en-US" w:eastAsia="zh-CN"/>
        </w:rPr>
        <w:t xml:space="preserve">5 </w:t>
      </w:r>
      <w:r>
        <w:rPr>
          <w:rFonts w:ascii="宋体" w:hAnsi="宋体"/>
          <w:sz w:val="30"/>
          <w:szCs w:val="30"/>
        </w:rPr>
        <w:t>本合同有关条款规定和补充协议中甲方应负的其它责任。</w:t>
      </w:r>
    </w:p>
    <w:p w14:paraId="32B77460">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ascii="宋体" w:hAnsi="宋体"/>
          <w:sz w:val="30"/>
          <w:szCs w:val="30"/>
        </w:rPr>
      </w:pPr>
      <w:r>
        <w:rPr>
          <w:rFonts w:hint="eastAsia" w:ascii="宋体" w:hAnsi="宋体"/>
          <w:sz w:val="30"/>
          <w:szCs w:val="30"/>
          <w:lang w:val="en-US" w:eastAsia="zh-CN"/>
        </w:rPr>
        <w:t>5</w:t>
      </w:r>
      <w:r>
        <w:rPr>
          <w:rFonts w:ascii="宋体" w:hAnsi="宋体"/>
          <w:sz w:val="30"/>
          <w:szCs w:val="30"/>
        </w:rPr>
        <w:t>.2</w:t>
      </w:r>
      <w:r>
        <w:rPr>
          <w:rFonts w:hint="eastAsia" w:ascii="宋体" w:hAnsi="宋体"/>
          <w:sz w:val="30"/>
          <w:szCs w:val="30"/>
          <w:lang w:val="en-US" w:eastAsia="zh-CN"/>
        </w:rPr>
        <w:t xml:space="preserve"> </w:t>
      </w:r>
      <w:r>
        <w:rPr>
          <w:rFonts w:ascii="宋体" w:hAnsi="宋体"/>
          <w:sz w:val="30"/>
          <w:szCs w:val="30"/>
        </w:rPr>
        <w:t>乙方责任</w:t>
      </w:r>
    </w:p>
    <w:p w14:paraId="3077BCAD">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ascii="宋体" w:hAnsi="宋体"/>
          <w:sz w:val="30"/>
          <w:szCs w:val="30"/>
        </w:rPr>
      </w:pPr>
      <w:r>
        <w:rPr>
          <w:rFonts w:hint="eastAsia" w:ascii="宋体" w:hAnsi="宋体"/>
          <w:sz w:val="30"/>
          <w:szCs w:val="30"/>
          <w:lang w:val="en-US" w:eastAsia="zh-CN"/>
        </w:rPr>
        <w:t>5</w:t>
      </w:r>
      <w:r>
        <w:rPr>
          <w:rFonts w:ascii="宋体" w:hAnsi="宋体"/>
          <w:sz w:val="30"/>
          <w:szCs w:val="30"/>
        </w:rPr>
        <w:t>.2.1</w:t>
      </w:r>
      <w:r>
        <w:rPr>
          <w:rFonts w:hint="eastAsia" w:ascii="宋体" w:hAnsi="宋体"/>
          <w:sz w:val="30"/>
          <w:szCs w:val="30"/>
          <w:lang w:val="en-US" w:eastAsia="zh-CN"/>
        </w:rPr>
        <w:t xml:space="preserve"> </w:t>
      </w:r>
      <w:r>
        <w:rPr>
          <w:rFonts w:hint="eastAsia" w:ascii="宋体" w:hAnsi="宋体"/>
          <w:sz w:val="30"/>
          <w:szCs w:val="30"/>
        </w:rPr>
        <w:t>乙方应按国家技术规范、标准、规程</w:t>
      </w:r>
      <w:r>
        <w:rPr>
          <w:rFonts w:hint="eastAsia" w:ascii="宋体" w:hAnsi="宋体"/>
          <w:sz w:val="30"/>
          <w:szCs w:val="30"/>
          <w:highlight w:val="none"/>
        </w:rPr>
        <w:t>及</w:t>
      </w:r>
      <w:r>
        <w:rPr>
          <w:rFonts w:hint="eastAsia" w:ascii="宋体" w:hAnsi="宋体"/>
          <w:sz w:val="30"/>
          <w:szCs w:val="30"/>
          <w:highlight w:val="none"/>
          <w:lang w:val="en-US" w:eastAsia="zh-CN"/>
        </w:rPr>
        <w:t>相关</w:t>
      </w:r>
      <w:r>
        <w:rPr>
          <w:rFonts w:hint="eastAsia" w:ascii="宋体" w:hAnsi="宋体"/>
          <w:sz w:val="30"/>
          <w:szCs w:val="30"/>
          <w:highlight w:val="none"/>
        </w:rPr>
        <w:t>技</w:t>
      </w:r>
      <w:r>
        <w:rPr>
          <w:rFonts w:hint="eastAsia" w:ascii="宋体" w:hAnsi="宋体"/>
          <w:sz w:val="30"/>
          <w:szCs w:val="30"/>
        </w:rPr>
        <w:t>术要求进行工程勘察。在工程勘察前，提出勘察纲要或勘察组织设计，按本合同规定的时间提交质量合格的勘察成果资料，并对其负责。</w:t>
      </w:r>
    </w:p>
    <w:p w14:paraId="03BD9D52">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ascii="宋体" w:hAnsi="宋体"/>
          <w:sz w:val="30"/>
          <w:szCs w:val="30"/>
        </w:rPr>
      </w:pPr>
      <w:r>
        <w:rPr>
          <w:rFonts w:hint="eastAsia" w:ascii="宋体" w:hAnsi="宋体"/>
          <w:sz w:val="30"/>
          <w:szCs w:val="30"/>
          <w:lang w:val="en-US" w:eastAsia="zh-CN"/>
        </w:rPr>
        <w:t>5</w:t>
      </w:r>
      <w:r>
        <w:rPr>
          <w:rFonts w:ascii="宋体" w:hAnsi="宋体"/>
          <w:sz w:val="30"/>
          <w:szCs w:val="30"/>
        </w:rPr>
        <w:t>.2.2</w:t>
      </w:r>
      <w:r>
        <w:rPr>
          <w:rFonts w:hint="eastAsia" w:ascii="宋体" w:hAnsi="宋体"/>
          <w:sz w:val="30"/>
          <w:szCs w:val="30"/>
          <w:lang w:val="en-US" w:eastAsia="zh-CN"/>
        </w:rPr>
        <w:t xml:space="preserve"> </w:t>
      </w:r>
      <w:r>
        <w:rPr>
          <w:rFonts w:hint="eastAsia" w:ascii="宋体" w:hAnsi="宋体"/>
          <w:sz w:val="30"/>
          <w:szCs w:val="30"/>
        </w:rPr>
        <w:t>由于乙方提供的勘察成果资料质量不合格，未能达到设计相关要求，乙方应负责无偿给予补充完善使其达到质量合格，并达到设计相关要求；若乙方无力补充完善，需另委托其他单位时，乙方应承担全部勘察费用</w:t>
      </w:r>
      <w:r>
        <w:rPr>
          <w:rFonts w:hint="eastAsia" w:ascii="宋体" w:hAnsi="宋体"/>
          <w:sz w:val="30"/>
          <w:szCs w:val="30"/>
          <w:lang w:val="en-US" w:eastAsia="zh-CN"/>
        </w:rPr>
        <w:t>,出现此种情况乙方还应承担逾期提交成果资料的违约责任</w:t>
      </w:r>
      <w:r>
        <w:rPr>
          <w:rFonts w:hint="eastAsia" w:ascii="宋体" w:hAnsi="宋体"/>
          <w:sz w:val="30"/>
          <w:szCs w:val="30"/>
        </w:rPr>
        <w:t>；或因勘察质量造成重大经济损失或工程事故时，勘察人除应负法律责任和免收直接受损失部分的勘察费外，</w:t>
      </w:r>
      <w:bookmarkStart w:id="0" w:name="_Hlk514330247"/>
      <w:r>
        <w:rPr>
          <w:rFonts w:hint="eastAsia" w:ascii="宋体" w:hAnsi="宋体"/>
          <w:sz w:val="30"/>
          <w:szCs w:val="30"/>
        </w:rPr>
        <w:t>并根据国家相关政策法规和损失程度向发包人支付赔偿金。</w:t>
      </w:r>
      <w:bookmarkEnd w:id="0"/>
    </w:p>
    <w:p w14:paraId="7BC2FF40">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ascii="宋体" w:hAnsi="宋体"/>
          <w:sz w:val="30"/>
          <w:szCs w:val="30"/>
        </w:rPr>
      </w:pPr>
      <w:r>
        <w:rPr>
          <w:rFonts w:hint="eastAsia" w:ascii="宋体" w:hAnsi="宋体"/>
          <w:sz w:val="30"/>
          <w:szCs w:val="30"/>
        </w:rPr>
        <w:t>若因乙方未按规定钻孔或勘察资料错误，甲方有权视情况对乙方进行违约处罚。若因勘察质量未达标造成的延期，每延迟一天支付合同</w:t>
      </w:r>
      <w:r>
        <w:rPr>
          <w:rFonts w:hint="eastAsia" w:ascii="宋体" w:hAnsi="宋体"/>
          <w:sz w:val="30"/>
          <w:szCs w:val="30"/>
          <w:lang w:val="en-US" w:eastAsia="zh-CN"/>
        </w:rPr>
        <w:t>总</w:t>
      </w:r>
      <w:r>
        <w:rPr>
          <w:rFonts w:hint="eastAsia" w:ascii="宋体" w:hAnsi="宋体"/>
          <w:sz w:val="30"/>
          <w:szCs w:val="30"/>
        </w:rPr>
        <w:t>价2‰的违约金，直到达到合格为止，</w:t>
      </w:r>
      <w:r>
        <w:rPr>
          <w:rFonts w:hint="eastAsia" w:ascii="宋体" w:hAnsi="宋体"/>
          <w:sz w:val="30"/>
          <w:szCs w:val="30"/>
          <w:lang w:eastAsia="zh-CN"/>
        </w:rPr>
        <w:t>若</w:t>
      </w:r>
      <w:r>
        <w:rPr>
          <w:rFonts w:hint="eastAsia" w:ascii="宋体" w:hAnsi="宋体"/>
          <w:sz w:val="30"/>
          <w:szCs w:val="30"/>
        </w:rPr>
        <w:t>延期</w:t>
      </w:r>
      <w:r>
        <w:rPr>
          <w:rFonts w:hint="eastAsia" w:ascii="宋体" w:hAnsi="宋体"/>
          <w:sz w:val="30"/>
          <w:szCs w:val="30"/>
          <w:lang w:val="en-US" w:eastAsia="zh-CN"/>
        </w:rPr>
        <w:t>60</w:t>
      </w:r>
      <w:r>
        <w:rPr>
          <w:rFonts w:hint="eastAsia" w:ascii="宋体" w:hAnsi="宋体"/>
          <w:sz w:val="30"/>
          <w:szCs w:val="30"/>
        </w:rPr>
        <w:t>日历天</w:t>
      </w:r>
      <w:r>
        <w:rPr>
          <w:rFonts w:hint="eastAsia" w:ascii="宋体" w:hAnsi="宋体"/>
          <w:sz w:val="30"/>
          <w:szCs w:val="30"/>
          <w:lang w:eastAsia="zh-CN"/>
        </w:rPr>
        <w:t>及</w:t>
      </w:r>
      <w:r>
        <w:rPr>
          <w:rFonts w:hint="eastAsia" w:ascii="宋体" w:hAnsi="宋体"/>
          <w:sz w:val="30"/>
          <w:szCs w:val="30"/>
        </w:rPr>
        <w:t>以上，甲方可无条件解除合同</w:t>
      </w:r>
      <w:r>
        <w:rPr>
          <w:rFonts w:hint="eastAsia" w:ascii="宋体" w:hAnsi="宋体"/>
          <w:sz w:val="30"/>
          <w:szCs w:val="30"/>
          <w:lang w:val="en-US" w:eastAsia="zh-CN"/>
        </w:rPr>
        <w:t>并要求乙方按上述计算方式支付延期违约金</w:t>
      </w:r>
      <w:r>
        <w:rPr>
          <w:rFonts w:hint="eastAsia" w:ascii="宋体" w:hAnsi="宋体"/>
          <w:sz w:val="30"/>
          <w:szCs w:val="30"/>
        </w:rPr>
        <w:t>。</w:t>
      </w:r>
    </w:p>
    <w:p w14:paraId="6F9C1F6C">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ascii="宋体" w:hAnsi="宋体"/>
          <w:sz w:val="30"/>
          <w:szCs w:val="30"/>
        </w:rPr>
      </w:pPr>
      <w:r>
        <w:rPr>
          <w:rFonts w:hint="eastAsia" w:ascii="宋体" w:hAnsi="宋体"/>
          <w:sz w:val="30"/>
          <w:szCs w:val="30"/>
          <w:lang w:val="en-US" w:eastAsia="zh-CN"/>
        </w:rPr>
        <w:t>5</w:t>
      </w:r>
      <w:r>
        <w:rPr>
          <w:rFonts w:ascii="宋体" w:hAnsi="宋体"/>
          <w:sz w:val="30"/>
          <w:szCs w:val="30"/>
        </w:rPr>
        <w:t>.2.3</w:t>
      </w:r>
      <w:r>
        <w:rPr>
          <w:rFonts w:hint="eastAsia" w:ascii="宋体" w:hAnsi="宋体"/>
          <w:sz w:val="30"/>
          <w:szCs w:val="30"/>
          <w:lang w:val="en-US" w:eastAsia="zh-CN"/>
        </w:rPr>
        <w:t xml:space="preserve"> </w:t>
      </w:r>
      <w:r>
        <w:rPr>
          <w:rFonts w:hint="eastAsia" w:ascii="宋体" w:hAnsi="宋体"/>
          <w:sz w:val="30"/>
          <w:szCs w:val="30"/>
        </w:rPr>
        <w:t>勘察过程中，岩土工程地质情况和预计情况变化较大时，应根据技术规范要求，及时向甲方提出增减工作量或修改勘察工作的意见，并办理正式变更手续</w:t>
      </w:r>
      <w:r>
        <w:rPr>
          <w:rFonts w:hint="eastAsia" w:ascii="宋体" w:hAnsi="宋体"/>
          <w:sz w:val="30"/>
          <w:szCs w:val="30"/>
          <w:lang w:eastAsia="zh-CN"/>
        </w:rPr>
        <w:t>，未经甲方书面同意，乙方不得擅自变更勘察方案和工作量。</w:t>
      </w:r>
    </w:p>
    <w:p w14:paraId="3E1BC4C7">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ascii="宋体" w:hAnsi="宋体"/>
          <w:sz w:val="30"/>
          <w:szCs w:val="30"/>
        </w:rPr>
      </w:pPr>
      <w:r>
        <w:rPr>
          <w:rFonts w:hint="eastAsia" w:ascii="宋体" w:hAnsi="宋体"/>
          <w:sz w:val="30"/>
          <w:szCs w:val="30"/>
          <w:lang w:val="en-US" w:eastAsia="zh-CN"/>
        </w:rPr>
        <w:t>5</w:t>
      </w:r>
      <w:r>
        <w:rPr>
          <w:rFonts w:ascii="宋体" w:hAnsi="宋体"/>
          <w:sz w:val="30"/>
          <w:szCs w:val="30"/>
        </w:rPr>
        <w:t>.2.4</w:t>
      </w:r>
      <w:r>
        <w:rPr>
          <w:rFonts w:hint="eastAsia" w:ascii="宋体" w:hAnsi="宋体"/>
          <w:sz w:val="30"/>
          <w:szCs w:val="30"/>
          <w:lang w:val="en-US" w:eastAsia="zh-CN"/>
        </w:rPr>
        <w:t xml:space="preserve"> </w:t>
      </w:r>
      <w:r>
        <w:rPr>
          <w:rFonts w:ascii="宋体" w:hAnsi="宋体"/>
          <w:sz w:val="30"/>
          <w:szCs w:val="30"/>
        </w:rPr>
        <w:t>在现场工作的乙方人员，应遵守甲方的安全保卫及其它有关的规章制度，承担其有关资料保密义务</w:t>
      </w:r>
      <w:r>
        <w:rPr>
          <w:rFonts w:hint="eastAsia" w:ascii="宋体" w:hAnsi="宋体"/>
          <w:sz w:val="30"/>
          <w:szCs w:val="30"/>
          <w:lang w:eastAsia="zh-CN"/>
        </w:rPr>
        <w:t>，乙方应加强对现场人员的管理和培训，确保其遵守相关规定。如因乙方人员违反规定给甲方造成损失，乙方应承担相应的赔偿责任</w:t>
      </w:r>
      <w:r>
        <w:rPr>
          <w:rFonts w:ascii="宋体" w:hAnsi="宋体"/>
          <w:sz w:val="30"/>
          <w:szCs w:val="30"/>
        </w:rPr>
        <w:t>。</w:t>
      </w:r>
    </w:p>
    <w:p w14:paraId="18F2246B">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ascii="宋体" w:hAnsi="宋体"/>
          <w:sz w:val="30"/>
          <w:szCs w:val="30"/>
        </w:rPr>
      </w:pPr>
      <w:r>
        <w:rPr>
          <w:rFonts w:hint="eastAsia" w:ascii="宋体" w:hAnsi="宋体"/>
          <w:sz w:val="30"/>
          <w:szCs w:val="30"/>
          <w:lang w:val="en-US" w:eastAsia="zh-CN"/>
        </w:rPr>
        <w:t>5</w:t>
      </w:r>
      <w:r>
        <w:rPr>
          <w:rFonts w:ascii="宋体" w:hAnsi="宋体"/>
          <w:sz w:val="30"/>
          <w:szCs w:val="30"/>
        </w:rPr>
        <w:t>.2.5</w:t>
      </w:r>
      <w:r>
        <w:rPr>
          <w:rFonts w:hint="eastAsia" w:ascii="宋体" w:hAnsi="宋体"/>
          <w:sz w:val="30"/>
          <w:szCs w:val="30"/>
          <w:lang w:val="en-US" w:eastAsia="zh-CN"/>
        </w:rPr>
        <w:t xml:space="preserve"> </w:t>
      </w:r>
      <w:r>
        <w:rPr>
          <w:rFonts w:hint="eastAsia" w:ascii="宋体" w:hAnsi="宋体"/>
          <w:sz w:val="30"/>
          <w:szCs w:val="30"/>
        </w:rPr>
        <w:t>乙方在野外工作期间，应按照国家相关法律法规，以及地方政府的安全管理办法履行好乙方的施工安全责任。确保安全施工及施工范围内和范围外一定距离内的</w:t>
      </w:r>
      <w:r>
        <w:rPr>
          <w:rFonts w:hint="eastAsia" w:ascii="宋体" w:hAnsi="宋体"/>
          <w:sz w:val="30"/>
          <w:szCs w:val="30"/>
          <w:highlight w:val="none"/>
        </w:rPr>
        <w:t>现场安全</w:t>
      </w:r>
      <w:r>
        <w:rPr>
          <w:rFonts w:hint="eastAsia" w:ascii="宋体" w:hAnsi="宋体"/>
          <w:sz w:val="30"/>
          <w:szCs w:val="30"/>
          <w:highlight w:val="none"/>
          <w:lang w:eastAsia="zh-CN"/>
        </w:rPr>
        <w:t>、</w:t>
      </w:r>
      <w:r>
        <w:rPr>
          <w:rFonts w:hint="eastAsia" w:ascii="宋体" w:hAnsi="宋体"/>
          <w:sz w:val="30"/>
          <w:szCs w:val="30"/>
          <w:highlight w:val="none"/>
          <w:lang w:val="en-US" w:eastAsia="zh-CN"/>
        </w:rPr>
        <w:t>人员安全</w:t>
      </w:r>
      <w:r>
        <w:rPr>
          <w:rFonts w:hint="eastAsia" w:ascii="宋体" w:hAnsi="宋体"/>
          <w:sz w:val="30"/>
          <w:szCs w:val="30"/>
        </w:rPr>
        <w:t>，其费用已包括总报价中。</w:t>
      </w:r>
    </w:p>
    <w:p w14:paraId="28327882">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ascii="宋体" w:hAnsi="宋体"/>
          <w:sz w:val="30"/>
          <w:szCs w:val="30"/>
        </w:rPr>
      </w:pPr>
      <w:r>
        <w:rPr>
          <w:rFonts w:hint="eastAsia" w:ascii="宋体" w:hAnsi="宋体"/>
          <w:sz w:val="30"/>
          <w:szCs w:val="30"/>
          <w:lang w:val="en-US" w:eastAsia="zh-CN"/>
        </w:rPr>
        <w:t>5</w:t>
      </w:r>
      <w:r>
        <w:rPr>
          <w:rFonts w:hint="eastAsia" w:ascii="宋体" w:hAnsi="宋体"/>
          <w:sz w:val="30"/>
          <w:szCs w:val="30"/>
        </w:rPr>
        <w:t>.2.</w:t>
      </w:r>
      <w:r>
        <w:rPr>
          <w:rFonts w:ascii="宋体" w:hAnsi="宋体"/>
          <w:sz w:val="30"/>
          <w:szCs w:val="30"/>
        </w:rPr>
        <w:t>6</w:t>
      </w:r>
      <w:r>
        <w:rPr>
          <w:rFonts w:hint="eastAsia" w:ascii="宋体" w:hAnsi="宋体"/>
          <w:sz w:val="30"/>
          <w:szCs w:val="30"/>
          <w:lang w:val="en-US" w:eastAsia="zh-CN"/>
        </w:rPr>
        <w:t xml:space="preserve"> </w:t>
      </w:r>
      <w:r>
        <w:rPr>
          <w:rFonts w:ascii="宋体" w:hAnsi="宋体"/>
          <w:sz w:val="30"/>
          <w:szCs w:val="30"/>
        </w:rPr>
        <w:t>本合同有关条款规定和补充协议中乙方应负的其它责任。</w:t>
      </w:r>
    </w:p>
    <w:p w14:paraId="3EBCC186">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outlineLvl w:val="9"/>
        <w:rPr>
          <w:rFonts w:ascii="宋体" w:hAnsi="宋体"/>
          <w:sz w:val="30"/>
          <w:szCs w:val="30"/>
        </w:rPr>
      </w:pPr>
      <w:r>
        <w:rPr>
          <w:rFonts w:ascii="黑体" w:hAnsi="黑体" w:eastAsia="黑体" w:cs="HiddenHorzOCR"/>
          <w:b/>
          <w:kern w:val="0"/>
          <w:sz w:val="28"/>
          <w:szCs w:val="28"/>
        </w:rPr>
        <w:t>第</w:t>
      </w:r>
      <w:r>
        <w:rPr>
          <w:rFonts w:hint="eastAsia" w:ascii="黑体" w:hAnsi="黑体" w:eastAsia="黑体" w:cs="HiddenHorzOCR"/>
          <w:b/>
          <w:kern w:val="0"/>
          <w:sz w:val="28"/>
          <w:szCs w:val="28"/>
          <w:lang w:val="en-US" w:eastAsia="zh-CN"/>
        </w:rPr>
        <w:t>六</w:t>
      </w:r>
      <w:r>
        <w:rPr>
          <w:rFonts w:ascii="黑体" w:hAnsi="黑体" w:eastAsia="黑体" w:cs="HiddenHorzOCR"/>
          <w:b/>
          <w:kern w:val="0"/>
          <w:sz w:val="28"/>
          <w:szCs w:val="28"/>
        </w:rPr>
        <w:t>条</w:t>
      </w:r>
      <w:r>
        <w:rPr>
          <w:rFonts w:hint="eastAsia" w:ascii="宋体" w:hAnsi="宋体"/>
          <w:b/>
          <w:sz w:val="30"/>
          <w:szCs w:val="30"/>
        </w:rPr>
        <w:t xml:space="preserve">  </w:t>
      </w:r>
      <w:r>
        <w:rPr>
          <w:rFonts w:ascii="宋体" w:hAnsi="宋体"/>
          <w:sz w:val="30"/>
          <w:szCs w:val="30"/>
        </w:rPr>
        <w:t>违约责任</w:t>
      </w:r>
    </w:p>
    <w:p w14:paraId="2C415AA1">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ascii="宋体" w:hAnsi="宋体"/>
          <w:sz w:val="30"/>
          <w:szCs w:val="30"/>
        </w:rPr>
      </w:pPr>
      <w:r>
        <w:rPr>
          <w:rFonts w:hint="eastAsia" w:ascii="宋体" w:hAnsi="宋体"/>
          <w:sz w:val="30"/>
          <w:szCs w:val="30"/>
          <w:lang w:val="en-US" w:eastAsia="zh-CN"/>
        </w:rPr>
        <w:t>6</w:t>
      </w:r>
      <w:r>
        <w:rPr>
          <w:rFonts w:ascii="宋体" w:hAnsi="宋体"/>
          <w:sz w:val="30"/>
          <w:szCs w:val="30"/>
        </w:rPr>
        <w:t>.</w:t>
      </w:r>
      <w:r>
        <w:rPr>
          <w:rFonts w:hint="eastAsia" w:ascii="宋体" w:hAnsi="宋体"/>
          <w:sz w:val="30"/>
          <w:szCs w:val="30"/>
          <w:lang w:val="en-US" w:eastAsia="zh-CN"/>
        </w:rPr>
        <w:t xml:space="preserve">1 </w:t>
      </w:r>
      <w:r>
        <w:rPr>
          <w:rFonts w:ascii="宋体" w:hAnsi="宋体"/>
          <w:sz w:val="30"/>
          <w:szCs w:val="30"/>
        </w:rPr>
        <w:t>合同履行期间，由于工程停建而终止合同或甲方要求解除合同时，</w:t>
      </w:r>
      <w:r>
        <w:rPr>
          <w:rFonts w:hint="eastAsia" w:ascii="宋体" w:hAnsi="宋体"/>
          <w:sz w:val="30"/>
          <w:szCs w:val="30"/>
        </w:rPr>
        <w:t>乙方</w:t>
      </w:r>
      <w:r>
        <w:rPr>
          <w:rFonts w:ascii="宋体" w:hAnsi="宋体"/>
          <w:sz w:val="30"/>
          <w:szCs w:val="30"/>
        </w:rPr>
        <w:t>已进行勘察工作的</w:t>
      </w:r>
      <w:r>
        <w:rPr>
          <w:rFonts w:hint="eastAsia" w:ascii="宋体" w:hAnsi="宋体"/>
          <w:sz w:val="30"/>
          <w:szCs w:val="30"/>
        </w:rPr>
        <w:t>，按实际完成的工程量由双方协商支付勘察费</w:t>
      </w:r>
      <w:r>
        <w:rPr>
          <w:rFonts w:ascii="宋体" w:hAnsi="宋体"/>
          <w:sz w:val="30"/>
          <w:szCs w:val="30"/>
        </w:rPr>
        <w:t>。</w:t>
      </w:r>
    </w:p>
    <w:p w14:paraId="5547A0B4">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ascii="宋体" w:hAnsi="宋体"/>
          <w:color w:val="auto"/>
          <w:sz w:val="30"/>
          <w:szCs w:val="30"/>
        </w:rPr>
      </w:pPr>
      <w:r>
        <w:rPr>
          <w:rFonts w:hint="eastAsia" w:ascii="宋体" w:hAnsi="宋体"/>
          <w:color w:val="auto"/>
          <w:sz w:val="30"/>
          <w:szCs w:val="30"/>
          <w:lang w:val="en-US" w:eastAsia="zh-CN"/>
        </w:rPr>
        <w:t>6</w:t>
      </w:r>
      <w:r>
        <w:rPr>
          <w:rFonts w:ascii="宋体" w:hAnsi="宋体"/>
          <w:color w:val="auto"/>
          <w:sz w:val="30"/>
          <w:szCs w:val="30"/>
        </w:rPr>
        <w:t>.</w:t>
      </w:r>
      <w:r>
        <w:rPr>
          <w:rFonts w:hint="eastAsia" w:ascii="宋体" w:hAnsi="宋体"/>
          <w:color w:val="auto"/>
          <w:sz w:val="30"/>
          <w:szCs w:val="30"/>
          <w:lang w:val="en-US" w:eastAsia="zh-CN"/>
        </w:rPr>
        <w:t xml:space="preserve">2 </w:t>
      </w:r>
      <w:r>
        <w:rPr>
          <w:rFonts w:ascii="宋体" w:hAnsi="宋体"/>
          <w:color w:val="auto"/>
          <w:sz w:val="30"/>
          <w:szCs w:val="30"/>
        </w:rPr>
        <w:t>甲方未按合同规定时间拨付勘察费，每超过一日，应偿付勘察费的</w:t>
      </w:r>
      <w:r>
        <w:rPr>
          <w:rFonts w:hint="eastAsia" w:ascii="宋体" w:hAnsi="宋体"/>
          <w:color w:val="auto"/>
          <w:sz w:val="30"/>
          <w:szCs w:val="30"/>
        </w:rPr>
        <w:t>千</w:t>
      </w:r>
      <w:r>
        <w:rPr>
          <w:rFonts w:ascii="宋体" w:hAnsi="宋体"/>
          <w:color w:val="auto"/>
          <w:sz w:val="30"/>
          <w:szCs w:val="30"/>
        </w:rPr>
        <w:t>分之一逾期违约金。</w:t>
      </w:r>
    </w:p>
    <w:p w14:paraId="4D82C022">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ascii="宋体" w:hAnsi="宋体"/>
          <w:sz w:val="30"/>
          <w:szCs w:val="30"/>
        </w:rPr>
      </w:pPr>
      <w:r>
        <w:rPr>
          <w:rFonts w:hint="eastAsia" w:ascii="宋体" w:hAnsi="宋体"/>
          <w:sz w:val="30"/>
          <w:szCs w:val="30"/>
          <w:lang w:val="en-US" w:eastAsia="zh-CN"/>
        </w:rPr>
        <w:t>6</w:t>
      </w:r>
      <w:r>
        <w:rPr>
          <w:rFonts w:ascii="宋体" w:hAnsi="宋体"/>
          <w:sz w:val="30"/>
          <w:szCs w:val="30"/>
        </w:rPr>
        <w:t>.</w:t>
      </w:r>
      <w:r>
        <w:rPr>
          <w:rFonts w:hint="eastAsia" w:ascii="宋体" w:hAnsi="宋体"/>
          <w:sz w:val="30"/>
          <w:szCs w:val="30"/>
          <w:lang w:val="en-US" w:eastAsia="zh-CN"/>
        </w:rPr>
        <w:t xml:space="preserve">3 </w:t>
      </w:r>
      <w:r>
        <w:rPr>
          <w:rFonts w:ascii="宋体" w:hAnsi="宋体"/>
          <w:sz w:val="30"/>
          <w:szCs w:val="30"/>
        </w:rPr>
        <w:t>由于乙方原因未按合同规定时间（日期）提交勘察成果资料，每超过一日，应减收勘察费千分之</w:t>
      </w:r>
      <w:r>
        <w:rPr>
          <w:rFonts w:hint="eastAsia" w:ascii="宋体" w:hAnsi="宋体"/>
          <w:sz w:val="30"/>
          <w:szCs w:val="30"/>
        </w:rPr>
        <w:t>一</w:t>
      </w:r>
      <w:r>
        <w:rPr>
          <w:rFonts w:hint="eastAsia" w:ascii="宋体" w:hAnsi="宋体"/>
          <w:sz w:val="30"/>
          <w:szCs w:val="30"/>
          <w:lang w:eastAsia="zh-CN"/>
        </w:rPr>
        <w:t>；</w:t>
      </w:r>
      <w:r>
        <w:rPr>
          <w:rFonts w:hint="eastAsia" w:ascii="宋体" w:hAnsi="宋体"/>
          <w:sz w:val="30"/>
          <w:szCs w:val="30"/>
        </w:rPr>
        <w:t>逾期</w:t>
      </w:r>
      <w:r>
        <w:rPr>
          <w:rFonts w:hint="eastAsia" w:ascii="宋体" w:hAnsi="宋体"/>
          <w:sz w:val="30"/>
          <w:szCs w:val="30"/>
          <w:lang w:eastAsia="zh-CN"/>
        </w:rPr>
        <w:t>【</w:t>
      </w:r>
      <w:r>
        <w:rPr>
          <w:rFonts w:hint="eastAsia" w:ascii="宋体" w:hAnsi="宋体"/>
          <w:sz w:val="30"/>
          <w:szCs w:val="30"/>
          <w:lang w:val="en-US" w:eastAsia="zh-CN"/>
        </w:rPr>
        <w:t>10</w:t>
      </w:r>
      <w:r>
        <w:rPr>
          <w:rFonts w:hint="eastAsia" w:ascii="宋体" w:hAnsi="宋体"/>
          <w:sz w:val="30"/>
          <w:szCs w:val="30"/>
          <w:lang w:eastAsia="zh-CN"/>
        </w:rPr>
        <w:t>】</w:t>
      </w:r>
      <w:r>
        <w:rPr>
          <w:rFonts w:hint="eastAsia" w:ascii="宋体" w:hAnsi="宋体"/>
          <w:sz w:val="30"/>
          <w:szCs w:val="30"/>
          <w:lang w:val="en-US" w:eastAsia="zh-CN"/>
        </w:rPr>
        <w:t>日</w:t>
      </w:r>
      <w:r>
        <w:rPr>
          <w:rFonts w:hint="eastAsia" w:ascii="宋体" w:hAnsi="宋体"/>
          <w:sz w:val="30"/>
          <w:szCs w:val="30"/>
        </w:rPr>
        <w:t>后甲方有权单方解除合同且不承担任何责任。</w:t>
      </w:r>
    </w:p>
    <w:p w14:paraId="67CFC1E4">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hint="eastAsia" w:ascii="宋体" w:hAnsi="宋体"/>
          <w:sz w:val="30"/>
          <w:szCs w:val="30"/>
        </w:rPr>
      </w:pPr>
      <w:r>
        <w:rPr>
          <w:rFonts w:hint="eastAsia" w:ascii="宋体" w:hAnsi="宋体"/>
          <w:sz w:val="30"/>
          <w:szCs w:val="30"/>
          <w:lang w:val="en-US" w:eastAsia="zh-CN"/>
        </w:rPr>
        <w:t>6</w:t>
      </w:r>
      <w:r>
        <w:rPr>
          <w:rFonts w:ascii="宋体" w:hAnsi="宋体"/>
          <w:sz w:val="30"/>
          <w:szCs w:val="30"/>
        </w:rPr>
        <w:t>.</w:t>
      </w:r>
      <w:r>
        <w:rPr>
          <w:rFonts w:hint="eastAsia" w:ascii="宋体" w:hAnsi="宋体"/>
          <w:sz w:val="30"/>
          <w:szCs w:val="30"/>
          <w:lang w:val="en-US" w:eastAsia="zh-CN"/>
        </w:rPr>
        <w:t xml:space="preserve">4 </w:t>
      </w:r>
      <w:r>
        <w:rPr>
          <w:rFonts w:hint="eastAsia" w:ascii="宋体" w:hAnsi="宋体"/>
          <w:sz w:val="30"/>
          <w:szCs w:val="30"/>
        </w:rPr>
        <w:t>乙方提交的勘察成果资料与实际的情况不符或由于乙方提交的电子资料和纸质资料不符，由此造成的直接损失或间接损失，由乙方负责并根据相关政策法规作相应赔偿，赔偿金额不超过该合同总价。</w:t>
      </w:r>
    </w:p>
    <w:p w14:paraId="3D45D1D5">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hint="eastAsia" w:ascii="宋体" w:hAnsi="宋体"/>
          <w:sz w:val="30"/>
          <w:szCs w:val="30"/>
        </w:rPr>
      </w:pPr>
      <w:r>
        <w:rPr>
          <w:rFonts w:hint="eastAsia" w:ascii="宋体" w:hAnsi="宋体"/>
          <w:sz w:val="30"/>
          <w:szCs w:val="30"/>
          <w:lang w:val="en-US" w:eastAsia="zh-CN"/>
        </w:rPr>
        <w:t xml:space="preserve">6.5 </w:t>
      </w:r>
      <w:r>
        <w:rPr>
          <w:rFonts w:hint="eastAsia" w:ascii="宋体" w:hAnsi="宋体"/>
          <w:sz w:val="30"/>
          <w:szCs w:val="30"/>
        </w:rPr>
        <w:t>乙方在未获得甲方指令的情况下擅自进场作业，视为严重违约。乙方应立即停止作业，并承担由此造成的一切损失和费用，包括但不限于甲方因此产生的额外费用、工期延误损失以及可能面临的第三方索赔等。</w:t>
      </w:r>
    </w:p>
    <w:p w14:paraId="6E85E09F">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6.6通知后的3日内进场施工。乙方未能在规定时间内进场，视为违约。乙方应就延误进场的时间向甲方支付违约金，每超过一日，应支付勘察费千分之一，超过【10】日后甲方有权单方解除合同且不承担任何责任。</w:t>
      </w:r>
    </w:p>
    <w:p w14:paraId="7367D693">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hint="default" w:ascii="宋体" w:hAnsi="宋体" w:eastAsia="宋体"/>
          <w:sz w:val="30"/>
          <w:szCs w:val="30"/>
          <w:lang w:val="en-US" w:eastAsia="zh-CN"/>
        </w:rPr>
      </w:pPr>
      <w:r>
        <w:rPr>
          <w:rFonts w:hint="eastAsia" w:ascii="宋体" w:hAnsi="宋体"/>
          <w:sz w:val="30"/>
          <w:szCs w:val="30"/>
          <w:lang w:val="en-US" w:eastAsia="zh-CN"/>
        </w:rPr>
        <w:t>6.7 勘察过程中，若乙方未认真履行义务，发生安全质量事故，乙方承担全部责任和经济损失。</w:t>
      </w:r>
    </w:p>
    <w:p w14:paraId="098A9F95">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outlineLvl w:val="9"/>
        <w:rPr>
          <w:rFonts w:ascii="宋体" w:hAnsi="宋体"/>
          <w:sz w:val="30"/>
          <w:szCs w:val="30"/>
        </w:rPr>
      </w:pPr>
      <w:r>
        <w:rPr>
          <w:rFonts w:ascii="黑体" w:hAnsi="黑体" w:eastAsia="黑体" w:cs="HiddenHorzOCR"/>
          <w:b/>
          <w:kern w:val="0"/>
          <w:sz w:val="28"/>
          <w:szCs w:val="28"/>
        </w:rPr>
        <w:t>第</w:t>
      </w:r>
      <w:r>
        <w:rPr>
          <w:rFonts w:hint="eastAsia" w:ascii="黑体" w:hAnsi="黑体" w:eastAsia="黑体" w:cs="HiddenHorzOCR"/>
          <w:b/>
          <w:kern w:val="0"/>
          <w:sz w:val="28"/>
          <w:szCs w:val="28"/>
          <w:lang w:val="en-US" w:eastAsia="zh-CN"/>
        </w:rPr>
        <w:t>七</w:t>
      </w:r>
      <w:r>
        <w:rPr>
          <w:rFonts w:ascii="黑体" w:hAnsi="黑体" w:eastAsia="黑体" w:cs="HiddenHorzOCR"/>
          <w:b/>
          <w:kern w:val="0"/>
          <w:sz w:val="28"/>
          <w:szCs w:val="28"/>
        </w:rPr>
        <w:t>条</w:t>
      </w:r>
      <w:r>
        <w:rPr>
          <w:rFonts w:hint="eastAsia" w:ascii="宋体" w:hAnsi="宋体"/>
          <w:b/>
          <w:sz w:val="30"/>
          <w:szCs w:val="30"/>
        </w:rPr>
        <w:t xml:space="preserve">  </w:t>
      </w:r>
      <w:r>
        <w:rPr>
          <w:rFonts w:ascii="宋体" w:hAnsi="宋体"/>
          <w:sz w:val="30"/>
          <w:szCs w:val="30"/>
        </w:rPr>
        <w:t>本合同未尽事宜，经甲方与乙方协商一致，签订补充协议，补充协议与本合同具有同等效力。</w:t>
      </w:r>
    </w:p>
    <w:p w14:paraId="2AB7F43D">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outlineLvl w:val="9"/>
        <w:rPr>
          <w:rFonts w:ascii="宋体" w:hAnsi="宋体"/>
          <w:b/>
          <w:bCs/>
          <w:sz w:val="30"/>
          <w:szCs w:val="30"/>
          <w:u w:val="single"/>
        </w:rPr>
      </w:pPr>
      <w:r>
        <w:rPr>
          <w:rFonts w:ascii="黑体" w:hAnsi="黑体" w:eastAsia="黑体" w:cs="HiddenHorzOCR"/>
          <w:b/>
          <w:kern w:val="0"/>
          <w:sz w:val="28"/>
          <w:szCs w:val="28"/>
        </w:rPr>
        <w:t>第</w:t>
      </w:r>
      <w:r>
        <w:rPr>
          <w:rFonts w:hint="eastAsia" w:ascii="黑体" w:hAnsi="黑体" w:eastAsia="黑体" w:cs="HiddenHorzOCR"/>
          <w:b/>
          <w:kern w:val="0"/>
          <w:sz w:val="28"/>
          <w:szCs w:val="28"/>
          <w:lang w:val="en-US" w:eastAsia="zh-CN"/>
        </w:rPr>
        <w:t>八</w:t>
      </w:r>
      <w:r>
        <w:rPr>
          <w:rFonts w:ascii="黑体" w:hAnsi="黑体" w:eastAsia="黑体" w:cs="HiddenHorzOCR"/>
          <w:b/>
          <w:kern w:val="0"/>
          <w:sz w:val="28"/>
          <w:szCs w:val="28"/>
        </w:rPr>
        <w:t>条</w:t>
      </w:r>
      <w:r>
        <w:rPr>
          <w:rFonts w:hint="eastAsia" w:ascii="宋体" w:hAnsi="宋体"/>
          <w:b/>
          <w:sz w:val="30"/>
          <w:szCs w:val="30"/>
        </w:rPr>
        <w:t xml:space="preserve">  </w:t>
      </w:r>
      <w:r>
        <w:rPr>
          <w:rFonts w:ascii="宋体" w:hAnsi="宋体"/>
          <w:sz w:val="30"/>
          <w:szCs w:val="30"/>
        </w:rPr>
        <w:t>其它约定事项：</w:t>
      </w:r>
      <w:r>
        <w:rPr>
          <w:rFonts w:hint="eastAsia" w:ascii="宋体" w:hAnsi="宋体" w:eastAsia="宋体" w:cs="Times New Roman"/>
          <w:sz w:val="30"/>
          <w:szCs w:val="30"/>
        </w:rPr>
        <w:t>因地震、极端天气、政府临时管控等不可抗力导致无法施工的，乙方应在事件发生后 24 小时内通知甲方，工期顺延，双方互不承担损失；不可抗力持续超过 15 日的，任一方可解除合同，按实际完成工作量结算。</w:t>
      </w:r>
    </w:p>
    <w:p w14:paraId="533AA009">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outlineLvl w:val="9"/>
        <w:rPr>
          <w:rFonts w:ascii="宋体" w:hAnsi="宋体"/>
          <w:sz w:val="30"/>
          <w:szCs w:val="30"/>
        </w:rPr>
      </w:pPr>
      <w:r>
        <w:rPr>
          <w:rFonts w:ascii="黑体" w:hAnsi="黑体" w:eastAsia="黑体" w:cs="HiddenHorzOCR"/>
          <w:b/>
          <w:kern w:val="0"/>
          <w:sz w:val="28"/>
          <w:szCs w:val="28"/>
        </w:rPr>
        <w:t>第</w:t>
      </w:r>
      <w:r>
        <w:rPr>
          <w:rFonts w:hint="eastAsia" w:ascii="黑体" w:hAnsi="黑体" w:eastAsia="黑体" w:cs="HiddenHorzOCR"/>
          <w:b/>
          <w:kern w:val="0"/>
          <w:sz w:val="28"/>
          <w:szCs w:val="28"/>
          <w:lang w:val="en-US" w:eastAsia="zh-CN"/>
        </w:rPr>
        <w:t>九</w:t>
      </w:r>
      <w:r>
        <w:rPr>
          <w:rFonts w:ascii="黑体" w:hAnsi="黑体" w:eastAsia="黑体" w:cs="HiddenHorzOCR"/>
          <w:b/>
          <w:kern w:val="0"/>
          <w:sz w:val="28"/>
          <w:szCs w:val="28"/>
        </w:rPr>
        <w:t>条</w:t>
      </w:r>
      <w:r>
        <w:rPr>
          <w:rFonts w:hint="eastAsia" w:ascii="宋体" w:hAnsi="宋体"/>
          <w:sz w:val="30"/>
          <w:szCs w:val="30"/>
        </w:rPr>
        <w:t xml:space="preserve">  凡因本合同引起的或与本合同有关的任何争议，由双方协商解决；向甲方所在地人民法院提起诉讼。</w:t>
      </w:r>
      <w:r>
        <w:rPr>
          <w:rFonts w:hint="eastAsia" w:ascii="宋体" w:hAnsi="宋体"/>
          <w:sz w:val="30"/>
          <w:szCs w:val="30"/>
          <w:lang w:val="en-US" w:eastAsia="zh-CN"/>
        </w:rPr>
        <w:t>往来通知函件及</w:t>
      </w:r>
      <w:r>
        <w:rPr>
          <w:rFonts w:hint="eastAsia" w:ascii="宋体" w:hAnsi="宋体"/>
          <w:sz w:val="30"/>
          <w:szCs w:val="30"/>
        </w:rPr>
        <w:t>诉讼文书送达地址：</w:t>
      </w:r>
    </w:p>
    <w:p w14:paraId="37FCBC6F">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hint="eastAsia" w:ascii="宋体" w:hAnsi="宋体"/>
          <w:sz w:val="30"/>
          <w:szCs w:val="30"/>
        </w:rPr>
      </w:pPr>
      <w:r>
        <w:rPr>
          <w:rFonts w:hint="eastAsia" w:ascii="宋体" w:hAnsi="宋体"/>
          <w:sz w:val="30"/>
          <w:szCs w:val="30"/>
        </w:rPr>
        <w:t>甲方</w:t>
      </w:r>
      <w:r>
        <w:rPr>
          <w:rFonts w:hint="eastAsia" w:ascii="宋体" w:hAnsi="宋体"/>
          <w:sz w:val="30"/>
          <w:szCs w:val="30"/>
          <w:lang w:eastAsia="zh-CN"/>
        </w:rPr>
        <w:t>：</w:t>
      </w:r>
    </w:p>
    <w:p w14:paraId="7DFA4AB5">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hint="default" w:ascii="宋体" w:hAnsi="宋体" w:eastAsia="仿宋"/>
          <w:sz w:val="30"/>
          <w:szCs w:val="30"/>
          <w:lang w:val="en-US" w:eastAsia="zh-CN"/>
        </w:rPr>
      </w:pPr>
      <w:r>
        <w:rPr>
          <w:rFonts w:hint="eastAsia" w:ascii="宋体" w:hAnsi="宋体"/>
          <w:sz w:val="30"/>
          <w:szCs w:val="30"/>
          <w:lang w:val="en-US" w:eastAsia="zh-CN"/>
        </w:rPr>
        <w:t xml:space="preserve">     联系人：      联系电话：</w:t>
      </w:r>
    </w:p>
    <w:p w14:paraId="0B895F90">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rPr>
        <w:t>乙方</w:t>
      </w:r>
      <w:r>
        <w:rPr>
          <w:rFonts w:hint="eastAsia" w:ascii="宋体" w:hAnsi="宋体"/>
          <w:sz w:val="30"/>
          <w:szCs w:val="30"/>
          <w:lang w:eastAsia="zh-CN"/>
        </w:rPr>
        <w:t>：</w:t>
      </w:r>
      <w:r>
        <w:rPr>
          <w:rFonts w:hint="eastAsia" w:ascii="宋体" w:hAnsi="宋体"/>
          <w:sz w:val="30"/>
          <w:szCs w:val="30"/>
          <w:lang w:val="en-US" w:eastAsia="zh-CN"/>
        </w:rPr>
        <w:t xml:space="preserve">  </w:t>
      </w:r>
    </w:p>
    <w:p w14:paraId="238C0CB4">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hint="default" w:ascii="宋体" w:hAnsi="宋体" w:eastAsia="仿宋"/>
          <w:sz w:val="30"/>
          <w:szCs w:val="30"/>
          <w:lang w:val="en-US" w:eastAsia="zh-CN"/>
        </w:rPr>
      </w:pPr>
      <w:r>
        <w:rPr>
          <w:rFonts w:hint="eastAsia" w:ascii="宋体" w:hAnsi="宋体"/>
          <w:sz w:val="30"/>
          <w:szCs w:val="30"/>
          <w:lang w:val="en-US" w:eastAsia="zh-CN"/>
        </w:rPr>
        <w:t xml:space="preserve">     联系人：      联系电话：</w:t>
      </w:r>
    </w:p>
    <w:p w14:paraId="22ACCE69">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ascii="宋体" w:hAnsi="宋体"/>
          <w:sz w:val="30"/>
          <w:szCs w:val="30"/>
        </w:rPr>
      </w:pPr>
      <w:r>
        <w:rPr>
          <w:rFonts w:hint="eastAsia" w:ascii="宋体" w:hAnsi="宋体"/>
          <w:sz w:val="30"/>
          <w:szCs w:val="30"/>
        </w:rPr>
        <w:t>该送达地址可用于接收各类</w:t>
      </w:r>
      <w:r>
        <w:rPr>
          <w:rFonts w:hint="eastAsia" w:ascii="宋体" w:hAnsi="宋体"/>
          <w:sz w:val="30"/>
          <w:szCs w:val="30"/>
          <w:lang w:val="en-US" w:eastAsia="zh-CN"/>
        </w:rPr>
        <w:t>通知函件及</w:t>
      </w:r>
      <w:r>
        <w:rPr>
          <w:rFonts w:hint="eastAsia" w:ascii="宋体" w:hAnsi="宋体"/>
          <w:sz w:val="30"/>
          <w:szCs w:val="30"/>
        </w:rPr>
        <w:t>诉讼文书。按照约定地址送达的，视为当事人签收；受送达人拒收的，不影响送达的效力。当事人如需变更约定送达地址，应在地址变更后3日内书面通知对方当事人；未按约定方式通知的，原约定送达地址仍为有效送达地址。</w:t>
      </w:r>
    </w:p>
    <w:p w14:paraId="6B90361C">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outlineLvl w:val="9"/>
        <w:rPr>
          <w:rFonts w:ascii="宋体" w:hAnsi="宋体"/>
          <w:sz w:val="30"/>
          <w:szCs w:val="30"/>
        </w:rPr>
      </w:pPr>
      <w:r>
        <w:rPr>
          <w:rFonts w:ascii="黑体" w:hAnsi="黑体" w:eastAsia="黑体" w:cs="HiddenHorzOCR"/>
          <w:b/>
          <w:kern w:val="0"/>
          <w:sz w:val="28"/>
          <w:szCs w:val="28"/>
        </w:rPr>
        <w:t>第十条</w:t>
      </w:r>
      <w:r>
        <w:rPr>
          <w:rFonts w:hint="eastAsia" w:ascii="宋体" w:hAnsi="宋体"/>
          <w:sz w:val="30"/>
          <w:szCs w:val="30"/>
        </w:rPr>
        <w:t xml:space="preserve">  </w:t>
      </w:r>
      <w:r>
        <w:rPr>
          <w:rFonts w:ascii="宋体" w:hAnsi="宋体"/>
          <w:sz w:val="30"/>
          <w:szCs w:val="30"/>
        </w:rPr>
        <w:t>本合同自</w:t>
      </w:r>
      <w:r>
        <w:rPr>
          <w:rFonts w:hint="eastAsia" w:ascii="宋体" w:hAnsi="宋体"/>
          <w:sz w:val="30"/>
          <w:szCs w:val="30"/>
        </w:rPr>
        <w:t>双</w:t>
      </w:r>
      <w:r>
        <w:rPr>
          <w:rFonts w:ascii="宋体" w:hAnsi="宋体"/>
          <w:sz w:val="30"/>
          <w:szCs w:val="30"/>
        </w:rPr>
        <w:t>方签字盖章后生效</w:t>
      </w:r>
      <w:r>
        <w:rPr>
          <w:rFonts w:hint="eastAsia" w:ascii="宋体" w:hAnsi="宋体"/>
          <w:sz w:val="30"/>
          <w:szCs w:val="30"/>
        </w:rPr>
        <w:t>，双方</w:t>
      </w:r>
      <w:r>
        <w:rPr>
          <w:rFonts w:ascii="宋体" w:hAnsi="宋体"/>
          <w:sz w:val="30"/>
          <w:szCs w:val="30"/>
        </w:rPr>
        <w:t>履行完合同规定的义务后，本合同终止。</w:t>
      </w:r>
    </w:p>
    <w:p w14:paraId="078B685E">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hint="eastAsia" w:ascii="宋体" w:hAnsi="宋体"/>
          <w:sz w:val="30"/>
          <w:szCs w:val="30"/>
          <w:lang w:eastAsia="zh-CN"/>
        </w:rPr>
      </w:pPr>
      <w:r>
        <w:rPr>
          <w:rFonts w:ascii="宋体" w:hAnsi="宋体"/>
          <w:sz w:val="30"/>
          <w:szCs w:val="30"/>
        </w:rPr>
        <w:t>本合同</w:t>
      </w:r>
      <w:r>
        <w:rPr>
          <w:rFonts w:hint="eastAsia" w:ascii="宋体" w:hAnsi="宋体"/>
          <w:sz w:val="30"/>
          <w:szCs w:val="30"/>
          <w:u w:val="single"/>
        </w:rPr>
        <w:t xml:space="preserve"> 壹 </w:t>
      </w:r>
      <w:r>
        <w:rPr>
          <w:rFonts w:ascii="宋体" w:hAnsi="宋体"/>
          <w:sz w:val="30"/>
          <w:szCs w:val="30"/>
        </w:rPr>
        <w:t>式</w:t>
      </w:r>
      <w:r>
        <w:rPr>
          <w:rFonts w:hint="eastAsia" w:ascii="宋体" w:hAnsi="宋体"/>
          <w:sz w:val="30"/>
          <w:szCs w:val="30"/>
          <w:u w:val="single"/>
        </w:rPr>
        <w:t xml:space="preserve"> </w:t>
      </w:r>
      <w:r>
        <w:rPr>
          <w:rFonts w:hint="eastAsia" w:ascii="宋体" w:hAnsi="宋体"/>
          <w:sz w:val="30"/>
          <w:szCs w:val="30"/>
          <w:u w:val="single"/>
          <w:lang w:val="en-US" w:eastAsia="zh-CN"/>
        </w:rPr>
        <w:t>陆</w:t>
      </w:r>
      <w:r>
        <w:rPr>
          <w:rFonts w:hint="eastAsia" w:ascii="宋体" w:hAnsi="宋体"/>
          <w:sz w:val="30"/>
          <w:szCs w:val="30"/>
          <w:u w:val="single"/>
        </w:rPr>
        <w:t xml:space="preserve"> </w:t>
      </w:r>
      <w:r>
        <w:rPr>
          <w:rFonts w:ascii="宋体" w:hAnsi="宋体"/>
          <w:sz w:val="30"/>
          <w:szCs w:val="30"/>
        </w:rPr>
        <w:t>份，甲方</w:t>
      </w:r>
      <w:r>
        <w:rPr>
          <w:rFonts w:hint="eastAsia" w:ascii="宋体" w:hAnsi="宋体"/>
          <w:sz w:val="30"/>
          <w:szCs w:val="30"/>
          <w:u w:val="single"/>
        </w:rPr>
        <w:t xml:space="preserve"> </w:t>
      </w:r>
      <w:r>
        <w:rPr>
          <w:rFonts w:hint="eastAsia" w:ascii="宋体" w:hAnsi="宋体"/>
          <w:sz w:val="30"/>
          <w:szCs w:val="30"/>
          <w:u w:val="single"/>
          <w:lang w:val="en-US" w:eastAsia="zh-CN"/>
        </w:rPr>
        <w:t>叁</w:t>
      </w:r>
      <w:r>
        <w:rPr>
          <w:rFonts w:hint="eastAsia" w:ascii="宋体" w:hAnsi="宋体"/>
          <w:sz w:val="30"/>
          <w:szCs w:val="30"/>
          <w:u w:val="single"/>
        </w:rPr>
        <w:t xml:space="preserve"> </w:t>
      </w:r>
      <w:r>
        <w:rPr>
          <w:rFonts w:ascii="宋体" w:hAnsi="宋体"/>
          <w:sz w:val="30"/>
          <w:szCs w:val="30"/>
        </w:rPr>
        <w:t>份、乙方</w:t>
      </w:r>
      <w:r>
        <w:rPr>
          <w:rFonts w:hint="eastAsia" w:ascii="宋体" w:hAnsi="宋体"/>
          <w:sz w:val="30"/>
          <w:szCs w:val="30"/>
          <w:u w:val="single"/>
        </w:rPr>
        <w:t xml:space="preserve"> </w:t>
      </w:r>
      <w:r>
        <w:rPr>
          <w:rFonts w:hint="eastAsia" w:ascii="宋体" w:hAnsi="宋体"/>
          <w:sz w:val="30"/>
          <w:szCs w:val="30"/>
          <w:u w:val="single"/>
          <w:lang w:val="en-US" w:eastAsia="zh-CN"/>
        </w:rPr>
        <w:t>叁</w:t>
      </w:r>
      <w:r>
        <w:rPr>
          <w:rFonts w:hint="eastAsia" w:ascii="宋体" w:hAnsi="宋体"/>
          <w:sz w:val="30"/>
          <w:szCs w:val="30"/>
          <w:u w:val="single"/>
        </w:rPr>
        <w:t xml:space="preserve"> </w:t>
      </w:r>
      <w:r>
        <w:rPr>
          <w:rFonts w:ascii="宋体" w:hAnsi="宋体"/>
          <w:sz w:val="30"/>
          <w:szCs w:val="30"/>
        </w:rPr>
        <w:t>份。</w:t>
      </w:r>
    </w:p>
    <w:p w14:paraId="19123B81">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both"/>
        <w:textAlignment w:val="auto"/>
        <w:outlineLvl w:val="9"/>
        <w:rPr>
          <w:rFonts w:ascii="宋体" w:hAnsi="宋体"/>
          <w:sz w:val="30"/>
          <w:szCs w:val="30"/>
        </w:rPr>
      </w:pPr>
      <w:r>
        <w:rPr>
          <w:rFonts w:hint="eastAsia" w:ascii="宋体" w:hAnsi="宋体"/>
          <w:sz w:val="30"/>
          <w:szCs w:val="30"/>
          <w:lang w:eastAsia="zh-CN"/>
        </w:rPr>
        <w:t>（</w:t>
      </w:r>
      <w:r>
        <w:rPr>
          <w:rFonts w:hint="eastAsia" w:ascii="宋体" w:hAnsi="宋体"/>
          <w:sz w:val="30"/>
          <w:szCs w:val="30"/>
        </w:rPr>
        <w:t>以下无正文</w:t>
      </w:r>
      <w:r>
        <w:rPr>
          <w:rFonts w:hint="eastAsia" w:ascii="宋体" w:hAnsi="宋体"/>
          <w:sz w:val="30"/>
          <w:szCs w:val="30"/>
          <w:lang w:eastAsia="zh-CN"/>
        </w:rPr>
        <w:t>）</w:t>
      </w:r>
    </w:p>
    <w:p w14:paraId="41334376">
      <w:pPr>
        <w:autoSpaceDE w:val="0"/>
        <w:autoSpaceDN w:val="0"/>
        <w:adjustRightInd w:val="0"/>
        <w:snapToGrid w:val="0"/>
        <w:spacing w:line="312" w:lineRule="auto"/>
        <w:ind w:firstLine="560" w:firstLineChars="200"/>
        <w:jc w:val="left"/>
        <w:rPr>
          <w:rFonts w:ascii="仿宋" w:hAnsi="仿宋" w:cs="HiddenHorzOCR"/>
          <w:kern w:val="0"/>
          <w:sz w:val="28"/>
          <w:szCs w:val="28"/>
        </w:rPr>
      </w:pPr>
    </w:p>
    <w:p w14:paraId="259D0D34">
      <w:pPr>
        <w:autoSpaceDE w:val="0"/>
        <w:autoSpaceDN w:val="0"/>
        <w:adjustRightInd w:val="0"/>
        <w:snapToGrid w:val="0"/>
        <w:spacing w:line="312" w:lineRule="auto"/>
        <w:jc w:val="left"/>
        <w:rPr>
          <w:rFonts w:ascii="仿宋" w:hAnsi="仿宋" w:cs="HiddenHorzOCR"/>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14:paraId="1BFB8A75">
      <w:pPr>
        <w:autoSpaceDE w:val="0"/>
        <w:autoSpaceDN w:val="0"/>
        <w:adjustRightInd w:val="0"/>
        <w:snapToGrid w:val="0"/>
        <w:spacing w:line="276" w:lineRule="auto"/>
        <w:jc w:val="left"/>
        <w:rPr>
          <w:rFonts w:ascii="仿宋" w:hAnsi="仿宋" w:cs="HiddenHorzOCR"/>
          <w:kern w:val="0"/>
          <w:sz w:val="30"/>
          <w:szCs w:val="30"/>
        </w:rPr>
      </w:pPr>
      <w:r>
        <w:rPr>
          <w:rFonts w:hint="eastAsia" w:ascii="仿宋" w:hAnsi="仿宋" w:cs="HiddenHorzOCR"/>
          <w:kern w:val="0"/>
          <w:sz w:val="30"/>
          <w:szCs w:val="30"/>
          <w:lang w:eastAsia="zh-CN"/>
        </w:rPr>
        <w:t>（</w:t>
      </w:r>
      <w:r>
        <w:rPr>
          <w:rFonts w:hint="eastAsia" w:ascii="仿宋" w:hAnsi="仿宋" w:cs="HiddenHorzOCR"/>
          <w:kern w:val="0"/>
          <w:sz w:val="30"/>
          <w:szCs w:val="30"/>
          <w:lang w:val="en-US" w:eastAsia="zh-CN"/>
        </w:rPr>
        <w:t>本页为签署页</w:t>
      </w:r>
      <w:r>
        <w:rPr>
          <w:rFonts w:hint="eastAsia" w:ascii="仿宋" w:hAnsi="仿宋" w:cs="HiddenHorzOCR"/>
          <w:kern w:val="0"/>
          <w:sz w:val="30"/>
          <w:szCs w:val="30"/>
          <w:lang w:eastAsia="zh-CN"/>
        </w:rPr>
        <w:t>）</w:t>
      </w:r>
    </w:p>
    <w:tbl>
      <w:tblPr>
        <w:tblStyle w:val="14"/>
        <w:tblW w:w="8296" w:type="dxa"/>
        <w:tblInd w:w="0" w:type="dxa"/>
        <w:tblLayout w:type="fixed"/>
        <w:tblCellMar>
          <w:top w:w="0" w:type="dxa"/>
          <w:left w:w="108" w:type="dxa"/>
          <w:bottom w:w="0" w:type="dxa"/>
          <w:right w:w="108" w:type="dxa"/>
        </w:tblCellMar>
      </w:tblPr>
      <w:tblGrid>
        <w:gridCol w:w="4219"/>
        <w:gridCol w:w="4077"/>
      </w:tblGrid>
      <w:tr w14:paraId="3732C65F">
        <w:tblPrEx>
          <w:tblCellMar>
            <w:top w:w="0" w:type="dxa"/>
            <w:left w:w="108" w:type="dxa"/>
            <w:bottom w:w="0" w:type="dxa"/>
            <w:right w:w="108" w:type="dxa"/>
          </w:tblCellMar>
        </w:tblPrEx>
        <w:tc>
          <w:tcPr>
            <w:tcW w:w="4219" w:type="dxa"/>
          </w:tcPr>
          <w:p w14:paraId="3540A1DC">
            <w:pPr>
              <w:keepNext w:val="0"/>
              <w:keepLines w:val="0"/>
              <w:pageBreakBefore w:val="0"/>
              <w:widowControl w:val="0"/>
              <w:kinsoku/>
              <w:wordWrap/>
              <w:overflowPunct/>
              <w:topLinePunct w:val="0"/>
              <w:autoSpaceDE w:val="0"/>
              <w:autoSpaceDN w:val="0"/>
              <w:bidi w:val="0"/>
              <w:adjustRightInd w:val="0"/>
              <w:snapToGrid w:val="0"/>
              <w:spacing w:line="480" w:lineRule="auto"/>
              <w:jc w:val="left"/>
              <w:textAlignment w:val="auto"/>
              <w:rPr>
                <w:rFonts w:hint="default" w:ascii="仿宋" w:hAnsi="仿宋" w:eastAsia="宋体" w:cs="HiddenHorzOCR"/>
                <w:kern w:val="0"/>
                <w:sz w:val="30"/>
                <w:szCs w:val="30"/>
                <w:lang w:val="en-US" w:eastAsia="zh-CN"/>
              </w:rPr>
            </w:pPr>
            <w:r>
              <w:rPr>
                <w:rFonts w:hint="eastAsia" w:ascii="仿宋" w:hAnsi="仿宋" w:cs="HiddenHorzOCR"/>
                <w:kern w:val="0"/>
                <w:sz w:val="30"/>
                <w:szCs w:val="30"/>
              </w:rPr>
              <w:t>发</w:t>
            </w:r>
            <w:r>
              <w:rPr>
                <w:rFonts w:ascii="仿宋" w:hAnsi="仿宋" w:cs="HiddenHorzOCR"/>
                <w:kern w:val="0"/>
                <w:sz w:val="30"/>
                <w:szCs w:val="30"/>
              </w:rPr>
              <w:t>包人名称：</w:t>
            </w:r>
            <w:r>
              <w:rPr>
                <w:rFonts w:hint="eastAsia" w:ascii="仿宋" w:hAnsi="仿宋" w:cs="HiddenHorzOCR"/>
                <w:kern w:val="0"/>
                <w:sz w:val="30"/>
                <w:szCs w:val="30"/>
              </w:rPr>
              <w:t xml:space="preserve">        （盖章）</w:t>
            </w:r>
          </w:p>
        </w:tc>
        <w:tc>
          <w:tcPr>
            <w:tcW w:w="4077" w:type="dxa"/>
          </w:tcPr>
          <w:p w14:paraId="49739170">
            <w:pPr>
              <w:keepNext w:val="0"/>
              <w:keepLines w:val="0"/>
              <w:pageBreakBefore w:val="0"/>
              <w:widowControl w:val="0"/>
              <w:kinsoku/>
              <w:wordWrap/>
              <w:overflowPunct/>
              <w:topLinePunct w:val="0"/>
              <w:autoSpaceDE w:val="0"/>
              <w:autoSpaceDN w:val="0"/>
              <w:bidi w:val="0"/>
              <w:adjustRightInd w:val="0"/>
              <w:snapToGrid w:val="0"/>
              <w:spacing w:line="480" w:lineRule="auto"/>
              <w:jc w:val="left"/>
              <w:textAlignment w:val="auto"/>
              <w:rPr>
                <w:rFonts w:hint="eastAsia" w:ascii="仿宋" w:hAnsi="仿宋" w:cs="HiddenHorzOCR"/>
                <w:kern w:val="0"/>
                <w:sz w:val="30"/>
                <w:szCs w:val="30"/>
              </w:rPr>
            </w:pPr>
            <w:r>
              <w:rPr>
                <w:rFonts w:hint="eastAsia" w:ascii="仿宋" w:hAnsi="仿宋" w:cs="HiddenHorzOCR"/>
                <w:kern w:val="0"/>
                <w:sz w:val="30"/>
                <w:szCs w:val="30"/>
              </w:rPr>
              <w:t>勘察人</w:t>
            </w:r>
            <w:r>
              <w:rPr>
                <w:rFonts w:ascii="仿宋" w:hAnsi="仿宋" w:cs="HiddenHorzOCR"/>
                <w:kern w:val="0"/>
                <w:sz w:val="30"/>
                <w:szCs w:val="30"/>
              </w:rPr>
              <w:t>名称：</w:t>
            </w:r>
            <w:r>
              <w:rPr>
                <w:rFonts w:hint="eastAsia" w:ascii="仿宋" w:hAnsi="仿宋" w:cs="HiddenHorzOCR"/>
                <w:kern w:val="0"/>
                <w:sz w:val="30"/>
                <w:szCs w:val="30"/>
                <w:lang w:val="en-US" w:eastAsia="zh-CN"/>
              </w:rPr>
              <w:t xml:space="preserve">        </w:t>
            </w:r>
            <w:r>
              <w:rPr>
                <w:rFonts w:hint="eastAsia" w:ascii="仿宋" w:hAnsi="仿宋" w:cs="HiddenHorzOCR"/>
                <w:kern w:val="0"/>
                <w:sz w:val="30"/>
                <w:szCs w:val="30"/>
              </w:rPr>
              <w:t>（盖章）</w:t>
            </w:r>
          </w:p>
          <w:p w14:paraId="796FB5A6">
            <w:pPr>
              <w:pStyle w:val="2"/>
              <w:rPr>
                <w:rFonts w:hint="eastAsia"/>
                <w:sz w:val="30"/>
                <w:szCs w:val="30"/>
                <w:lang w:eastAsia="zh-CN"/>
              </w:rPr>
            </w:pPr>
          </w:p>
        </w:tc>
      </w:tr>
      <w:tr w14:paraId="0C2875F8">
        <w:tblPrEx>
          <w:tblCellMar>
            <w:top w:w="0" w:type="dxa"/>
            <w:left w:w="108" w:type="dxa"/>
            <w:bottom w:w="0" w:type="dxa"/>
            <w:right w:w="108" w:type="dxa"/>
          </w:tblCellMar>
        </w:tblPrEx>
        <w:tc>
          <w:tcPr>
            <w:tcW w:w="4219" w:type="dxa"/>
          </w:tcPr>
          <w:p w14:paraId="24532758">
            <w:pPr>
              <w:keepNext w:val="0"/>
              <w:keepLines w:val="0"/>
              <w:pageBreakBefore w:val="0"/>
              <w:widowControl w:val="0"/>
              <w:kinsoku/>
              <w:wordWrap/>
              <w:overflowPunct/>
              <w:topLinePunct w:val="0"/>
              <w:autoSpaceDE w:val="0"/>
              <w:autoSpaceDN w:val="0"/>
              <w:bidi w:val="0"/>
              <w:adjustRightInd w:val="0"/>
              <w:snapToGrid w:val="0"/>
              <w:spacing w:line="480" w:lineRule="auto"/>
              <w:jc w:val="left"/>
              <w:textAlignment w:val="auto"/>
              <w:rPr>
                <w:rFonts w:ascii="仿宋" w:hAnsi="仿宋" w:cs="HiddenHorzOCR"/>
                <w:kern w:val="0"/>
                <w:sz w:val="30"/>
                <w:szCs w:val="30"/>
              </w:rPr>
            </w:pPr>
            <w:r>
              <w:rPr>
                <w:rFonts w:hint="eastAsia" w:ascii="仿宋" w:hAnsi="仿宋" w:cs="HiddenHorzOCR"/>
                <w:kern w:val="0"/>
                <w:sz w:val="30"/>
                <w:szCs w:val="30"/>
              </w:rPr>
              <w:t>法</w:t>
            </w:r>
            <w:r>
              <w:rPr>
                <w:rFonts w:ascii="仿宋" w:hAnsi="仿宋" w:cs="HiddenHorzOCR"/>
                <w:kern w:val="0"/>
                <w:sz w:val="30"/>
                <w:szCs w:val="30"/>
              </w:rPr>
              <w:t>定代表人：</w:t>
            </w:r>
            <w:r>
              <w:rPr>
                <w:rFonts w:hint="eastAsia" w:ascii="仿宋" w:hAnsi="仿宋" w:cs="HiddenHorzOCR"/>
                <w:kern w:val="0"/>
                <w:sz w:val="30"/>
                <w:szCs w:val="30"/>
              </w:rPr>
              <w:t xml:space="preserve">        （盖章）</w:t>
            </w:r>
          </w:p>
          <w:p w14:paraId="6D46A2A6">
            <w:pPr>
              <w:keepNext w:val="0"/>
              <w:keepLines w:val="0"/>
              <w:pageBreakBefore w:val="0"/>
              <w:widowControl w:val="0"/>
              <w:kinsoku/>
              <w:wordWrap/>
              <w:overflowPunct/>
              <w:topLinePunct w:val="0"/>
              <w:autoSpaceDE w:val="0"/>
              <w:autoSpaceDN w:val="0"/>
              <w:bidi w:val="0"/>
              <w:adjustRightInd w:val="0"/>
              <w:snapToGrid w:val="0"/>
              <w:spacing w:line="480" w:lineRule="auto"/>
              <w:jc w:val="left"/>
              <w:textAlignment w:val="auto"/>
              <w:rPr>
                <w:rFonts w:ascii="仿宋" w:hAnsi="仿宋" w:cs="HiddenHorzOCR"/>
                <w:kern w:val="0"/>
                <w:sz w:val="30"/>
                <w:szCs w:val="30"/>
              </w:rPr>
            </w:pPr>
            <w:r>
              <w:rPr>
                <w:rFonts w:hint="eastAsia" w:ascii="仿宋" w:hAnsi="仿宋" w:cs="HiddenHorzOCR"/>
                <w:kern w:val="0"/>
                <w:sz w:val="30"/>
                <w:szCs w:val="30"/>
              </w:rPr>
              <w:t>或</w:t>
            </w:r>
            <w:r>
              <w:rPr>
                <w:rFonts w:ascii="仿宋" w:hAnsi="仿宋" w:cs="HiddenHorzOCR"/>
                <w:kern w:val="0"/>
                <w:sz w:val="30"/>
                <w:szCs w:val="30"/>
              </w:rPr>
              <w:t>委托代理人：</w:t>
            </w:r>
          </w:p>
        </w:tc>
        <w:tc>
          <w:tcPr>
            <w:tcW w:w="4077" w:type="dxa"/>
          </w:tcPr>
          <w:p w14:paraId="25E802B1">
            <w:pPr>
              <w:keepNext w:val="0"/>
              <w:keepLines w:val="0"/>
              <w:pageBreakBefore w:val="0"/>
              <w:widowControl w:val="0"/>
              <w:kinsoku/>
              <w:wordWrap/>
              <w:overflowPunct/>
              <w:topLinePunct w:val="0"/>
              <w:autoSpaceDE w:val="0"/>
              <w:autoSpaceDN w:val="0"/>
              <w:bidi w:val="0"/>
              <w:adjustRightInd w:val="0"/>
              <w:snapToGrid w:val="0"/>
              <w:spacing w:line="480" w:lineRule="auto"/>
              <w:jc w:val="left"/>
              <w:textAlignment w:val="auto"/>
              <w:rPr>
                <w:rFonts w:ascii="仿宋" w:hAnsi="仿宋" w:cs="HiddenHorzOCR"/>
                <w:kern w:val="0"/>
                <w:sz w:val="30"/>
                <w:szCs w:val="30"/>
              </w:rPr>
            </w:pPr>
            <w:r>
              <w:rPr>
                <w:rFonts w:hint="eastAsia" w:ascii="仿宋" w:hAnsi="仿宋" w:cs="HiddenHorzOCR"/>
                <w:kern w:val="0"/>
                <w:sz w:val="30"/>
                <w:szCs w:val="30"/>
              </w:rPr>
              <w:t>法</w:t>
            </w:r>
            <w:r>
              <w:rPr>
                <w:rFonts w:ascii="仿宋" w:hAnsi="仿宋" w:cs="HiddenHorzOCR"/>
                <w:kern w:val="0"/>
                <w:sz w:val="30"/>
                <w:szCs w:val="30"/>
              </w:rPr>
              <w:t>定代表人：</w:t>
            </w:r>
            <w:r>
              <w:rPr>
                <w:rFonts w:hint="eastAsia" w:ascii="仿宋" w:hAnsi="仿宋" w:cs="HiddenHorzOCR"/>
                <w:kern w:val="0"/>
                <w:sz w:val="30"/>
                <w:szCs w:val="30"/>
              </w:rPr>
              <w:t xml:space="preserve">        （盖章）</w:t>
            </w:r>
          </w:p>
          <w:p w14:paraId="26F43640">
            <w:pPr>
              <w:keepNext w:val="0"/>
              <w:keepLines w:val="0"/>
              <w:pageBreakBefore w:val="0"/>
              <w:widowControl w:val="0"/>
              <w:kinsoku/>
              <w:wordWrap/>
              <w:overflowPunct/>
              <w:topLinePunct w:val="0"/>
              <w:autoSpaceDE w:val="0"/>
              <w:autoSpaceDN w:val="0"/>
              <w:bidi w:val="0"/>
              <w:adjustRightInd w:val="0"/>
              <w:snapToGrid w:val="0"/>
              <w:spacing w:line="480" w:lineRule="auto"/>
              <w:jc w:val="left"/>
              <w:textAlignment w:val="auto"/>
              <w:rPr>
                <w:rFonts w:ascii="仿宋" w:hAnsi="仿宋" w:cs="HiddenHorzOCR"/>
                <w:kern w:val="0"/>
                <w:sz w:val="30"/>
                <w:szCs w:val="30"/>
              </w:rPr>
            </w:pPr>
            <w:r>
              <w:rPr>
                <w:rFonts w:hint="eastAsia" w:ascii="仿宋" w:hAnsi="仿宋" w:cs="HiddenHorzOCR"/>
                <w:kern w:val="0"/>
                <w:sz w:val="30"/>
                <w:szCs w:val="30"/>
              </w:rPr>
              <w:t>或</w:t>
            </w:r>
            <w:r>
              <w:rPr>
                <w:rFonts w:ascii="仿宋" w:hAnsi="仿宋" w:cs="HiddenHorzOCR"/>
                <w:kern w:val="0"/>
                <w:sz w:val="30"/>
                <w:szCs w:val="30"/>
              </w:rPr>
              <w:t>委托代理人：</w:t>
            </w:r>
          </w:p>
        </w:tc>
      </w:tr>
      <w:tr w14:paraId="2035977F">
        <w:tblPrEx>
          <w:tblCellMar>
            <w:top w:w="0" w:type="dxa"/>
            <w:left w:w="108" w:type="dxa"/>
            <w:bottom w:w="0" w:type="dxa"/>
            <w:right w:w="108" w:type="dxa"/>
          </w:tblCellMar>
        </w:tblPrEx>
        <w:tc>
          <w:tcPr>
            <w:tcW w:w="4219" w:type="dxa"/>
          </w:tcPr>
          <w:p w14:paraId="1FBBA42B">
            <w:pPr>
              <w:keepNext w:val="0"/>
              <w:keepLines w:val="0"/>
              <w:pageBreakBefore w:val="0"/>
              <w:widowControl w:val="0"/>
              <w:kinsoku/>
              <w:wordWrap/>
              <w:overflowPunct/>
              <w:topLinePunct w:val="0"/>
              <w:autoSpaceDE w:val="0"/>
              <w:autoSpaceDN w:val="0"/>
              <w:bidi w:val="0"/>
              <w:adjustRightInd w:val="0"/>
              <w:spacing w:line="480" w:lineRule="auto"/>
              <w:jc w:val="left"/>
              <w:textAlignment w:val="auto"/>
              <w:rPr>
                <w:rFonts w:ascii="仿宋" w:hAnsi="仿宋" w:cs="HiddenHorzOCR"/>
                <w:kern w:val="0"/>
                <w:sz w:val="30"/>
                <w:szCs w:val="30"/>
              </w:rPr>
            </w:pPr>
            <w:r>
              <w:rPr>
                <w:rFonts w:hint="eastAsia" w:ascii="仿宋" w:hAnsi="仿宋" w:cs="HiddenHorzOCR"/>
                <w:kern w:val="0"/>
                <w:sz w:val="30"/>
                <w:szCs w:val="30"/>
              </w:rPr>
              <w:t>经</w:t>
            </w:r>
            <w:r>
              <w:rPr>
                <w:rFonts w:ascii="仿宋" w:hAnsi="仿宋" w:cs="HiddenHorzOCR"/>
                <w:kern w:val="0"/>
                <w:sz w:val="30"/>
                <w:szCs w:val="30"/>
              </w:rPr>
              <w:t>办人</w:t>
            </w:r>
            <w:r>
              <w:rPr>
                <w:rFonts w:hint="eastAsia" w:ascii="仿宋" w:hAnsi="仿宋" w:cs="HiddenHorzOCR"/>
                <w:kern w:val="0"/>
                <w:sz w:val="30"/>
                <w:szCs w:val="30"/>
              </w:rPr>
              <w:t>：</w:t>
            </w:r>
          </w:p>
        </w:tc>
        <w:tc>
          <w:tcPr>
            <w:tcW w:w="4077" w:type="dxa"/>
          </w:tcPr>
          <w:p w14:paraId="0FE1469D">
            <w:pPr>
              <w:keepNext w:val="0"/>
              <w:keepLines w:val="0"/>
              <w:pageBreakBefore w:val="0"/>
              <w:widowControl w:val="0"/>
              <w:kinsoku/>
              <w:wordWrap/>
              <w:overflowPunct/>
              <w:topLinePunct w:val="0"/>
              <w:autoSpaceDE w:val="0"/>
              <w:autoSpaceDN w:val="0"/>
              <w:bidi w:val="0"/>
              <w:adjustRightInd w:val="0"/>
              <w:spacing w:line="480" w:lineRule="auto"/>
              <w:jc w:val="left"/>
              <w:textAlignment w:val="auto"/>
              <w:rPr>
                <w:rFonts w:ascii="仿宋" w:hAnsi="仿宋" w:cs="HiddenHorzOCR"/>
                <w:kern w:val="0"/>
                <w:sz w:val="30"/>
                <w:szCs w:val="30"/>
              </w:rPr>
            </w:pPr>
            <w:r>
              <w:rPr>
                <w:rFonts w:hint="eastAsia" w:ascii="仿宋" w:hAnsi="仿宋" w:cs="HiddenHorzOCR"/>
                <w:kern w:val="0"/>
                <w:sz w:val="30"/>
                <w:szCs w:val="30"/>
              </w:rPr>
              <w:t>经</w:t>
            </w:r>
            <w:r>
              <w:rPr>
                <w:rFonts w:ascii="仿宋" w:hAnsi="仿宋" w:cs="HiddenHorzOCR"/>
                <w:kern w:val="0"/>
                <w:sz w:val="30"/>
                <w:szCs w:val="30"/>
              </w:rPr>
              <w:t>办人</w:t>
            </w:r>
            <w:r>
              <w:rPr>
                <w:rFonts w:hint="eastAsia" w:ascii="仿宋" w:hAnsi="仿宋" w:cs="HiddenHorzOCR"/>
                <w:kern w:val="0"/>
                <w:sz w:val="30"/>
                <w:szCs w:val="30"/>
              </w:rPr>
              <w:t>：</w:t>
            </w:r>
          </w:p>
        </w:tc>
      </w:tr>
      <w:tr w14:paraId="54A6529D">
        <w:tblPrEx>
          <w:tblCellMar>
            <w:top w:w="0" w:type="dxa"/>
            <w:left w:w="108" w:type="dxa"/>
            <w:bottom w:w="0" w:type="dxa"/>
            <w:right w:w="108" w:type="dxa"/>
          </w:tblCellMar>
        </w:tblPrEx>
        <w:tc>
          <w:tcPr>
            <w:tcW w:w="4219" w:type="dxa"/>
          </w:tcPr>
          <w:p w14:paraId="37179B5E">
            <w:pPr>
              <w:keepNext w:val="0"/>
              <w:keepLines w:val="0"/>
              <w:pageBreakBefore w:val="0"/>
              <w:widowControl w:val="0"/>
              <w:kinsoku/>
              <w:wordWrap/>
              <w:overflowPunct/>
              <w:topLinePunct w:val="0"/>
              <w:autoSpaceDE w:val="0"/>
              <w:autoSpaceDN w:val="0"/>
              <w:bidi w:val="0"/>
              <w:adjustRightInd w:val="0"/>
              <w:spacing w:line="480" w:lineRule="auto"/>
              <w:jc w:val="left"/>
              <w:textAlignment w:val="auto"/>
              <w:rPr>
                <w:rFonts w:ascii="仿宋" w:hAnsi="仿宋" w:cs="HiddenHorzOCR"/>
                <w:kern w:val="0"/>
                <w:sz w:val="30"/>
                <w:szCs w:val="30"/>
              </w:rPr>
            </w:pPr>
            <w:r>
              <w:rPr>
                <w:rFonts w:hint="eastAsia" w:ascii="仿宋" w:hAnsi="仿宋" w:cs="HiddenHorzOCR"/>
                <w:kern w:val="0"/>
                <w:sz w:val="30"/>
                <w:szCs w:val="30"/>
                <w:lang w:val="en-US" w:eastAsia="zh-CN"/>
              </w:rPr>
              <w:t>地址</w:t>
            </w:r>
            <w:r>
              <w:rPr>
                <w:rFonts w:hint="eastAsia" w:ascii="仿宋" w:hAnsi="仿宋" w:cs="HiddenHorzOCR"/>
                <w:kern w:val="0"/>
                <w:sz w:val="30"/>
                <w:szCs w:val="30"/>
              </w:rPr>
              <w:t>：</w:t>
            </w:r>
          </w:p>
          <w:p w14:paraId="25918CB1">
            <w:pPr>
              <w:keepNext w:val="0"/>
              <w:keepLines w:val="0"/>
              <w:pageBreakBefore w:val="0"/>
              <w:widowControl w:val="0"/>
              <w:kinsoku/>
              <w:wordWrap/>
              <w:overflowPunct/>
              <w:topLinePunct w:val="0"/>
              <w:autoSpaceDE w:val="0"/>
              <w:autoSpaceDN w:val="0"/>
              <w:bidi w:val="0"/>
              <w:adjustRightInd w:val="0"/>
              <w:spacing w:line="480" w:lineRule="auto"/>
              <w:jc w:val="left"/>
              <w:textAlignment w:val="auto"/>
              <w:rPr>
                <w:rFonts w:ascii="仿宋" w:hAnsi="仿宋" w:cs="HiddenHorzOCR"/>
                <w:kern w:val="0"/>
                <w:sz w:val="30"/>
                <w:szCs w:val="30"/>
              </w:rPr>
            </w:pPr>
          </w:p>
        </w:tc>
        <w:tc>
          <w:tcPr>
            <w:tcW w:w="4077" w:type="dxa"/>
          </w:tcPr>
          <w:p w14:paraId="721EFFB2">
            <w:pPr>
              <w:keepNext w:val="0"/>
              <w:keepLines w:val="0"/>
              <w:pageBreakBefore w:val="0"/>
              <w:widowControl w:val="0"/>
              <w:kinsoku/>
              <w:wordWrap/>
              <w:overflowPunct/>
              <w:topLinePunct w:val="0"/>
              <w:autoSpaceDE w:val="0"/>
              <w:autoSpaceDN w:val="0"/>
              <w:bidi w:val="0"/>
              <w:adjustRightInd w:val="0"/>
              <w:spacing w:line="480" w:lineRule="auto"/>
              <w:jc w:val="left"/>
              <w:textAlignment w:val="auto"/>
              <w:rPr>
                <w:rFonts w:hint="eastAsia" w:ascii="仿宋" w:hAnsi="仿宋" w:cs="HiddenHorzOCR"/>
                <w:kern w:val="0"/>
                <w:sz w:val="30"/>
                <w:szCs w:val="30"/>
              </w:rPr>
            </w:pPr>
            <w:r>
              <w:rPr>
                <w:rFonts w:hint="eastAsia" w:ascii="仿宋" w:hAnsi="仿宋" w:cs="HiddenHorzOCR"/>
                <w:kern w:val="0"/>
                <w:sz w:val="30"/>
                <w:szCs w:val="30"/>
                <w:lang w:val="en-US" w:eastAsia="zh-CN"/>
              </w:rPr>
              <w:t>地址</w:t>
            </w:r>
            <w:r>
              <w:rPr>
                <w:rFonts w:hint="eastAsia" w:ascii="仿宋" w:hAnsi="仿宋" w:cs="HiddenHorzOCR"/>
                <w:kern w:val="0"/>
                <w:sz w:val="30"/>
                <w:szCs w:val="30"/>
              </w:rPr>
              <w:t>：</w:t>
            </w:r>
          </w:p>
          <w:p w14:paraId="28382EF4">
            <w:pPr>
              <w:keepNext w:val="0"/>
              <w:keepLines w:val="0"/>
              <w:pageBreakBefore w:val="0"/>
              <w:widowControl w:val="0"/>
              <w:kinsoku/>
              <w:wordWrap/>
              <w:overflowPunct/>
              <w:topLinePunct w:val="0"/>
              <w:autoSpaceDE w:val="0"/>
              <w:autoSpaceDN w:val="0"/>
              <w:bidi w:val="0"/>
              <w:adjustRightInd w:val="0"/>
              <w:spacing w:line="480" w:lineRule="auto"/>
              <w:jc w:val="left"/>
              <w:textAlignment w:val="auto"/>
              <w:rPr>
                <w:rFonts w:hint="eastAsia" w:ascii="仿宋" w:hAnsi="仿宋" w:cs="HiddenHorzOCR"/>
                <w:kern w:val="0"/>
                <w:sz w:val="30"/>
                <w:szCs w:val="30"/>
              </w:rPr>
            </w:pPr>
          </w:p>
        </w:tc>
      </w:tr>
      <w:tr w14:paraId="329A849B">
        <w:tblPrEx>
          <w:tblCellMar>
            <w:top w:w="0" w:type="dxa"/>
            <w:left w:w="108" w:type="dxa"/>
            <w:bottom w:w="0" w:type="dxa"/>
            <w:right w:w="108" w:type="dxa"/>
          </w:tblCellMar>
        </w:tblPrEx>
        <w:tc>
          <w:tcPr>
            <w:tcW w:w="4219" w:type="dxa"/>
          </w:tcPr>
          <w:p w14:paraId="28241B60">
            <w:pPr>
              <w:keepNext w:val="0"/>
              <w:keepLines w:val="0"/>
              <w:pageBreakBefore w:val="0"/>
              <w:widowControl w:val="0"/>
              <w:kinsoku/>
              <w:wordWrap/>
              <w:overflowPunct/>
              <w:topLinePunct w:val="0"/>
              <w:autoSpaceDE w:val="0"/>
              <w:autoSpaceDN w:val="0"/>
              <w:bidi w:val="0"/>
              <w:adjustRightInd w:val="0"/>
              <w:spacing w:line="480" w:lineRule="auto"/>
              <w:jc w:val="left"/>
              <w:textAlignment w:val="auto"/>
              <w:rPr>
                <w:rFonts w:hint="eastAsia" w:ascii="仿宋" w:hAnsi="仿宋" w:eastAsia="仿宋" w:cs="HiddenHorzOCR"/>
                <w:kern w:val="0"/>
                <w:sz w:val="30"/>
                <w:szCs w:val="30"/>
                <w:lang w:eastAsia="zh-CN"/>
              </w:rPr>
            </w:pPr>
            <w:r>
              <w:rPr>
                <w:rFonts w:hint="eastAsia" w:ascii="仿宋" w:hAnsi="仿宋" w:cs="HiddenHorzOCR"/>
                <w:kern w:val="0"/>
                <w:sz w:val="30"/>
                <w:szCs w:val="30"/>
              </w:rPr>
              <w:t>电</w:t>
            </w:r>
            <w:r>
              <w:rPr>
                <w:rFonts w:ascii="仿宋" w:hAnsi="仿宋" w:cs="HiddenHorzOCR"/>
                <w:kern w:val="0"/>
                <w:sz w:val="30"/>
                <w:szCs w:val="30"/>
              </w:rPr>
              <w:t>话</w:t>
            </w:r>
            <w:r>
              <w:rPr>
                <w:rFonts w:hint="eastAsia" w:ascii="仿宋" w:hAnsi="仿宋" w:cs="HiddenHorzOCR"/>
                <w:kern w:val="0"/>
                <w:sz w:val="30"/>
                <w:szCs w:val="30"/>
                <w:lang w:eastAsia="zh-CN"/>
              </w:rPr>
              <w:t>：</w:t>
            </w:r>
          </w:p>
        </w:tc>
        <w:tc>
          <w:tcPr>
            <w:tcW w:w="4077" w:type="dxa"/>
          </w:tcPr>
          <w:p w14:paraId="3437BE78">
            <w:pPr>
              <w:keepNext w:val="0"/>
              <w:keepLines w:val="0"/>
              <w:pageBreakBefore w:val="0"/>
              <w:widowControl w:val="0"/>
              <w:kinsoku/>
              <w:wordWrap/>
              <w:overflowPunct/>
              <w:topLinePunct w:val="0"/>
              <w:autoSpaceDE w:val="0"/>
              <w:autoSpaceDN w:val="0"/>
              <w:bidi w:val="0"/>
              <w:adjustRightInd w:val="0"/>
              <w:spacing w:line="480" w:lineRule="auto"/>
              <w:jc w:val="left"/>
              <w:textAlignment w:val="auto"/>
              <w:rPr>
                <w:rFonts w:hint="eastAsia" w:ascii="仿宋" w:hAnsi="仿宋" w:cs="HiddenHorzOCR"/>
                <w:kern w:val="0"/>
                <w:sz w:val="30"/>
                <w:szCs w:val="30"/>
              </w:rPr>
            </w:pPr>
            <w:r>
              <w:rPr>
                <w:rFonts w:hint="eastAsia" w:ascii="仿宋" w:hAnsi="仿宋" w:cs="HiddenHorzOCR"/>
                <w:kern w:val="0"/>
                <w:sz w:val="30"/>
                <w:szCs w:val="30"/>
              </w:rPr>
              <w:t>电话：</w:t>
            </w:r>
          </w:p>
        </w:tc>
      </w:tr>
    </w:tbl>
    <w:p w14:paraId="578085B4">
      <w:pPr>
        <w:rPr>
          <w:rFonts w:hint="default" w:eastAsia="宋体"/>
          <w:lang w:val="en-US" w:eastAsia="zh-CN"/>
        </w:rPr>
      </w:pPr>
    </w:p>
    <w:p w14:paraId="2F9DB12A">
      <w:pPr>
        <w:widowControl/>
        <w:ind w:firstLine="478"/>
        <w:jc w:val="left"/>
        <w:rPr>
          <w:rFonts w:hint="eastAsia" w:ascii="宋体" w:hAnsi="宋体" w:eastAsia="宋体" w:cs="宋体"/>
          <w:color w:val="auto"/>
          <w:kern w:val="0"/>
          <w:sz w:val="48"/>
          <w:szCs w:val="48"/>
          <w:highlight w:val="none"/>
        </w:rPr>
      </w:pPr>
    </w:p>
    <w:p w14:paraId="75B96591">
      <w:pPr>
        <w:jc w:val="left"/>
        <w:rPr>
          <w:rFonts w:hint="eastAsia" w:ascii="宋体" w:hAnsi="宋体"/>
          <w:bCs/>
          <w:sz w:val="28"/>
          <w:szCs w:val="28"/>
        </w:rPr>
      </w:pPr>
    </w:p>
    <w:p w14:paraId="5228D4CD">
      <w:pPr>
        <w:jc w:val="left"/>
        <w:rPr>
          <w:rFonts w:hint="eastAsia" w:ascii="宋体" w:hAnsi="宋体"/>
          <w:bCs/>
          <w:sz w:val="28"/>
          <w:szCs w:val="28"/>
        </w:rPr>
      </w:pPr>
    </w:p>
    <w:p w14:paraId="1DAB641B">
      <w:pPr>
        <w:rPr>
          <w:rFonts w:hint="default" w:eastAsia="宋体"/>
          <w:lang w:val="en-US" w:eastAsia="zh-CN"/>
        </w:rPr>
      </w:pPr>
    </w:p>
    <w:sectPr>
      <w:headerReference r:id="rId4" w:type="default"/>
      <w:footerReference r:id="rId5" w:type="default"/>
      <w:pgSz w:w="11907" w:h="16840"/>
      <w:pgMar w:top="1440" w:right="1474" w:bottom="1440" w:left="1474"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BEC11E2-BD0C-4CC7-AE09-FE86772AB911}"/>
  </w:font>
  <w:font w:name="黑体">
    <w:panose1 w:val="02010609060101010101"/>
    <w:charset w:val="86"/>
    <w:family w:val="auto"/>
    <w:pitch w:val="default"/>
    <w:sig w:usb0="800002BF" w:usb1="38CF7CFA" w:usb2="00000016" w:usb3="00000000" w:csb0="00040001" w:csb1="00000000"/>
    <w:embedRegular r:id="rId2" w:fontKey="{CA59571B-3E82-43AF-B0A4-BEF6CFB7B9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3" w:fontKey="{A0FDE8E6-E270-4547-B297-D2DAAF4C2761}"/>
  </w:font>
  <w:font w:name="方正黑体_GBK">
    <w:panose1 w:val="03000509000000000000"/>
    <w:charset w:val="86"/>
    <w:family w:val="auto"/>
    <w:pitch w:val="default"/>
    <w:sig w:usb0="00000001" w:usb1="080E0000" w:usb2="00000000" w:usb3="00000000" w:csb0="00040000" w:csb1="00000000"/>
    <w:embedRegular r:id="rId4" w:fontKey="{B3BEF1A2-537B-420F-B971-1C1060B75B2F}"/>
  </w:font>
  <w:font w:name="方正小标宋_GBK">
    <w:panose1 w:val="03000509000000000000"/>
    <w:charset w:val="86"/>
    <w:family w:val="auto"/>
    <w:pitch w:val="default"/>
    <w:sig w:usb0="00000001" w:usb1="080E0000" w:usb2="00000000" w:usb3="00000000" w:csb0="00040000" w:csb1="00000000"/>
    <w:embedRegular r:id="rId5" w:fontKey="{423C6E41-7E91-488F-9EA4-96202CE362D8}"/>
  </w:font>
  <w:font w:name="+西文正文">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6" w:fontKey="{8182B7F4-54E4-45D8-A5B1-377105A237D8}"/>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7" w:fontKey="{DD9DC9CD-E726-453D-B8B4-8BD4400551CF}"/>
  </w:font>
  <w:font w:name="HiddenHorzOCR">
    <w:altName w:val="Yu Gothic"/>
    <w:panose1 w:val="00000000000000000000"/>
    <w:charset w:val="80"/>
    <w:family w:val="auto"/>
    <w:pitch w:val="default"/>
    <w:sig w:usb0="00000000" w:usb1="00000000" w:usb2="00000010" w:usb3="00000000" w:csb0="00020000" w:csb1="00000000"/>
    <w:embedRegular r:id="rId8" w:fontKey="{694C94E3-523C-4987-91A8-99DB756E9D36}"/>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30930">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DBEBE">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58DBEBE">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400D5">
    <w:pPr>
      <w:pStyle w:val="8"/>
      <w:tabs>
        <w:tab w:val="left" w:pos="5325"/>
        <w:tab w:val="left" w:pos="6928"/>
        <w:tab w:val="clear" w:pos="4153"/>
        <w:tab w:val="clear"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a:effectLst/>
                    </wps:spPr>
                    <wps:txbx>
                      <w:txbxContent>
                        <w:p w14:paraId="2F152ED6">
                          <w:pPr>
                            <w:pStyle w:val="8"/>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QAzHgNQAAAADAQAADwAAAAAAAAABACAAAAAi&#10;AAAAZHJzL2Rvd25yZXYueG1sUEsBAhQAFAAAAAgAh07iQPZUrbDVAQAAowMAAA4AAAAAAAAAAQAg&#10;AAAAIwEAAGRycy9lMm9Eb2MueG1sUEsFBgAAAAAGAAYAWQEAAGoFAAAAAA==&#10;">
              <v:fill on="f" focussize="0,0"/>
              <v:stroke on="f" weight="1.25pt"/>
              <v:imagedata o:title=""/>
              <o:lock v:ext="edit" aspectratio="f"/>
              <v:textbox inset="0mm,0mm,0mm,0mm" style="mso-fit-shape-to-text:t;">
                <w:txbxContent>
                  <w:p w14:paraId="2F152ED6">
                    <w:pPr>
                      <w:pStyle w:val="8"/>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9CE67">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ODQ4MDk2NjdmOWM1ODVmNWU1MWYyYzVmNmZjN2IifQ=="/>
  </w:docVars>
  <w:rsids>
    <w:rsidRoot w:val="70F65CA1"/>
    <w:rsid w:val="00225762"/>
    <w:rsid w:val="002717F1"/>
    <w:rsid w:val="002A04DF"/>
    <w:rsid w:val="003969E8"/>
    <w:rsid w:val="004A402D"/>
    <w:rsid w:val="005D2B4F"/>
    <w:rsid w:val="00611923"/>
    <w:rsid w:val="006D3236"/>
    <w:rsid w:val="00755045"/>
    <w:rsid w:val="00775B1F"/>
    <w:rsid w:val="00820483"/>
    <w:rsid w:val="008815F0"/>
    <w:rsid w:val="00922E38"/>
    <w:rsid w:val="009725D1"/>
    <w:rsid w:val="00A03905"/>
    <w:rsid w:val="00A51F4B"/>
    <w:rsid w:val="00A81FF3"/>
    <w:rsid w:val="00A93EC7"/>
    <w:rsid w:val="00AD46A0"/>
    <w:rsid w:val="00AE2E1D"/>
    <w:rsid w:val="00AE77E1"/>
    <w:rsid w:val="00BF0817"/>
    <w:rsid w:val="00BF3EB3"/>
    <w:rsid w:val="00D4665C"/>
    <w:rsid w:val="00D4714A"/>
    <w:rsid w:val="00E53AA0"/>
    <w:rsid w:val="00E75E5E"/>
    <w:rsid w:val="00E87D0D"/>
    <w:rsid w:val="00FA062A"/>
    <w:rsid w:val="00FE4DC5"/>
    <w:rsid w:val="013B6EAD"/>
    <w:rsid w:val="02D76FBF"/>
    <w:rsid w:val="04CD134A"/>
    <w:rsid w:val="06B805C0"/>
    <w:rsid w:val="078953AD"/>
    <w:rsid w:val="079D397F"/>
    <w:rsid w:val="0B2D4252"/>
    <w:rsid w:val="0B3D1620"/>
    <w:rsid w:val="0C1B0753"/>
    <w:rsid w:val="0C4D7314"/>
    <w:rsid w:val="0EE226BC"/>
    <w:rsid w:val="0EF50650"/>
    <w:rsid w:val="0EF75905"/>
    <w:rsid w:val="10984F44"/>
    <w:rsid w:val="11D33829"/>
    <w:rsid w:val="13315FE0"/>
    <w:rsid w:val="134F0198"/>
    <w:rsid w:val="13C34F09"/>
    <w:rsid w:val="13FA41EA"/>
    <w:rsid w:val="15D03CDC"/>
    <w:rsid w:val="16F64793"/>
    <w:rsid w:val="1B41105C"/>
    <w:rsid w:val="1BF5590A"/>
    <w:rsid w:val="1C907FFF"/>
    <w:rsid w:val="1D7D5373"/>
    <w:rsid w:val="1D940F6F"/>
    <w:rsid w:val="1E2A7DC2"/>
    <w:rsid w:val="21996811"/>
    <w:rsid w:val="24E379B7"/>
    <w:rsid w:val="26EE08C7"/>
    <w:rsid w:val="28331903"/>
    <w:rsid w:val="287B70FC"/>
    <w:rsid w:val="28811A69"/>
    <w:rsid w:val="2B4554E5"/>
    <w:rsid w:val="2CB44F74"/>
    <w:rsid w:val="2CBB7D29"/>
    <w:rsid w:val="2DA5568C"/>
    <w:rsid w:val="2F24733C"/>
    <w:rsid w:val="3040400E"/>
    <w:rsid w:val="30CF32EC"/>
    <w:rsid w:val="3274389B"/>
    <w:rsid w:val="332C1E47"/>
    <w:rsid w:val="354748F9"/>
    <w:rsid w:val="3635254C"/>
    <w:rsid w:val="376769CB"/>
    <w:rsid w:val="376E25DA"/>
    <w:rsid w:val="37DF3ACB"/>
    <w:rsid w:val="386466FD"/>
    <w:rsid w:val="38855EC9"/>
    <w:rsid w:val="39693406"/>
    <w:rsid w:val="39D51635"/>
    <w:rsid w:val="39F04DA7"/>
    <w:rsid w:val="3A7B3F01"/>
    <w:rsid w:val="3A80311E"/>
    <w:rsid w:val="3AE0476B"/>
    <w:rsid w:val="3C2A42ED"/>
    <w:rsid w:val="3C9A0CEB"/>
    <w:rsid w:val="3CFD792B"/>
    <w:rsid w:val="3D820ACB"/>
    <w:rsid w:val="3E176DCD"/>
    <w:rsid w:val="41A947A8"/>
    <w:rsid w:val="42B52A5A"/>
    <w:rsid w:val="44C43561"/>
    <w:rsid w:val="450A7A9F"/>
    <w:rsid w:val="452C0D94"/>
    <w:rsid w:val="46CF0664"/>
    <w:rsid w:val="47314E7B"/>
    <w:rsid w:val="47CB4D90"/>
    <w:rsid w:val="48794AAF"/>
    <w:rsid w:val="4A9D70A2"/>
    <w:rsid w:val="4ADB57F6"/>
    <w:rsid w:val="4BD21B05"/>
    <w:rsid w:val="4C4D73DE"/>
    <w:rsid w:val="4CB737F7"/>
    <w:rsid w:val="4D1E04FE"/>
    <w:rsid w:val="4F3B1489"/>
    <w:rsid w:val="531722E0"/>
    <w:rsid w:val="53DF7BDC"/>
    <w:rsid w:val="553956F2"/>
    <w:rsid w:val="56C1050B"/>
    <w:rsid w:val="57471163"/>
    <w:rsid w:val="58050971"/>
    <w:rsid w:val="59142D9F"/>
    <w:rsid w:val="5B251A62"/>
    <w:rsid w:val="5B48419D"/>
    <w:rsid w:val="5E094146"/>
    <w:rsid w:val="604E1D79"/>
    <w:rsid w:val="61696E28"/>
    <w:rsid w:val="61AB5E42"/>
    <w:rsid w:val="61E51F92"/>
    <w:rsid w:val="61F45A7E"/>
    <w:rsid w:val="62682234"/>
    <w:rsid w:val="62BF7274"/>
    <w:rsid w:val="62C0635E"/>
    <w:rsid w:val="62CE02E9"/>
    <w:rsid w:val="632A2D71"/>
    <w:rsid w:val="633B5729"/>
    <w:rsid w:val="649B669E"/>
    <w:rsid w:val="67EF1461"/>
    <w:rsid w:val="67F04177"/>
    <w:rsid w:val="683D412D"/>
    <w:rsid w:val="68564062"/>
    <w:rsid w:val="68CC0CE9"/>
    <w:rsid w:val="6A0A68E1"/>
    <w:rsid w:val="6AD434B3"/>
    <w:rsid w:val="6AFF0C72"/>
    <w:rsid w:val="6B1C2C96"/>
    <w:rsid w:val="6BB8169D"/>
    <w:rsid w:val="6C3B4E9D"/>
    <w:rsid w:val="6F366108"/>
    <w:rsid w:val="6F533B7D"/>
    <w:rsid w:val="70076D89"/>
    <w:rsid w:val="70151662"/>
    <w:rsid w:val="70F65CA1"/>
    <w:rsid w:val="711A452D"/>
    <w:rsid w:val="726169EF"/>
    <w:rsid w:val="741451AB"/>
    <w:rsid w:val="76AE6C9F"/>
    <w:rsid w:val="77B20FD5"/>
    <w:rsid w:val="77BB06D6"/>
    <w:rsid w:val="78243E82"/>
    <w:rsid w:val="797B7AD9"/>
    <w:rsid w:val="7A554E45"/>
    <w:rsid w:val="7A911CB2"/>
    <w:rsid w:val="7C600908"/>
    <w:rsid w:val="7C7C215E"/>
    <w:rsid w:val="7D52215F"/>
    <w:rsid w:val="7E477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unhideWhenUsed/>
    <w:qFormat/>
    <w:uiPriority w:val="9"/>
    <w:pPr>
      <w:autoSpaceDE w:val="0"/>
      <w:autoSpaceDN w:val="0"/>
      <w:adjustRightInd w:val="0"/>
      <w:spacing w:before="16"/>
      <w:jc w:val="left"/>
      <w:outlineLvl w:val="2"/>
    </w:pPr>
    <w:rPr>
      <w:rFonts w:ascii="仿宋_GB2312" w:eastAsia="仿宋_GB2312"/>
      <w:b/>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spacing w:line="520" w:lineRule="atLeast"/>
      <w:ind w:firstLine="510"/>
    </w:pPr>
    <w:rPr>
      <w:sz w:val="28"/>
    </w:rPr>
  </w:style>
  <w:style w:type="paragraph" w:styleId="4">
    <w:name w:val="annotation text"/>
    <w:basedOn w:val="1"/>
    <w:qFormat/>
    <w:uiPriority w:val="0"/>
    <w:pPr>
      <w:jc w:val="left"/>
    </w:pPr>
  </w:style>
  <w:style w:type="paragraph" w:styleId="5">
    <w:name w:val="Body Text"/>
    <w:basedOn w:val="1"/>
    <w:unhideWhenUsed/>
    <w:qFormat/>
    <w:uiPriority w:val="0"/>
    <w:pPr>
      <w:spacing w:after="120"/>
    </w:pPr>
    <w:rPr>
      <w:szCs w:val="24"/>
    </w:rPr>
  </w:style>
  <w:style w:type="paragraph" w:styleId="6">
    <w:name w:val="Body Text Indent"/>
    <w:basedOn w:val="1"/>
    <w:qFormat/>
    <w:uiPriority w:val="0"/>
    <w:pPr>
      <w:adjustRightInd w:val="0"/>
      <w:spacing w:line="360" w:lineRule="atLeast"/>
      <w:ind w:firstLine="495"/>
      <w:jc w:val="left"/>
      <w:textAlignment w:val="baseline"/>
    </w:pPr>
    <w:rPr>
      <w:rFonts w:ascii="Times New Roman" w:hAnsi="Times New Roman"/>
      <w:b/>
      <w:kern w:val="0"/>
      <w:sz w:val="20"/>
      <w:szCs w:val="20"/>
    </w:rPr>
  </w:style>
  <w:style w:type="paragraph" w:styleId="7">
    <w:name w:val="Date"/>
    <w:basedOn w:val="1"/>
    <w:next w:val="1"/>
    <w:qFormat/>
    <w:uiPriority w:val="0"/>
    <w:pPr>
      <w:ind w:left="100" w:leftChars="2500"/>
    </w:pPr>
    <w:rPr>
      <w:sz w:val="2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Message Header"/>
    <w:basedOn w:val="1"/>
    <w:qFormat/>
    <w:uiPriority w:val="0"/>
    <w:pPr>
      <w:pBdr>
        <w:top w:val="none" w:color="auto" w:sz="0" w:space="1"/>
        <w:left w:val="none" w:color="auto" w:sz="0" w:space="1"/>
        <w:bottom w:val="none" w:color="auto" w:sz="0" w:space="1"/>
        <w:right w:val="none" w:color="auto" w:sz="0" w:space="1"/>
      </w:pBdr>
      <w:shd w:val="clear" w:color="auto" w:fill="FFFFFF" w:themeFill="background1"/>
      <w:spacing w:line="560" w:lineRule="exact"/>
      <w:ind w:firstLine="883" w:firstLineChars="200"/>
    </w:pPr>
    <w:rPr>
      <w:rFonts w:ascii="Cambria" w:hAnsi="Cambria" w:eastAsia="方正仿宋_GBK"/>
      <w:kern w:val="0"/>
      <w:sz w:val="32"/>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unhideWhenUsed/>
    <w:qFormat/>
    <w:uiPriority w:val="99"/>
    <w:pPr>
      <w:spacing w:before="100" w:beforeAutospacing="1" w:after="100" w:afterAutospacing="1"/>
    </w:pPr>
    <w:rPr>
      <w:rFonts w:ascii="宋体" w:hAnsi="宋体" w:eastAsia="宋体" w:cs="Times New Roman"/>
      <w:sz w:val="24"/>
      <w:lang w:val="en-US" w:eastAsia="zh-CN" w:bidi="ar-SA"/>
    </w:rPr>
  </w:style>
  <w:style w:type="paragraph" w:styleId="13">
    <w:name w:val="Body Text First Indent"/>
    <w:basedOn w:val="5"/>
    <w:qFormat/>
    <w:uiPriority w:val="0"/>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paragraph" w:styleId="18">
    <w:name w:val="List Paragraph"/>
    <w:basedOn w:val="1"/>
    <w:qFormat/>
    <w:uiPriority w:val="99"/>
    <w:pPr>
      <w:ind w:firstLine="420" w:firstLineChars="200"/>
    </w:pPr>
  </w:style>
  <w:style w:type="character" w:customStyle="1" w:styleId="19">
    <w:name w:val="NormalCharacter"/>
    <w:qFormat/>
    <w:uiPriority w:val="0"/>
  </w:style>
  <w:style w:type="paragraph" w:customStyle="1" w:styleId="20">
    <w:name w:val="目录 53"/>
    <w:next w:val="1"/>
    <w:qFormat/>
    <w:uiPriority w:val="0"/>
    <w:pPr>
      <w:wordWrap w:val="0"/>
      <w:ind w:left="1275"/>
      <w:jc w:val="both"/>
    </w:pPr>
    <w:rPr>
      <w:rFonts w:ascii="Calibri"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6949</Words>
  <Characters>7166</Characters>
  <Lines>28</Lines>
  <Paragraphs>7</Paragraphs>
  <TotalTime>0</TotalTime>
  <ScaleCrop>false</ScaleCrop>
  <LinksUpToDate>false</LinksUpToDate>
  <CharactersWithSpaces>8099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2019-09-05T06:55:00Z</dcterms:created>
  <dc:creator>高晶</dc:creator>
  <cp:lastModifiedBy>逗逗逗666</cp:lastModifiedBy>
  <cp:lastPrinted>2025-08-18T07:52:00Z</cp:lastPrinted>
  <dcterms:modified xsi:type="dcterms:W3CDTF">2026-06-24T01:35:33Z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5285F74AB3804F73A272E20B0B4D7B24_13</vt:lpwstr>
  </property>
  <property fmtid="{D5CDD505-2E9C-101B-9397-08002B2CF9AE}" pid="4" name="KSOTemplateDocerSaveRecord">
    <vt:lpwstr>eyJoZGlkIjoiODM4ODQ4MDk2NjdmOWM1ODVmNWU1MWYyYzVmNmZjN2IiLCJ1c2VySWQiOiIxNDI4MjQ4ODIzIn0=</vt:lpwstr>
  </property>
</Properties>
</file>