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01679">
      <w:pPr>
        <w:spacing w:before="100" w:beforeAutospacing="1" w:after="100" w:afterAutospacing="1"/>
        <w:ind w:left="2288" w:leftChars="1" w:hanging="2286" w:hangingChars="762"/>
        <w:outlineLvl w:val="0"/>
        <w:rPr>
          <w:rFonts w:eastAsia="仿宋_GB2312"/>
          <w:bCs/>
          <w:sz w:val="30"/>
          <w:szCs w:val="30"/>
        </w:rPr>
      </w:pPr>
      <w:r>
        <w:rPr>
          <w:rFonts w:eastAsia="仿宋_GB2312"/>
          <w:bCs/>
          <w:sz w:val="30"/>
          <w:szCs w:val="30"/>
        </w:rPr>
        <w:t xml:space="preserve">合同编号： </w:t>
      </w:r>
    </w:p>
    <w:p w14:paraId="7B6D26DF">
      <w:pPr>
        <w:spacing w:before="100" w:beforeAutospacing="1" w:after="100" w:afterAutospacing="1"/>
        <w:jc w:val="center"/>
        <w:rPr>
          <w:b/>
          <w:bCs/>
          <w:sz w:val="72"/>
          <w:szCs w:val="20"/>
        </w:rPr>
      </w:pPr>
    </w:p>
    <w:p w14:paraId="3AF989CF">
      <w:pPr>
        <w:spacing w:before="100" w:beforeAutospacing="1" w:after="100" w:afterAutospacing="1"/>
        <w:jc w:val="center"/>
        <w:outlineLvl w:val="1"/>
        <w:rPr>
          <w:rFonts w:eastAsia="黑体"/>
          <w:b/>
          <w:bCs/>
          <w:sz w:val="72"/>
          <w:szCs w:val="20"/>
        </w:rPr>
      </w:pPr>
      <w:r>
        <w:rPr>
          <w:rFonts w:eastAsia="黑体"/>
          <w:b/>
          <w:bCs/>
          <w:sz w:val="72"/>
          <w:szCs w:val="20"/>
        </w:rPr>
        <w:t>项目合同书</w:t>
      </w:r>
    </w:p>
    <w:p w14:paraId="1BA9DE83">
      <w:pPr>
        <w:spacing w:before="100" w:beforeAutospacing="1" w:after="100" w:afterAutospacing="1"/>
        <w:ind w:firstLine="422" w:firstLineChars="200"/>
        <w:jc w:val="left"/>
        <w:rPr>
          <w:b/>
          <w:bCs/>
          <w:sz w:val="24"/>
        </w:rPr>
      </w:pPr>
      <w:r>
        <w:rPr>
          <w:b/>
          <w:bCs/>
        </w:rPr>
        <w:t> </w:t>
      </w:r>
    </w:p>
    <w:p w14:paraId="4E430DBA">
      <w:pPr>
        <w:spacing w:before="100" w:beforeAutospacing="1" w:after="100" w:afterAutospacing="1"/>
        <w:ind w:firstLine="422" w:firstLineChars="200"/>
        <w:rPr>
          <w:b/>
          <w:bCs/>
          <w:sz w:val="24"/>
        </w:rPr>
      </w:pPr>
      <w:r>
        <w:rPr>
          <w:b/>
          <w:bCs/>
        </w:rPr>
        <w:t> </w:t>
      </w:r>
    </w:p>
    <w:p w14:paraId="488CB02A">
      <w:pPr>
        <w:spacing w:before="100" w:beforeAutospacing="1" w:after="100" w:afterAutospacing="1"/>
        <w:rPr>
          <w:rFonts w:eastAsia="黑体"/>
          <w:sz w:val="28"/>
          <w:szCs w:val="20"/>
        </w:rPr>
      </w:pPr>
      <w:r>
        <w:rPr>
          <w:b/>
          <w:bCs/>
        </w:rPr>
        <w:t> </w:t>
      </w:r>
    </w:p>
    <w:p w14:paraId="62F31526">
      <w:pPr>
        <w:spacing w:before="100" w:beforeAutospacing="1" w:after="100" w:afterAutospacing="1"/>
        <w:rPr>
          <w:rFonts w:eastAsia="黑体"/>
        </w:rPr>
      </w:pPr>
      <w:r>
        <w:rPr>
          <w:rFonts w:eastAsia="黑体"/>
        </w:rPr>
        <w:t> </w:t>
      </w:r>
    </w:p>
    <w:p w14:paraId="322619F5">
      <w:pPr>
        <w:spacing w:before="100" w:beforeAutospacing="1" w:after="100" w:afterAutospacing="1"/>
        <w:rPr>
          <w:rFonts w:eastAsia="黑体"/>
        </w:rPr>
      </w:pPr>
    </w:p>
    <w:p w14:paraId="15AF885A">
      <w:pPr>
        <w:spacing w:before="100" w:beforeAutospacing="1" w:after="100" w:afterAutospacing="1"/>
        <w:rPr>
          <w:rFonts w:eastAsia="黑体"/>
        </w:rPr>
      </w:pPr>
    </w:p>
    <w:p w14:paraId="11DE8FF5">
      <w:pPr>
        <w:spacing w:before="100" w:beforeAutospacing="1" w:after="100" w:afterAutospacing="1"/>
        <w:ind w:left="2160" w:leftChars="343" w:hanging="1440" w:hangingChars="480"/>
        <w:outlineLvl w:val="0"/>
        <w:rPr>
          <w:rFonts w:eastAsia="仿宋_GB2312"/>
          <w:bCs/>
          <w:sz w:val="30"/>
          <w:szCs w:val="30"/>
        </w:rPr>
      </w:pPr>
      <w:r>
        <w:rPr>
          <w:rFonts w:hint="eastAsia" w:eastAsia="仿宋_GB2312"/>
          <w:bCs/>
          <w:sz w:val="30"/>
          <w:szCs w:val="30"/>
        </w:rPr>
        <w:t>课题名称：枢纽车站高质量数据集验证及场景智能体技术开发研究与示范应用</w:t>
      </w:r>
    </w:p>
    <w:p w14:paraId="30295882">
      <w:pPr>
        <w:spacing w:before="100" w:beforeAutospacing="1" w:after="100" w:afterAutospacing="1"/>
        <w:ind w:left="1978" w:leftChars="342" w:hanging="1260" w:hangingChars="420"/>
        <w:outlineLvl w:val="0"/>
        <w:rPr>
          <w:rFonts w:eastAsia="仿宋_GB2312"/>
          <w:bCs/>
          <w:sz w:val="30"/>
          <w:szCs w:val="30"/>
        </w:rPr>
      </w:pPr>
      <w:r>
        <w:rPr>
          <w:rFonts w:eastAsia="仿宋_GB2312"/>
          <w:bCs/>
          <w:sz w:val="30"/>
          <w:szCs w:val="30"/>
        </w:rPr>
        <w:t>委托方（甲方）：</w:t>
      </w:r>
      <w:r>
        <w:rPr>
          <w:rFonts w:hint="eastAsia" w:eastAsia="仿宋_GB2312"/>
          <w:bCs/>
          <w:sz w:val="30"/>
          <w:szCs w:val="30"/>
        </w:rPr>
        <w:t>重庆交通资源开发有限公司</w:t>
      </w:r>
    </w:p>
    <w:p w14:paraId="17F4E3B4">
      <w:pPr>
        <w:spacing w:before="100" w:beforeAutospacing="1" w:after="100" w:afterAutospacing="1"/>
        <w:ind w:left="1978" w:leftChars="342" w:hanging="1260" w:hangingChars="420"/>
        <w:outlineLvl w:val="0"/>
        <w:rPr>
          <w:rFonts w:eastAsia="仿宋_GB2312"/>
          <w:bCs/>
          <w:sz w:val="30"/>
          <w:szCs w:val="30"/>
        </w:rPr>
      </w:pPr>
      <w:r>
        <w:rPr>
          <w:rFonts w:eastAsia="仿宋_GB2312"/>
          <w:bCs/>
          <w:sz w:val="30"/>
          <w:szCs w:val="30"/>
        </w:rPr>
        <w:t>承接方（乙方）：</w:t>
      </w:r>
    </w:p>
    <w:p w14:paraId="06A5F500">
      <w:pPr>
        <w:spacing w:before="100" w:beforeAutospacing="1" w:after="100" w:afterAutospacing="1"/>
        <w:ind w:left="1978" w:leftChars="342" w:hanging="1260" w:hangingChars="420"/>
        <w:rPr>
          <w:rFonts w:eastAsia="仿宋_GB2312"/>
          <w:bCs/>
          <w:sz w:val="30"/>
          <w:szCs w:val="30"/>
        </w:rPr>
      </w:pPr>
    </w:p>
    <w:p w14:paraId="748A2AB7">
      <w:pPr>
        <w:spacing w:before="100" w:beforeAutospacing="1" w:after="100" w:afterAutospacing="1"/>
        <w:ind w:left="1978" w:leftChars="342" w:hanging="1260" w:hangingChars="420"/>
        <w:rPr>
          <w:rFonts w:eastAsia="仿宋_GB2312"/>
          <w:bCs/>
          <w:sz w:val="30"/>
          <w:szCs w:val="30"/>
        </w:rPr>
      </w:pPr>
    </w:p>
    <w:p w14:paraId="6014FCA8">
      <w:pPr>
        <w:spacing w:before="100" w:beforeAutospacing="1" w:after="100" w:afterAutospacing="1"/>
        <w:ind w:left="1978" w:leftChars="342" w:hanging="1260" w:hangingChars="420"/>
        <w:rPr>
          <w:rFonts w:eastAsia="仿宋_GB2312"/>
          <w:bCs/>
          <w:sz w:val="30"/>
          <w:szCs w:val="30"/>
        </w:rPr>
      </w:pPr>
    </w:p>
    <w:p w14:paraId="63E5B578">
      <w:pPr>
        <w:rPr>
          <w:rFonts w:eastAsia="仿宋_GB2312"/>
          <w:sz w:val="28"/>
          <w:szCs w:val="28"/>
        </w:rPr>
      </w:pPr>
      <w:r>
        <w:rPr>
          <w:rFonts w:eastAsia="仿宋_GB2312"/>
          <w:sz w:val="28"/>
          <w:szCs w:val="28"/>
        </w:rPr>
        <w:br w:type="page"/>
      </w:r>
    </w:p>
    <w:p w14:paraId="31138C94">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560" w:firstLineChars="200"/>
        <w:jc w:val="both"/>
        <w:textAlignment w:val="auto"/>
        <w:rPr>
          <w:rFonts w:hint="eastAsia" w:ascii="Times New Roman" w:hAnsi="Times New Roman" w:eastAsia="仿宋_GB2312" w:cs="Times New Roman"/>
          <w:kern w:val="2"/>
          <w:sz w:val="28"/>
          <w:szCs w:val="28"/>
          <w:lang w:val="en-GB" w:eastAsia="zh-CN"/>
        </w:rPr>
      </w:pPr>
      <w:r>
        <w:rPr>
          <w:rFonts w:hint="eastAsia" w:ascii="Times New Roman" w:hAnsi="Times New Roman" w:eastAsia="仿宋_GB2312" w:cs="Times New Roman"/>
          <w:kern w:val="2"/>
          <w:sz w:val="28"/>
          <w:szCs w:val="28"/>
          <w:lang w:val="en-GB" w:eastAsia="zh-CN"/>
        </w:rPr>
        <w:t>根据《中华人民共和国民法典》的有关规定，委托方重庆交通资源开发有限公司（简称甲方）委托________________________（简称乙方）承担本合同所列任务，为了明确双方在工作过程中的权责和义务，使工作能够顺利进行，经双方商议，同意签订和执行本合同。具体内容如下：</w:t>
      </w:r>
    </w:p>
    <w:tbl>
      <w:tblPr>
        <w:tblStyle w:val="24"/>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3035"/>
        <w:gridCol w:w="1833"/>
        <w:gridCol w:w="2444"/>
      </w:tblGrid>
      <w:tr w14:paraId="229C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7F15C2A8">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Times New Roman" w:hAnsi="Times New Roman" w:eastAsia="仿宋_GB2312" w:cs="Times New Roman"/>
                <w:bCs/>
                <w:kern w:val="2"/>
                <w:sz w:val="28"/>
                <w:szCs w:val="28"/>
                <w:lang w:eastAsia="zh-CN"/>
              </w:rPr>
            </w:pPr>
            <w:r>
              <w:rPr>
                <w:rFonts w:hint="eastAsia" w:ascii="Times New Roman" w:hAnsi="Times New Roman" w:eastAsia="仿宋_GB2312" w:cs="Times New Roman"/>
                <w:bCs/>
                <w:kern w:val="2"/>
                <w:sz w:val="28"/>
                <w:szCs w:val="28"/>
                <w:lang w:eastAsia="zh-CN"/>
              </w:rPr>
              <w:t>课题名称</w:t>
            </w:r>
          </w:p>
        </w:tc>
        <w:tc>
          <w:tcPr>
            <w:tcW w:w="7312" w:type="dxa"/>
            <w:gridSpan w:val="3"/>
            <w:vAlign w:val="center"/>
          </w:tcPr>
          <w:p w14:paraId="4D768300">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Times New Roman" w:hAnsi="Times New Roman" w:eastAsia="仿宋_GB2312" w:cs="Times New Roman"/>
                <w:bCs/>
                <w:kern w:val="2"/>
                <w:sz w:val="28"/>
                <w:szCs w:val="28"/>
                <w:lang w:eastAsia="zh-CN"/>
              </w:rPr>
            </w:pPr>
            <w:r>
              <w:rPr>
                <w:rFonts w:hint="eastAsia" w:ascii="Times New Roman" w:hAnsi="Times New Roman" w:eastAsia="仿宋_GB2312" w:cs="Times New Roman"/>
                <w:bCs/>
                <w:kern w:val="2"/>
                <w:sz w:val="28"/>
                <w:szCs w:val="28"/>
                <w:lang w:eastAsia="zh-CN"/>
              </w:rPr>
              <w:t>枢纽车站高质量数据集验证及场景智能体技术开发研究与示范应用</w:t>
            </w:r>
          </w:p>
        </w:tc>
      </w:tr>
      <w:tr w14:paraId="7A30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Align w:val="center"/>
          </w:tcPr>
          <w:p w14:paraId="1CAB2892">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Times New Roman" w:hAnsi="Times New Roman" w:eastAsia="仿宋_GB2312" w:cs="Times New Roman"/>
                <w:bCs/>
                <w:kern w:val="2"/>
                <w:sz w:val="28"/>
                <w:szCs w:val="28"/>
                <w:lang w:eastAsia="zh-CN"/>
              </w:rPr>
            </w:pPr>
            <w:r>
              <w:rPr>
                <w:rFonts w:hint="eastAsia" w:ascii="Times New Roman" w:hAnsi="Times New Roman" w:eastAsia="仿宋_GB2312" w:cs="Times New Roman"/>
                <w:bCs/>
                <w:kern w:val="2"/>
                <w:sz w:val="28"/>
                <w:szCs w:val="28"/>
                <w:lang w:eastAsia="zh-CN"/>
              </w:rPr>
              <w:t>课题类别</w:t>
            </w:r>
          </w:p>
        </w:tc>
        <w:tc>
          <w:tcPr>
            <w:tcW w:w="3035" w:type="dxa"/>
            <w:vAlign w:val="center"/>
          </w:tcPr>
          <w:p w14:paraId="6E672E55">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Times New Roman" w:hAnsi="Times New Roman" w:eastAsia="仿宋_GB2312" w:cs="Times New Roman"/>
                <w:bCs/>
                <w:kern w:val="2"/>
                <w:sz w:val="28"/>
                <w:szCs w:val="28"/>
                <w:lang w:eastAsia="zh-CN"/>
              </w:rPr>
            </w:pPr>
            <w:r>
              <w:rPr>
                <w:rFonts w:hint="eastAsia" w:ascii="Times New Roman" w:hAnsi="Times New Roman" w:eastAsia="仿宋_GB2312" w:cs="Times New Roman"/>
                <w:bCs/>
                <w:kern w:val="2"/>
                <w:sz w:val="28"/>
                <w:szCs w:val="28"/>
                <w:lang w:eastAsia="zh-CN"/>
              </w:rPr>
              <w:t>科技项目</w:t>
            </w:r>
          </w:p>
        </w:tc>
        <w:tc>
          <w:tcPr>
            <w:tcW w:w="1833" w:type="dxa"/>
            <w:vAlign w:val="center"/>
          </w:tcPr>
          <w:p w14:paraId="0943380C">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Times New Roman" w:hAnsi="Times New Roman" w:eastAsia="仿宋_GB2312" w:cs="Times New Roman"/>
                <w:bCs/>
                <w:kern w:val="2"/>
                <w:sz w:val="28"/>
                <w:szCs w:val="28"/>
                <w:lang w:eastAsia="zh-CN"/>
              </w:rPr>
            </w:pPr>
            <w:r>
              <w:rPr>
                <w:rFonts w:hint="eastAsia" w:ascii="Times New Roman" w:hAnsi="Times New Roman" w:eastAsia="仿宋_GB2312" w:cs="Times New Roman"/>
                <w:bCs/>
                <w:kern w:val="2"/>
                <w:sz w:val="28"/>
                <w:szCs w:val="28"/>
                <w:lang w:eastAsia="zh-CN"/>
              </w:rPr>
              <w:t>项目规模</w:t>
            </w:r>
          </w:p>
        </w:tc>
        <w:tc>
          <w:tcPr>
            <w:tcW w:w="2444" w:type="dxa"/>
            <w:vAlign w:val="center"/>
          </w:tcPr>
          <w:p w14:paraId="68F38FAB">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Times New Roman" w:hAnsi="Times New Roman" w:eastAsia="仿宋_GB2312" w:cs="Times New Roman"/>
                <w:bCs/>
                <w:kern w:val="2"/>
                <w:sz w:val="28"/>
                <w:szCs w:val="28"/>
                <w:lang w:eastAsia="zh-CN"/>
              </w:rPr>
            </w:pPr>
          </w:p>
        </w:tc>
      </w:tr>
      <w:tr w14:paraId="1CE4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1" w:type="dxa"/>
            <w:gridSpan w:val="4"/>
            <w:vAlign w:val="center"/>
          </w:tcPr>
          <w:p w14:paraId="162DE8E3">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420" w:firstLineChars="200"/>
              <w:jc w:val="left"/>
              <w:textAlignment w:val="auto"/>
              <w:rPr>
                <w:rFonts w:hint="eastAsia" w:ascii="Times New Roman" w:hAnsi="Times New Roman" w:eastAsia="仿宋_GB2312" w:cs="Times New Roman"/>
                <w:b/>
                <w:bCs w:val="0"/>
                <w:kern w:val="2"/>
                <w:sz w:val="28"/>
                <w:szCs w:val="28"/>
                <w:lang w:eastAsia="zh-CN"/>
              </w:rPr>
            </w:pPr>
            <w:r>
              <w:t>一、依据文件</w:t>
            </w:r>
            <w:r>
              <w:br w:type="textWrapping"/>
            </w:r>
            <w:r>
              <w:t>1.《中华人民共和国民法典》</w:t>
            </w:r>
            <w:r>
              <w:br w:type="textWrapping"/>
            </w:r>
            <w:r>
              <w:t>2.枢纽车站高质量数据集验证及场景智能体技术开发研究与示范应用任务书。</w:t>
            </w:r>
            <w:r>
              <w:br w:type="textWrapping"/>
            </w:r>
            <w:r>
              <w:t>二、研究范围及时间</w:t>
            </w:r>
            <w:r>
              <w:br w:type="textWrapping"/>
            </w:r>
            <w:r>
              <w:t>研究范围：围绕沙坪坝枢纽真实运营需求，构建覆盖车流调度、旅客服务、设备监控、应急指挥等全流程的17个专业化算法及枢纽场景智能体系统。依托项目为沙坪坝铁路综合枢纽。</w:t>
            </w:r>
            <w:r>
              <w:br w:type="textWrapping"/>
            </w:r>
            <w:r>
              <w:t>研究时间：2026年7月</w:t>
            </w:r>
            <w:r>
              <w:rPr>
                <w:rFonts w:hint="eastAsia"/>
                <w:lang w:val="en-US" w:eastAsia="zh-CN"/>
              </w:rPr>
              <w:t>15日</w:t>
            </w:r>
            <w:r>
              <w:t>至2026年10月</w:t>
            </w:r>
            <w:r>
              <w:rPr>
                <w:rFonts w:hint="eastAsia"/>
                <w:lang w:val="en-US" w:eastAsia="zh-CN"/>
              </w:rPr>
              <w:t>31日</w:t>
            </w:r>
            <w:r>
              <w:t>。</w:t>
            </w:r>
            <w:r>
              <w:br w:type="textWrapping"/>
            </w:r>
            <w:r>
              <w:t>三、研究内容</w:t>
            </w:r>
            <w:r>
              <w:br w:type="textWrapping"/>
            </w:r>
            <w:r>
              <w:rPr>
                <w:rFonts w:hint="eastAsia"/>
                <w:lang w:val="en-US" w:eastAsia="zh-CN"/>
              </w:rPr>
              <w:t>研究内容</w:t>
            </w:r>
            <w:r>
              <w:t>包括：围绕沙坪坝枢纽真实运营需求，构建覆盖车流调度、旅客服务、设备监控、应急指挥等全流程的17个专业化算法及枢纽场景智能体系统。具体建设内容如下：</w:t>
            </w:r>
            <w:r>
              <w:br w:type="textWrapping"/>
            </w:r>
            <w:r>
              <w:t>（一）多源数据治理与标准化</w:t>
            </w:r>
            <w:r>
              <w:br w:type="textWrapping"/>
            </w:r>
            <w:r>
              <w:t>对七大类数据集开展清洗、去重、补全、异常剔除、格式统一及标注工作，按8:2划分训练集与测试集，构建高质量样本库。</w:t>
            </w:r>
            <w:r>
              <w:br w:type="textWrapping"/>
            </w:r>
            <w:r>
              <w:t>（二）专业化算法研发</w:t>
            </w:r>
            <w:r>
              <w:br w:type="textWrapping"/>
            </w:r>
            <w:r>
              <w:t>开发车辆调度与管理（6个）、人员感知与服务（5个）、数据与监控（6个）三大类共17个算法模型，确保贴合现场运营规则。具体包括：</w:t>
            </w:r>
            <w:r>
              <w:br w:type="textWrapping"/>
            </w:r>
            <w:r>
              <w:t>1）车辆调度与管理组（6个）：出租车接客时间预测模型、蓄车池排队调度模型、上客区车辆调度模型、大型枢纽场站出租车管理模型、车流控制放行模型、网约车通道感知模型。</w:t>
            </w:r>
            <w:r>
              <w:br w:type="textWrapping"/>
            </w:r>
            <w:r>
              <w:t>2）人员感知与服务组（5个）：出租车旅客人数感知模型、枢纽旅客等候时长预测模型、网约车旅客人员感知模型、网约车乘客引导模型、呼车叫车模型。</w:t>
            </w:r>
            <w:r>
              <w:br w:type="textWrapping"/>
            </w:r>
            <w:r>
              <w:t>3）数据与监控组（6个）：多源多维数据统计模型、设备告警规则模型、集散信息管理模型、集散综合监控模型、集散调度模型、一体化自适应导航模型。</w:t>
            </w:r>
            <w:r>
              <w:br w:type="textWrapping"/>
            </w:r>
            <w:r>
              <w:t>（三）场景智能体研发</w:t>
            </w:r>
            <w:r>
              <w:br w:type="textWrapping"/>
            </w:r>
            <w:r>
              <w:t>以集团交通行业垂域大模型为能力底座，构建具备自主感知、决策、执行、记忆、迭代能力的枢纽场景智能体，实现主动预警、自动调度与闭环处置。智能体核心架构包括感知层、决策层、执行层、记忆层和交互层。</w:t>
            </w:r>
            <w:r>
              <w:br w:type="textWrapping"/>
            </w:r>
            <w:r>
              <w:t>（四）系统集成与部署</w:t>
            </w:r>
            <w:r>
              <w:br w:type="textWrapping"/>
            </w:r>
            <w:r>
              <w:t>依托集团开投智云统一底座及“疆算入渝”国产化算力，完成模型与智能体容器化封装，对接枢纽现有监控、车辆管理、旅客服务等系统，确保低时延、高可靠运行。</w:t>
            </w:r>
            <w:r>
              <w:br w:type="textWrapping"/>
            </w:r>
            <w:r>
              <w:t>（五）运营评估与迭代优化</w:t>
            </w:r>
            <w:r>
              <w:br w:type="textWrapping"/>
            </w:r>
            <w:r>
              <w:t>建立“数据—模型—智能体—应用—反馈—迭代”闭环机制，持续采集运行数据，定期评估优化模型与智能体策略，保障系统长期稳定高效运行。</w:t>
            </w:r>
          </w:p>
          <w:p w14:paraId="5E244292">
            <w:pPr>
              <w:jc w:val="left"/>
            </w:pPr>
            <w:r>
              <w:t>四、项目考核指标</w:t>
            </w:r>
          </w:p>
          <w:p w14:paraId="41833749">
            <w:r>
              <w:t>本项目考核指标如下表所示：</w:t>
            </w:r>
          </w:p>
          <w:tbl>
            <w:tblPr>
              <w:tblStyle w:val="24"/>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598"/>
              <w:gridCol w:w="1140"/>
              <w:gridCol w:w="1768"/>
              <w:gridCol w:w="1082"/>
              <w:gridCol w:w="1074"/>
              <w:gridCol w:w="1266"/>
            </w:tblGrid>
            <w:tr w14:paraId="3C0B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34" w:type="dxa"/>
                  <w:vMerge w:val="restart"/>
                  <w:vAlign w:val="center"/>
                </w:tcPr>
                <w:p w14:paraId="56F3999A">
                  <w:pPr>
                    <w:jc w:val="center"/>
                  </w:pPr>
                  <w:r>
                    <w:t>序号</w:t>
                  </w:r>
                </w:p>
              </w:tc>
              <w:tc>
                <w:tcPr>
                  <w:tcW w:w="2738" w:type="dxa"/>
                  <w:gridSpan w:val="2"/>
                  <w:vAlign w:val="center"/>
                </w:tcPr>
                <w:p w14:paraId="56FF62CC">
                  <w:pPr>
                    <w:jc w:val="center"/>
                  </w:pPr>
                  <w:r>
                    <w:t>成果类型</w:t>
                  </w:r>
                </w:p>
              </w:tc>
              <w:tc>
                <w:tcPr>
                  <w:tcW w:w="2850" w:type="dxa"/>
                  <w:gridSpan w:val="2"/>
                  <w:vAlign w:val="center"/>
                </w:tcPr>
                <w:p w14:paraId="47D8F75F">
                  <w:pPr>
                    <w:jc w:val="center"/>
                  </w:pPr>
                  <w:r>
                    <w:t>对应技术指标</w:t>
                  </w:r>
                </w:p>
              </w:tc>
              <w:tc>
                <w:tcPr>
                  <w:tcW w:w="1074" w:type="dxa"/>
                  <w:vMerge w:val="restart"/>
                  <w:vAlign w:val="center"/>
                </w:tcPr>
                <w:p w14:paraId="47787F93">
                  <w:pPr>
                    <w:jc w:val="center"/>
                    <w:rPr>
                      <w:rFonts w:hint="default" w:eastAsia="宋体"/>
                      <w:lang w:val="en-US" w:eastAsia="zh-CN"/>
                    </w:rPr>
                  </w:pPr>
                  <w:r>
                    <w:rPr>
                      <w:rFonts w:hint="eastAsia"/>
                      <w:lang w:val="en-US" w:eastAsia="zh-CN"/>
                    </w:rPr>
                    <w:t>提交成果</w:t>
                  </w:r>
                </w:p>
              </w:tc>
              <w:tc>
                <w:tcPr>
                  <w:tcW w:w="1266" w:type="dxa"/>
                  <w:vMerge w:val="restart"/>
                  <w:vAlign w:val="center"/>
                </w:tcPr>
                <w:p w14:paraId="5B1D5524">
                  <w:pPr>
                    <w:jc w:val="center"/>
                  </w:pPr>
                  <w:r>
                    <w:t>备注</w:t>
                  </w:r>
                </w:p>
              </w:tc>
            </w:tr>
            <w:tr w14:paraId="7494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4" w:type="dxa"/>
                  <w:vMerge w:val="continue"/>
                  <w:vAlign w:val="center"/>
                </w:tcPr>
                <w:p w14:paraId="2F9B8284">
                  <w:pPr>
                    <w:jc w:val="center"/>
                  </w:pPr>
                </w:p>
              </w:tc>
              <w:tc>
                <w:tcPr>
                  <w:tcW w:w="1598" w:type="dxa"/>
                  <w:vAlign w:val="center"/>
                </w:tcPr>
                <w:p w14:paraId="56299C2E">
                  <w:pPr>
                    <w:jc w:val="center"/>
                  </w:pPr>
                  <w:r>
                    <w:t>大类</w:t>
                  </w:r>
                </w:p>
              </w:tc>
              <w:tc>
                <w:tcPr>
                  <w:tcW w:w="1140" w:type="dxa"/>
                  <w:vAlign w:val="center"/>
                </w:tcPr>
                <w:p w14:paraId="6F3C5ECF">
                  <w:pPr>
                    <w:jc w:val="center"/>
                  </w:pPr>
                  <w:r>
                    <w:t>小类</w:t>
                  </w:r>
                </w:p>
              </w:tc>
              <w:tc>
                <w:tcPr>
                  <w:tcW w:w="1768" w:type="dxa"/>
                  <w:vAlign w:val="center"/>
                </w:tcPr>
                <w:p w14:paraId="1398F304">
                  <w:pPr>
                    <w:jc w:val="center"/>
                  </w:pPr>
                  <w:r>
                    <w:t>指标描述</w:t>
                  </w:r>
                </w:p>
              </w:tc>
              <w:tc>
                <w:tcPr>
                  <w:tcW w:w="1082" w:type="dxa"/>
                  <w:vAlign w:val="center"/>
                </w:tcPr>
                <w:p w14:paraId="6EAB2663">
                  <w:pPr>
                    <w:jc w:val="center"/>
                  </w:pPr>
                  <w:r>
                    <w:t>指标数量</w:t>
                  </w:r>
                </w:p>
              </w:tc>
              <w:tc>
                <w:tcPr>
                  <w:tcW w:w="1074" w:type="dxa"/>
                  <w:vMerge w:val="continue"/>
                  <w:vAlign w:val="center"/>
                </w:tcPr>
                <w:p w14:paraId="2DA6D750">
                  <w:pPr>
                    <w:jc w:val="center"/>
                  </w:pPr>
                </w:p>
              </w:tc>
              <w:tc>
                <w:tcPr>
                  <w:tcW w:w="1266" w:type="dxa"/>
                  <w:vMerge w:val="continue"/>
                  <w:vAlign w:val="center"/>
                </w:tcPr>
                <w:p w14:paraId="374D4085">
                  <w:pPr>
                    <w:jc w:val="center"/>
                  </w:pPr>
                </w:p>
              </w:tc>
            </w:tr>
            <w:tr w14:paraId="3267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1EFE9A4">
                  <w:pPr>
                    <w:jc w:val="center"/>
                  </w:pPr>
                  <w:r>
                    <w:t>1</w:t>
                  </w:r>
                </w:p>
              </w:tc>
              <w:tc>
                <w:tcPr>
                  <w:tcW w:w="1598" w:type="dxa"/>
                  <w:vAlign w:val="center"/>
                </w:tcPr>
                <w:p w14:paraId="7783E617">
                  <w:pPr>
                    <w:jc w:val="center"/>
                  </w:pPr>
                  <w:r>
                    <w:t>关键核心技术</w:t>
                  </w:r>
                </w:p>
              </w:tc>
              <w:tc>
                <w:tcPr>
                  <w:tcW w:w="1140" w:type="dxa"/>
                  <w:vAlign w:val="center"/>
                </w:tcPr>
                <w:p w14:paraId="2A854C0F">
                  <w:pPr>
                    <w:jc w:val="center"/>
                  </w:pPr>
                  <w:r>
                    <w:t>系统模型</w:t>
                  </w:r>
                </w:p>
              </w:tc>
              <w:tc>
                <w:tcPr>
                  <w:tcW w:w="1768" w:type="dxa"/>
                  <w:vAlign w:val="center"/>
                </w:tcPr>
                <w:p w14:paraId="7E82C846">
                  <w:pPr>
                    <w:jc w:val="center"/>
                  </w:pPr>
                  <w:r>
                    <w:t>完成17个专业化算法开发与部署</w:t>
                  </w:r>
                </w:p>
              </w:tc>
              <w:tc>
                <w:tcPr>
                  <w:tcW w:w="1082" w:type="dxa"/>
                  <w:vAlign w:val="center"/>
                </w:tcPr>
                <w:p w14:paraId="01268B9C">
                  <w:pPr>
                    <w:jc w:val="center"/>
                  </w:pPr>
                  <w:r>
                    <w:t>17</w:t>
                  </w:r>
                </w:p>
              </w:tc>
              <w:tc>
                <w:tcPr>
                  <w:tcW w:w="1074" w:type="dxa"/>
                  <w:vAlign w:val="center"/>
                </w:tcPr>
                <w:p w14:paraId="17D13366">
                  <w:pPr>
                    <w:jc w:val="center"/>
                    <w:rPr>
                      <w:rFonts w:hint="default" w:eastAsia="宋体"/>
                      <w:lang w:val="en-US" w:eastAsia="zh-CN"/>
                    </w:rPr>
                  </w:pPr>
                  <w:r>
                    <w:rPr>
                      <w:rFonts w:hint="eastAsia"/>
                      <w:lang w:val="en-US" w:eastAsia="zh-CN"/>
                    </w:rPr>
                    <w:t>模型</w:t>
                  </w:r>
                </w:p>
              </w:tc>
              <w:tc>
                <w:tcPr>
                  <w:tcW w:w="1266" w:type="dxa"/>
                  <w:vAlign w:val="center"/>
                </w:tcPr>
                <w:p w14:paraId="0D794ACD">
                  <w:pPr>
                    <w:jc w:val="center"/>
                  </w:pPr>
                  <w:r>
                    <w:t>/</w:t>
                  </w:r>
                </w:p>
              </w:tc>
            </w:tr>
            <w:tr w14:paraId="4123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CB319CF">
                  <w:pPr>
                    <w:jc w:val="center"/>
                  </w:pPr>
                  <w:r>
                    <w:t>2</w:t>
                  </w:r>
                </w:p>
              </w:tc>
              <w:tc>
                <w:tcPr>
                  <w:tcW w:w="1598" w:type="dxa"/>
                  <w:vAlign w:val="center"/>
                </w:tcPr>
                <w:p w14:paraId="3BD539EF">
                  <w:pPr>
                    <w:jc w:val="center"/>
                  </w:pPr>
                  <w:r>
                    <w:t>关键核心技术</w:t>
                  </w:r>
                </w:p>
              </w:tc>
              <w:tc>
                <w:tcPr>
                  <w:tcW w:w="1140" w:type="dxa"/>
                  <w:vAlign w:val="center"/>
                </w:tcPr>
                <w:p w14:paraId="5DF9CE8F">
                  <w:pPr>
                    <w:jc w:val="center"/>
                  </w:pPr>
                  <w:r>
                    <w:t>系统模型</w:t>
                  </w:r>
                </w:p>
              </w:tc>
              <w:tc>
                <w:tcPr>
                  <w:tcW w:w="1768" w:type="dxa"/>
                  <w:vAlign w:val="center"/>
                </w:tcPr>
                <w:p w14:paraId="4E6B1F86">
                  <w:pPr>
                    <w:jc w:val="center"/>
                  </w:pPr>
                  <w:r>
                    <w:t>实时场景响应延迟≤1秒，非实时场景准确率≥85%</w:t>
                  </w:r>
                </w:p>
              </w:tc>
              <w:tc>
                <w:tcPr>
                  <w:tcW w:w="1082" w:type="dxa"/>
                  <w:vAlign w:val="center"/>
                </w:tcPr>
                <w:p w14:paraId="66C284F9">
                  <w:pPr>
                    <w:jc w:val="center"/>
                  </w:pPr>
                  <w:r>
                    <w:t>2</w:t>
                  </w:r>
                </w:p>
              </w:tc>
              <w:tc>
                <w:tcPr>
                  <w:tcW w:w="1074" w:type="dxa"/>
                  <w:vAlign w:val="center"/>
                </w:tcPr>
                <w:p w14:paraId="2931F594">
                  <w:pPr>
                    <w:jc w:val="center"/>
                  </w:pPr>
                  <w:r>
                    <w:rPr>
                      <w:rFonts w:hint="eastAsia"/>
                      <w:lang w:val="en-US" w:eastAsia="zh-CN"/>
                    </w:rPr>
                    <w:t>测试报告</w:t>
                  </w:r>
                </w:p>
              </w:tc>
              <w:tc>
                <w:tcPr>
                  <w:tcW w:w="1266" w:type="dxa"/>
                  <w:vAlign w:val="center"/>
                </w:tcPr>
                <w:p w14:paraId="1F3395D1">
                  <w:pPr>
                    <w:jc w:val="center"/>
                  </w:pPr>
                  <w:r>
                    <w:t>/</w:t>
                  </w:r>
                </w:p>
              </w:tc>
            </w:tr>
            <w:tr w14:paraId="791E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D372CC8">
                  <w:pPr>
                    <w:jc w:val="center"/>
                  </w:pPr>
                  <w:r>
                    <w:t>3</w:t>
                  </w:r>
                </w:p>
              </w:tc>
              <w:tc>
                <w:tcPr>
                  <w:tcW w:w="1598" w:type="dxa"/>
                  <w:vAlign w:val="center"/>
                </w:tcPr>
                <w:p w14:paraId="029CBC20">
                  <w:pPr>
                    <w:jc w:val="center"/>
                  </w:pPr>
                  <w:r>
                    <w:t>关键核心技术</w:t>
                  </w:r>
                </w:p>
              </w:tc>
              <w:tc>
                <w:tcPr>
                  <w:tcW w:w="1140" w:type="dxa"/>
                  <w:vAlign w:val="center"/>
                </w:tcPr>
                <w:p w14:paraId="32A0B287">
                  <w:pPr>
                    <w:jc w:val="center"/>
                  </w:pPr>
                  <w:r>
                    <w:t>系统模型</w:t>
                  </w:r>
                </w:p>
              </w:tc>
              <w:tc>
                <w:tcPr>
                  <w:tcW w:w="1768" w:type="dxa"/>
                  <w:vAlign w:val="center"/>
                </w:tcPr>
                <w:p w14:paraId="16FF3A9C">
                  <w:pPr>
                    <w:jc w:val="center"/>
                  </w:pPr>
                  <w:r>
                    <w:t>数据标注精度≥95%，模型预测偏差率≤10%</w:t>
                  </w:r>
                </w:p>
              </w:tc>
              <w:tc>
                <w:tcPr>
                  <w:tcW w:w="1082" w:type="dxa"/>
                  <w:vAlign w:val="center"/>
                </w:tcPr>
                <w:p w14:paraId="424F5DBB">
                  <w:pPr>
                    <w:jc w:val="center"/>
                  </w:pPr>
                  <w:r>
                    <w:t>2</w:t>
                  </w:r>
                </w:p>
              </w:tc>
              <w:tc>
                <w:tcPr>
                  <w:tcW w:w="1074" w:type="dxa"/>
                  <w:vAlign w:val="center"/>
                </w:tcPr>
                <w:p w14:paraId="15893784">
                  <w:pPr>
                    <w:jc w:val="center"/>
                  </w:pPr>
                  <w:r>
                    <w:rPr>
                      <w:rFonts w:hint="eastAsia"/>
                      <w:lang w:val="en-US" w:eastAsia="zh-CN"/>
                    </w:rPr>
                    <w:t>测试报告</w:t>
                  </w:r>
                </w:p>
              </w:tc>
              <w:tc>
                <w:tcPr>
                  <w:tcW w:w="1266" w:type="dxa"/>
                  <w:vAlign w:val="center"/>
                </w:tcPr>
                <w:p w14:paraId="296F7636">
                  <w:pPr>
                    <w:jc w:val="center"/>
                  </w:pPr>
                  <w:r>
                    <w:t>/</w:t>
                  </w:r>
                </w:p>
              </w:tc>
            </w:tr>
            <w:tr w14:paraId="06A1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12BA9CCD">
                  <w:pPr>
                    <w:jc w:val="center"/>
                  </w:pPr>
                  <w:r>
                    <w:t>4</w:t>
                  </w:r>
                </w:p>
              </w:tc>
              <w:tc>
                <w:tcPr>
                  <w:tcW w:w="1598" w:type="dxa"/>
                  <w:vAlign w:val="center"/>
                </w:tcPr>
                <w:p w14:paraId="27B11BD9">
                  <w:pPr>
                    <w:jc w:val="center"/>
                  </w:pPr>
                  <w:r>
                    <w:t>关键核心技术</w:t>
                  </w:r>
                </w:p>
              </w:tc>
              <w:tc>
                <w:tcPr>
                  <w:tcW w:w="1140" w:type="dxa"/>
                  <w:vAlign w:val="center"/>
                </w:tcPr>
                <w:p w14:paraId="3985E4F1">
                  <w:pPr>
                    <w:jc w:val="center"/>
                  </w:pPr>
                  <w:r>
                    <w:t>系统模型</w:t>
                  </w:r>
                </w:p>
              </w:tc>
              <w:tc>
                <w:tcPr>
                  <w:tcW w:w="1768" w:type="dxa"/>
                  <w:vAlign w:val="center"/>
                </w:tcPr>
                <w:p w14:paraId="35F48F53">
                  <w:pPr>
                    <w:jc w:val="center"/>
                  </w:pPr>
                  <w:r>
                    <w:t>建成枢纽车站场景智能体，具备自主感知、决策、执行、记忆、迭代能力</w:t>
                  </w:r>
                </w:p>
              </w:tc>
              <w:tc>
                <w:tcPr>
                  <w:tcW w:w="1082" w:type="dxa"/>
                  <w:vAlign w:val="center"/>
                </w:tcPr>
                <w:p w14:paraId="008C4755">
                  <w:pPr>
                    <w:jc w:val="center"/>
                  </w:pPr>
                  <w:r>
                    <w:t>1</w:t>
                  </w:r>
                </w:p>
              </w:tc>
              <w:tc>
                <w:tcPr>
                  <w:tcW w:w="1074" w:type="dxa"/>
                  <w:vAlign w:val="center"/>
                </w:tcPr>
                <w:p w14:paraId="69FF37B5">
                  <w:pPr>
                    <w:jc w:val="center"/>
                  </w:pPr>
                  <w:r>
                    <w:rPr>
                      <w:rFonts w:hint="eastAsia"/>
                      <w:lang w:val="en-US" w:eastAsia="zh-CN"/>
                    </w:rPr>
                    <w:t>智能体</w:t>
                  </w:r>
                </w:p>
              </w:tc>
              <w:tc>
                <w:tcPr>
                  <w:tcW w:w="1266" w:type="dxa"/>
                  <w:vAlign w:val="center"/>
                </w:tcPr>
                <w:p w14:paraId="3FE48443">
                  <w:pPr>
                    <w:jc w:val="center"/>
                  </w:pPr>
                  <w:r>
                    <w:t>/</w:t>
                  </w:r>
                </w:p>
              </w:tc>
            </w:tr>
            <w:tr w14:paraId="2395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32C8651">
                  <w:pPr>
                    <w:jc w:val="center"/>
                  </w:pPr>
                  <w:r>
                    <w:t>5</w:t>
                  </w:r>
                </w:p>
              </w:tc>
              <w:tc>
                <w:tcPr>
                  <w:tcW w:w="1598" w:type="dxa"/>
                  <w:vAlign w:val="center"/>
                </w:tcPr>
                <w:p w14:paraId="55C22746">
                  <w:pPr>
                    <w:jc w:val="center"/>
                  </w:pPr>
                  <w:r>
                    <w:t>关键核心技术</w:t>
                  </w:r>
                </w:p>
              </w:tc>
              <w:tc>
                <w:tcPr>
                  <w:tcW w:w="1140" w:type="dxa"/>
                  <w:vAlign w:val="center"/>
                </w:tcPr>
                <w:p w14:paraId="7969FD53">
                  <w:pPr>
                    <w:jc w:val="center"/>
                  </w:pPr>
                  <w:r>
                    <w:t>系统模型</w:t>
                  </w:r>
                </w:p>
              </w:tc>
              <w:tc>
                <w:tcPr>
                  <w:tcW w:w="1768" w:type="dxa"/>
                  <w:vAlign w:val="center"/>
                </w:tcPr>
                <w:p w14:paraId="2D9276A2">
                  <w:pPr>
                    <w:jc w:val="center"/>
                  </w:pPr>
                  <w:r>
                    <w:t>智能体决策成功率≥90%，异常处置响应时间≤3秒</w:t>
                  </w:r>
                </w:p>
              </w:tc>
              <w:tc>
                <w:tcPr>
                  <w:tcW w:w="1082" w:type="dxa"/>
                  <w:vAlign w:val="center"/>
                </w:tcPr>
                <w:p w14:paraId="7D2A7545">
                  <w:pPr>
                    <w:jc w:val="center"/>
                  </w:pPr>
                  <w:r>
                    <w:t>2</w:t>
                  </w:r>
                </w:p>
              </w:tc>
              <w:tc>
                <w:tcPr>
                  <w:tcW w:w="1074" w:type="dxa"/>
                  <w:vAlign w:val="center"/>
                </w:tcPr>
                <w:p w14:paraId="0A00A797">
                  <w:pPr>
                    <w:jc w:val="center"/>
                    <w:rPr>
                      <w:rFonts w:hint="default" w:eastAsia="宋体"/>
                      <w:lang w:val="en-US" w:eastAsia="zh-CN"/>
                    </w:rPr>
                  </w:pPr>
                  <w:r>
                    <w:rPr>
                      <w:rFonts w:hint="eastAsia"/>
                      <w:lang w:val="en-US" w:eastAsia="zh-CN"/>
                    </w:rPr>
                    <w:t>测试报告</w:t>
                  </w:r>
                </w:p>
              </w:tc>
              <w:tc>
                <w:tcPr>
                  <w:tcW w:w="1266" w:type="dxa"/>
                  <w:vAlign w:val="center"/>
                </w:tcPr>
                <w:p w14:paraId="41367B86">
                  <w:pPr>
                    <w:jc w:val="center"/>
                  </w:pPr>
                  <w:r>
                    <w:t>/</w:t>
                  </w:r>
                </w:p>
              </w:tc>
            </w:tr>
            <w:tr w14:paraId="2C38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7C2B1B4A">
                  <w:pPr>
                    <w:jc w:val="center"/>
                  </w:pPr>
                  <w:r>
                    <w:t>6</w:t>
                  </w:r>
                </w:p>
              </w:tc>
              <w:tc>
                <w:tcPr>
                  <w:tcW w:w="1598" w:type="dxa"/>
                  <w:vAlign w:val="center"/>
                </w:tcPr>
                <w:p w14:paraId="1C8DEE16">
                  <w:pPr>
                    <w:jc w:val="center"/>
                  </w:pPr>
                  <w:r>
                    <w:t>关键核心技术</w:t>
                  </w:r>
                </w:p>
              </w:tc>
              <w:tc>
                <w:tcPr>
                  <w:tcW w:w="1140" w:type="dxa"/>
                  <w:vAlign w:val="center"/>
                </w:tcPr>
                <w:p w14:paraId="6ACA0693">
                  <w:pPr>
                    <w:jc w:val="center"/>
                  </w:pPr>
                  <w:r>
                    <w:t>系统模型</w:t>
                  </w:r>
                </w:p>
              </w:tc>
              <w:tc>
                <w:tcPr>
                  <w:tcW w:w="1768" w:type="dxa"/>
                  <w:vAlign w:val="center"/>
                </w:tcPr>
                <w:p w14:paraId="7DD0E465">
                  <w:pPr>
                    <w:jc w:val="center"/>
                  </w:pPr>
                  <w:r>
                    <w:t>实现集团交通行业垂域大模型与智能体无缝对接</w:t>
                  </w:r>
                </w:p>
              </w:tc>
              <w:tc>
                <w:tcPr>
                  <w:tcW w:w="1082" w:type="dxa"/>
                  <w:vAlign w:val="center"/>
                </w:tcPr>
                <w:p w14:paraId="696D87B6">
                  <w:pPr>
                    <w:jc w:val="center"/>
                  </w:pPr>
                  <w:r>
                    <w:t>1</w:t>
                  </w:r>
                </w:p>
              </w:tc>
              <w:tc>
                <w:tcPr>
                  <w:tcW w:w="1074" w:type="dxa"/>
                  <w:vAlign w:val="center"/>
                </w:tcPr>
                <w:p w14:paraId="5F96C855">
                  <w:pPr>
                    <w:jc w:val="center"/>
                    <w:rPr>
                      <w:rFonts w:hint="default" w:eastAsia="宋体"/>
                      <w:lang w:val="en-US" w:eastAsia="zh-CN"/>
                    </w:rPr>
                  </w:pPr>
                  <w:r>
                    <w:rPr>
                      <w:rFonts w:hint="eastAsia"/>
                      <w:lang w:val="en-US" w:eastAsia="zh-CN"/>
                    </w:rPr>
                    <w:t>测试报告</w:t>
                  </w:r>
                </w:p>
              </w:tc>
              <w:tc>
                <w:tcPr>
                  <w:tcW w:w="1266" w:type="dxa"/>
                  <w:vAlign w:val="center"/>
                </w:tcPr>
                <w:p w14:paraId="616ACEBD">
                  <w:pPr>
                    <w:jc w:val="center"/>
                  </w:pPr>
                  <w:r>
                    <w:t>/</w:t>
                  </w:r>
                </w:p>
              </w:tc>
            </w:tr>
            <w:tr w14:paraId="75C4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0F375A1E">
                  <w:pPr>
                    <w:jc w:val="center"/>
                  </w:pPr>
                  <w:r>
                    <w:t>7</w:t>
                  </w:r>
                </w:p>
              </w:tc>
              <w:tc>
                <w:tcPr>
                  <w:tcW w:w="1598" w:type="dxa"/>
                  <w:vAlign w:val="center"/>
                </w:tcPr>
                <w:p w14:paraId="60B6D8A9">
                  <w:pPr>
                    <w:jc w:val="center"/>
                  </w:pPr>
                  <w:r>
                    <w:t>关键核心技术</w:t>
                  </w:r>
                </w:p>
              </w:tc>
              <w:tc>
                <w:tcPr>
                  <w:tcW w:w="1140" w:type="dxa"/>
                  <w:vAlign w:val="center"/>
                </w:tcPr>
                <w:p w14:paraId="37982F62">
                  <w:pPr>
                    <w:jc w:val="center"/>
                  </w:pPr>
                  <w:r>
                    <w:t>系统模型</w:t>
                  </w:r>
                </w:p>
              </w:tc>
              <w:tc>
                <w:tcPr>
                  <w:tcW w:w="1768" w:type="dxa"/>
                  <w:vAlign w:val="center"/>
                </w:tcPr>
                <w:p w14:paraId="75DEB2E3">
                  <w:pPr>
                    <w:jc w:val="center"/>
                  </w:pPr>
                  <w:r>
                    <w:t>依托智云底座+疆算入渝算力，支持高并发调用≥1000次/分钟</w:t>
                  </w:r>
                </w:p>
              </w:tc>
              <w:tc>
                <w:tcPr>
                  <w:tcW w:w="1082" w:type="dxa"/>
                  <w:vAlign w:val="center"/>
                </w:tcPr>
                <w:p w14:paraId="7E2618CA">
                  <w:pPr>
                    <w:jc w:val="center"/>
                  </w:pPr>
                  <w:r>
                    <w:t>1</w:t>
                  </w:r>
                </w:p>
              </w:tc>
              <w:tc>
                <w:tcPr>
                  <w:tcW w:w="1074" w:type="dxa"/>
                  <w:vAlign w:val="center"/>
                </w:tcPr>
                <w:p w14:paraId="13B5A92C">
                  <w:pPr>
                    <w:jc w:val="center"/>
                  </w:pPr>
                  <w:r>
                    <w:rPr>
                      <w:rFonts w:hint="eastAsia"/>
                      <w:lang w:val="en-US" w:eastAsia="zh-CN"/>
                    </w:rPr>
                    <w:t>测试报告</w:t>
                  </w:r>
                </w:p>
              </w:tc>
              <w:tc>
                <w:tcPr>
                  <w:tcW w:w="1266" w:type="dxa"/>
                  <w:vAlign w:val="center"/>
                </w:tcPr>
                <w:p w14:paraId="7551693D">
                  <w:pPr>
                    <w:jc w:val="center"/>
                  </w:pPr>
                  <w:r>
                    <w:t>/</w:t>
                  </w:r>
                </w:p>
              </w:tc>
            </w:tr>
            <w:tr w14:paraId="7367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68F8E36A">
                  <w:pPr>
                    <w:jc w:val="center"/>
                  </w:pPr>
                  <w:r>
                    <w:t>8</w:t>
                  </w:r>
                </w:p>
              </w:tc>
              <w:tc>
                <w:tcPr>
                  <w:tcW w:w="1598" w:type="dxa"/>
                  <w:vAlign w:val="center"/>
                </w:tcPr>
                <w:p w14:paraId="36319556">
                  <w:pPr>
                    <w:jc w:val="center"/>
                  </w:pPr>
                  <w:r>
                    <w:t>关键核心技术</w:t>
                  </w:r>
                </w:p>
              </w:tc>
              <w:tc>
                <w:tcPr>
                  <w:tcW w:w="1140" w:type="dxa"/>
                  <w:vAlign w:val="center"/>
                </w:tcPr>
                <w:p w14:paraId="5EB54B93">
                  <w:pPr>
                    <w:jc w:val="center"/>
                  </w:pPr>
                  <w:r>
                    <w:t>应用价值</w:t>
                  </w:r>
                </w:p>
              </w:tc>
              <w:tc>
                <w:tcPr>
                  <w:tcW w:w="1768" w:type="dxa"/>
                  <w:vAlign w:val="center"/>
                </w:tcPr>
                <w:p w14:paraId="4B7CF2A2">
                  <w:pPr>
                    <w:jc w:val="center"/>
                  </w:pPr>
                  <w:r>
                    <w:t>完成与枢纽现有系统稳定对接</w:t>
                  </w:r>
                </w:p>
              </w:tc>
              <w:tc>
                <w:tcPr>
                  <w:tcW w:w="1082" w:type="dxa"/>
                  <w:vAlign w:val="center"/>
                </w:tcPr>
                <w:p w14:paraId="34FCBFED">
                  <w:pPr>
                    <w:jc w:val="center"/>
                  </w:pPr>
                  <w:r>
                    <w:t>1</w:t>
                  </w:r>
                </w:p>
              </w:tc>
              <w:tc>
                <w:tcPr>
                  <w:tcW w:w="1074" w:type="dxa"/>
                  <w:vAlign w:val="center"/>
                </w:tcPr>
                <w:p w14:paraId="6FC04166">
                  <w:pPr>
                    <w:jc w:val="center"/>
                  </w:pPr>
                  <w:r>
                    <w:rPr>
                      <w:rFonts w:hint="eastAsia"/>
                      <w:lang w:val="en-US" w:eastAsia="zh-CN"/>
                    </w:rPr>
                    <w:t>测试报告</w:t>
                  </w:r>
                </w:p>
              </w:tc>
              <w:tc>
                <w:tcPr>
                  <w:tcW w:w="1266" w:type="dxa"/>
                  <w:vAlign w:val="center"/>
                </w:tcPr>
                <w:p w14:paraId="356815B8">
                  <w:pPr>
                    <w:jc w:val="center"/>
                  </w:pPr>
                  <w:r>
                    <w:t>/</w:t>
                  </w:r>
                </w:p>
              </w:tc>
            </w:tr>
            <w:tr w14:paraId="37FB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05385A2">
                  <w:pPr>
                    <w:jc w:val="center"/>
                  </w:pPr>
                  <w:r>
                    <w:t>9</w:t>
                  </w:r>
                </w:p>
              </w:tc>
              <w:tc>
                <w:tcPr>
                  <w:tcW w:w="1598" w:type="dxa"/>
                  <w:vAlign w:val="center"/>
                </w:tcPr>
                <w:p w14:paraId="693A2F50">
                  <w:pPr>
                    <w:jc w:val="center"/>
                  </w:pPr>
                  <w:r>
                    <w:t>经济社会效应</w:t>
                  </w:r>
                </w:p>
              </w:tc>
              <w:tc>
                <w:tcPr>
                  <w:tcW w:w="1140" w:type="dxa"/>
                  <w:vAlign w:val="center"/>
                </w:tcPr>
                <w:p w14:paraId="34398467">
                  <w:pPr>
                    <w:jc w:val="center"/>
                  </w:pPr>
                  <w:r>
                    <w:t>应用价值</w:t>
                  </w:r>
                </w:p>
              </w:tc>
              <w:tc>
                <w:tcPr>
                  <w:tcW w:w="1768" w:type="dxa"/>
                  <w:vAlign w:val="center"/>
                </w:tcPr>
                <w:p w14:paraId="0C6A9163">
                  <w:pPr>
                    <w:jc w:val="center"/>
                  </w:pPr>
                  <w:r>
                    <w:t>旅客等候时长、车辆接客时长显著缩短，区域拥堵率、设备异常响应时间明显下降</w:t>
                  </w:r>
                </w:p>
              </w:tc>
              <w:tc>
                <w:tcPr>
                  <w:tcW w:w="1082" w:type="dxa"/>
                  <w:vAlign w:val="center"/>
                </w:tcPr>
                <w:p w14:paraId="17BE7CB7">
                  <w:pPr>
                    <w:jc w:val="center"/>
                  </w:pPr>
                  <w:r>
                    <w:t>4</w:t>
                  </w:r>
                </w:p>
              </w:tc>
              <w:tc>
                <w:tcPr>
                  <w:tcW w:w="1074" w:type="dxa"/>
                  <w:vAlign w:val="center"/>
                </w:tcPr>
                <w:p w14:paraId="2A77F7B6">
                  <w:pPr>
                    <w:jc w:val="center"/>
                  </w:pPr>
                  <w:r>
                    <w:rPr>
                      <w:rFonts w:hint="eastAsia"/>
                      <w:lang w:val="en-US" w:eastAsia="zh-CN"/>
                    </w:rPr>
                    <w:t>研究报告</w:t>
                  </w:r>
                </w:p>
              </w:tc>
              <w:tc>
                <w:tcPr>
                  <w:tcW w:w="1266" w:type="dxa"/>
                  <w:vAlign w:val="center"/>
                </w:tcPr>
                <w:p w14:paraId="4B2CE0A9">
                  <w:pPr>
                    <w:jc w:val="center"/>
                  </w:pPr>
                  <w:r>
                    <w:t>/</w:t>
                  </w:r>
                </w:p>
              </w:tc>
            </w:tr>
            <w:tr w14:paraId="52FB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54F855D5">
                  <w:pPr>
                    <w:jc w:val="center"/>
                  </w:pPr>
                  <w:r>
                    <w:t>10</w:t>
                  </w:r>
                </w:p>
              </w:tc>
              <w:tc>
                <w:tcPr>
                  <w:tcW w:w="1598" w:type="dxa"/>
                  <w:vAlign w:val="center"/>
                </w:tcPr>
                <w:p w14:paraId="47ECDECF">
                  <w:pPr>
                    <w:jc w:val="center"/>
                  </w:pPr>
                  <w:r>
                    <w:t>关键核心技术</w:t>
                  </w:r>
                </w:p>
              </w:tc>
              <w:tc>
                <w:tcPr>
                  <w:tcW w:w="1140" w:type="dxa"/>
                  <w:vAlign w:val="center"/>
                </w:tcPr>
                <w:p w14:paraId="5634FCE4">
                  <w:pPr>
                    <w:jc w:val="center"/>
                  </w:pPr>
                  <w:r>
                    <w:t>系统模型</w:t>
                  </w:r>
                </w:p>
              </w:tc>
              <w:tc>
                <w:tcPr>
                  <w:tcW w:w="1768" w:type="dxa"/>
                  <w:vAlign w:val="center"/>
                </w:tcPr>
                <w:p w14:paraId="3CA34E94">
                  <w:pPr>
                    <w:jc w:val="center"/>
                  </w:pPr>
                  <w:r>
                    <w:t>形成完整实施方案、模型文档、智能体设计文档、展示材料并通过验收</w:t>
                  </w:r>
                </w:p>
              </w:tc>
              <w:tc>
                <w:tcPr>
                  <w:tcW w:w="1082" w:type="dxa"/>
                  <w:vAlign w:val="center"/>
                </w:tcPr>
                <w:p w14:paraId="67E7797D">
                  <w:pPr>
                    <w:jc w:val="center"/>
                  </w:pPr>
                  <w:r>
                    <w:t>4</w:t>
                  </w:r>
                </w:p>
              </w:tc>
              <w:tc>
                <w:tcPr>
                  <w:tcW w:w="1074" w:type="dxa"/>
                  <w:vAlign w:val="center"/>
                </w:tcPr>
                <w:p w14:paraId="2DA1F1A4">
                  <w:pPr>
                    <w:jc w:val="center"/>
                  </w:pPr>
                  <w:r>
                    <w:rPr>
                      <w:rFonts w:hint="eastAsia"/>
                      <w:lang w:val="en-US" w:eastAsia="zh-CN"/>
                    </w:rPr>
                    <w:t>研究报告</w:t>
                  </w:r>
                </w:p>
              </w:tc>
              <w:tc>
                <w:tcPr>
                  <w:tcW w:w="1266" w:type="dxa"/>
                  <w:vAlign w:val="center"/>
                </w:tcPr>
                <w:p w14:paraId="712A510A">
                  <w:pPr>
                    <w:jc w:val="center"/>
                  </w:pPr>
                  <w:r>
                    <w:t>/</w:t>
                  </w:r>
                </w:p>
              </w:tc>
            </w:tr>
          </w:tbl>
          <w:p w14:paraId="5D574EBB"/>
          <w:p w14:paraId="13167662">
            <w:r>
              <w:t>五、双方责任</w:t>
            </w:r>
            <w:r>
              <w:br w:type="textWrapping"/>
            </w:r>
            <w:r>
              <w:t>（一）甲方的责任：</w:t>
            </w:r>
            <w:r>
              <w:br w:type="textWrapping"/>
            </w:r>
            <w:r>
              <w:t>1.合同签署后7日内，甲方应配合乙方搜集研究所需</w:t>
            </w:r>
            <w:r>
              <w:rPr>
                <w:rFonts w:hint="eastAsia"/>
                <w:lang w:val="en-US" w:eastAsia="zh-CN"/>
              </w:rPr>
              <w:t>相关</w:t>
            </w:r>
            <w:r>
              <w:t>资料</w:t>
            </w:r>
            <w:bookmarkStart w:id="0" w:name="_GoBack"/>
            <w:bookmarkEnd w:id="0"/>
            <w:r>
              <w:t>；</w:t>
            </w:r>
            <w:r>
              <w:br w:type="textWrapping"/>
            </w:r>
            <w:r>
              <w:t>2.因甲方原因变更任务内容或提供资料不足，造成乙方返工、停工的，双方应协商处理；</w:t>
            </w:r>
            <w:r>
              <w:br w:type="textWrapping"/>
            </w:r>
            <w:r>
              <w:rPr>
                <w:color w:val="FF0000"/>
              </w:rPr>
              <w:t>3.甲方中途终止本合同的，应按乙方实际完成的工作量</w:t>
            </w:r>
            <w:r>
              <w:rPr>
                <w:rFonts w:hint="eastAsia"/>
                <w:color w:val="FF0000"/>
                <w:lang w:val="en-US" w:eastAsia="zh-CN"/>
              </w:rPr>
              <w:t>比例支付</w:t>
            </w:r>
            <w:r>
              <w:rPr>
                <w:color w:val="FF0000"/>
              </w:rPr>
              <w:t>费用</w:t>
            </w:r>
            <w:r>
              <w:rPr>
                <w:rFonts w:hint="eastAsia"/>
                <w:color w:val="FF0000"/>
                <w:lang w:eastAsia="zh-CN"/>
              </w:rPr>
              <w:t>，</w:t>
            </w:r>
            <w:r>
              <w:rPr>
                <w:rFonts w:hint="eastAsia"/>
                <w:color w:val="FF0000"/>
                <w:lang w:val="en-US" w:eastAsia="zh-CN"/>
              </w:rPr>
              <w:t>工作量比例需经双方签认</w:t>
            </w:r>
            <w:r>
              <w:rPr>
                <w:color w:val="FF0000"/>
              </w:rPr>
              <w:t>；</w:t>
            </w:r>
            <w:r>
              <w:br w:type="textWrapping"/>
            </w:r>
            <w:r>
              <w:t>4.甲方应按合同规定按时支付费用。逾期支付超过15天的，乙方可暂停工作，每延误1天，甲方应按应付费的0.2‰向乙方支付违约金。</w:t>
            </w:r>
            <w:r>
              <w:br w:type="textWrapping"/>
            </w:r>
            <w:r>
              <w:t>（二）乙方的责任：</w:t>
            </w:r>
            <w:r>
              <w:br w:type="textWrapping"/>
            </w:r>
            <w:r>
              <w:t>1.乙方应按本合同规定的进度要求，按时提交研究成果，并通过专家审查；</w:t>
            </w:r>
            <w:r>
              <w:br w:type="textWrapping"/>
            </w:r>
            <w:r>
              <w:rPr>
                <w:color w:val="FF0000"/>
              </w:rPr>
              <w:t>2.乙方负责</w:t>
            </w:r>
            <w:r>
              <w:rPr>
                <w:rFonts w:hint="eastAsia"/>
                <w:color w:val="FF0000"/>
                <w:lang w:val="en-US" w:eastAsia="zh-CN"/>
              </w:rPr>
              <w:t>配合甲方组织开展</w:t>
            </w:r>
            <w:r>
              <w:rPr>
                <w:color w:val="FF0000"/>
              </w:rPr>
              <w:t>专家评审会</w:t>
            </w:r>
            <w:r>
              <w:rPr>
                <w:rFonts w:hint="eastAsia"/>
                <w:color w:val="FF0000"/>
                <w:lang w:eastAsia="zh-CN"/>
              </w:rPr>
              <w:t>，</w:t>
            </w:r>
            <w:r>
              <w:rPr>
                <w:rFonts w:hint="eastAsia"/>
                <w:color w:val="FF0000"/>
                <w:lang w:val="en-US" w:eastAsia="zh-CN"/>
              </w:rPr>
              <w:t>并负责专家审查产生的费用</w:t>
            </w:r>
            <w:r>
              <w:rPr>
                <w:color w:val="FF0000"/>
              </w:rPr>
              <w:t>；</w:t>
            </w:r>
            <w:r>
              <w:br w:type="textWrapping"/>
            </w:r>
            <w:r>
              <w:t>3.成果文件中如有遗漏或错误，乙方应负责修改和补充；</w:t>
            </w:r>
            <w:r>
              <w:br w:type="textWrapping"/>
            </w:r>
            <w:r>
              <w:t>4.乙方延误交付成果的，每延误1天，减收合同总费用的千分之二；延误超过15天的，甲方有权解除合同</w:t>
            </w:r>
            <w:r>
              <w:rPr>
                <w:rFonts w:hint="eastAsia"/>
                <w:lang w:eastAsia="zh-CN"/>
              </w:rPr>
              <w:t>，</w:t>
            </w:r>
            <w:r>
              <w:rPr>
                <w:rFonts w:hint="eastAsia"/>
              </w:rPr>
              <w:t>乙方需在3日内退还甲方已支付全部款项，并另行向甲方支付本合同总费用20% 的违约金</w:t>
            </w:r>
            <w:r>
              <w:t>；</w:t>
            </w:r>
            <w:r>
              <w:br w:type="textWrapping"/>
            </w:r>
            <w:r>
              <w:t>5.乙方中途终止本合同的，应退回甲方已支付的全部合同费用</w:t>
            </w:r>
            <w:r>
              <w:rPr>
                <w:rFonts w:hint="eastAsia"/>
                <w:lang w:eastAsia="zh-CN"/>
              </w:rPr>
              <w:t>，</w:t>
            </w:r>
            <w:r>
              <w:rPr>
                <w:rFonts w:hint="eastAsia"/>
                <w:lang w:val="en-US" w:eastAsia="zh-CN"/>
              </w:rPr>
              <w:t>乙方需另向甲方支付</w:t>
            </w:r>
            <w:r>
              <w:rPr>
                <w:rFonts w:hint="eastAsia"/>
              </w:rPr>
              <w:t>支付本合同总费用20%</w:t>
            </w:r>
            <w:r>
              <w:rPr>
                <w:rFonts w:hint="eastAsia"/>
                <w:lang w:eastAsia="zh-CN"/>
              </w:rPr>
              <w:t>的</w:t>
            </w:r>
            <w:r>
              <w:rPr>
                <w:rFonts w:hint="eastAsia"/>
                <w:lang w:val="en-US" w:eastAsia="zh-CN"/>
              </w:rPr>
              <w:t>违约金，若违约金不足以弥补甲方实际遭受的损失，乙方还应当对甲方承担损失赔偿责任</w:t>
            </w:r>
            <w:r>
              <w:t>。</w:t>
            </w:r>
            <w:r>
              <w:br w:type="textWrapping"/>
            </w:r>
            <w:r>
              <w:t>六、进度</w:t>
            </w:r>
            <w:r>
              <w:br w:type="textWrapping"/>
            </w:r>
            <w:r>
              <w:t>2026年7月</w:t>
            </w:r>
            <w:r>
              <w:rPr>
                <w:rFonts w:hint="eastAsia"/>
                <w:lang w:val="en-US" w:eastAsia="zh-CN"/>
              </w:rPr>
              <w:t>底</w:t>
            </w:r>
            <w:r>
              <w:t>，完成七大类数据集清洗、去重、补全、异常剔除、格式统一及标注工作，按8:2划分训练集与测试集，构建高质量样本库。</w:t>
            </w:r>
            <w:r>
              <w:br w:type="textWrapping"/>
            </w:r>
            <w:r>
              <w:t>2026年8月</w:t>
            </w:r>
            <w:r>
              <w:rPr>
                <w:rFonts w:hint="eastAsia"/>
                <w:lang w:val="en-US" w:eastAsia="zh-CN"/>
              </w:rPr>
              <w:t>底</w:t>
            </w:r>
            <w:r>
              <w:t>，完成17个专业化算法模型（车辆调度与管理6个、人员感知与服务5个、数据与监控6个）的训练、调优、测试与精度达标；完成枢纽场景智能体开发。</w:t>
            </w:r>
            <w:r>
              <w:br w:type="textWrapping"/>
            </w:r>
            <w:r>
              <w:t>2026年9月</w:t>
            </w:r>
            <w:r>
              <w:rPr>
                <w:rFonts w:hint="eastAsia"/>
                <w:lang w:val="en-US" w:eastAsia="zh-CN"/>
              </w:rPr>
              <w:t>底</w:t>
            </w:r>
            <w:r>
              <w:t>，完成模型与智能体容器化封装，对接枢纽现有监控、车辆管理、旅客服务等系统，完成系统集成与部署，开展功能测试与联调。</w:t>
            </w:r>
            <w:r>
              <w:br w:type="textWrapping"/>
            </w:r>
            <w:r>
              <w:t>2026年10月</w:t>
            </w:r>
            <w:r>
              <w:rPr>
                <w:rFonts w:hint="eastAsia"/>
                <w:lang w:val="en-US" w:eastAsia="zh-CN"/>
              </w:rPr>
              <w:t>底</w:t>
            </w:r>
            <w:r>
              <w:t>，建立闭环评估机制，持续采集运行数据，定期评估优化模型与智能体策略；完成内部评审、成果展示与项目结题验收。</w:t>
            </w:r>
            <w:r>
              <w:br w:type="textWrapping"/>
            </w:r>
            <w:r>
              <w:t>七、费用及支付办法</w:t>
            </w:r>
            <w:r>
              <w:br w:type="textWrapping"/>
            </w:r>
            <w:r>
              <w:t>1.合同费用</w:t>
            </w:r>
            <w:r>
              <w:br w:type="textWrapping"/>
            </w:r>
            <w:r>
              <w:t>本合同总费用为人民币______万元（大写：______万元整），总价包干。包含人工、技术、服务、设备、算力、测试、评审、管理、税费等一切费用。除此费用以外甲方无需再向乙方支付任何其他费用。</w:t>
            </w:r>
            <w:r>
              <w:br w:type="textWrapping"/>
            </w:r>
            <w:r>
              <w:t>本合同采用如下支付方式：</w:t>
            </w:r>
            <w:r>
              <w:br w:type="textWrapping"/>
            </w:r>
            <w:r>
              <w:t>（1）第一次支付：由公司组织行业资深专家进行科研项目开题审查，审查通过并取得评审意见后支付合同总价的30%，即人民币______万元（大写：______万元整），乙方应于甲方付款前向甲方开具等金额的增值税专用发票；</w:t>
            </w:r>
            <w:r>
              <w:br w:type="textWrapping"/>
            </w:r>
            <w:r>
              <w:t>（2）第二次支付：由公司组织行业资深专家</w:t>
            </w:r>
            <w:r>
              <w:rPr>
                <w:rFonts w:hint="eastAsia"/>
                <w:lang w:val="en-US" w:eastAsia="zh-CN"/>
              </w:rPr>
              <w:t>对模型、课题研究及测试报告</w:t>
            </w:r>
            <w:r>
              <w:t>进行结题</w:t>
            </w:r>
            <w:r>
              <w:rPr>
                <w:rFonts w:hint="eastAsia"/>
                <w:lang w:val="en-US" w:eastAsia="zh-CN"/>
              </w:rPr>
              <w:t>验收</w:t>
            </w:r>
            <w:r>
              <w:t>审查，审查通过并取得评审意见后支付合同总价的70%，即人民币______万元（大写：______万元整），且乙方应于甲方付款前向甲方开具等金额的增值税专用发票。</w:t>
            </w:r>
          </w:p>
          <w:p w14:paraId="3B9C57A7">
            <w:r>
              <w:t>3.</w:t>
            </w:r>
            <w:r>
              <w:rPr>
                <w:rFonts w:hint="eastAsia"/>
              </w:rPr>
              <w:t>付款前，乙方须提前30个工作日向甲方书面申请并提交符合甲方要求的请款材料及同等金额的增值税专用发票。否则甲方有权拒绝付款且不承担任何责任。</w:t>
            </w:r>
            <w:r>
              <w:br w:type="textWrapping"/>
            </w:r>
            <w:r>
              <w:t>4.本合同费用为含税金额。</w:t>
            </w:r>
            <w:r>
              <w:br w:type="textWrapping"/>
            </w:r>
            <w:r>
              <w:t>5.甲方增值税发票开票信息如下：</w:t>
            </w:r>
            <w:r>
              <w:br w:type="textWrapping"/>
            </w:r>
            <w:r>
              <w:t>单位名称： 重庆交通资源开发有限公司</w:t>
            </w:r>
            <w:r>
              <w:br w:type="textWrapping"/>
            </w:r>
            <w:r>
              <w:t>统一社会信用代码: 915000002030278529</w:t>
            </w:r>
            <w:r>
              <w:br w:type="textWrapping"/>
            </w:r>
            <w:r>
              <w:t>地址及电话： 重庆市渝中区健康路花园大厦B栋6楼 023-88602665</w:t>
            </w:r>
            <w:r>
              <w:br w:type="textWrapping"/>
            </w:r>
            <w:r>
              <w:t>开户行及账号：民生银行重庆茶园新区支行 632707353。</w:t>
            </w:r>
            <w:r>
              <w:br w:type="textWrapping"/>
            </w:r>
            <w:r>
              <w:t>八、其它</w:t>
            </w:r>
            <w:r>
              <w:br w:type="textWrapping"/>
            </w:r>
            <w:r>
              <w:t>1.乙方提交的成果，经验收后所取得的科技成果的知识产权均归甲方所有，并享受成果所有权。</w:t>
            </w:r>
            <w:r>
              <w:br w:type="textWrapping"/>
            </w:r>
            <w:r>
              <w:t>2.本科研项目及所授权的发明专利、实用新型专利及计算机软件著作权均归甲方所有。</w:t>
            </w:r>
            <w:r>
              <w:br w:type="textWrapping"/>
            </w:r>
            <w:r>
              <w:t>3.项目需取得地市级（含）以上科技行政主管部门出具的鉴定意见时，受托方应提供科技行政主管部门鉴定所需资料。受托方应向委托方提供项目组编制情况和研发人员名单。受托方应在科技行政主管部门办理好委托开发合同登记备案工作。</w:t>
            </w:r>
            <w:r>
              <w:br w:type="textWrapping"/>
            </w:r>
            <w:r>
              <w:t>4.乙方违反保密义务，应按本协议总价的50%支付违约金，违约金不足以弥补甲方损失的，应据实赔偿。</w:t>
            </w:r>
            <w:r>
              <w:br w:type="textWrapping"/>
            </w:r>
            <w:r>
              <w:t>5.乙方应按照国家及地方现行的规范、规程和甲方的要求开展研究工作。</w:t>
            </w:r>
            <w:r>
              <w:br w:type="textWrapping"/>
            </w:r>
            <w:r>
              <w:t>6.由于不可抗力的因素致使合同无法履行时，双方应及时协商处理。</w:t>
            </w:r>
            <w:r>
              <w:br w:type="textWrapping"/>
            </w:r>
            <w:r>
              <w:t>7.双方如对本合同发生纠纷时，应友好协商解决。如不能取得一致意见，双方均有权向</w:t>
            </w:r>
            <w:r>
              <w:rPr>
                <w:rFonts w:hint="eastAsia"/>
                <w:color w:val="FF0000"/>
                <w:lang w:val="en-US" w:eastAsia="zh-CN"/>
              </w:rPr>
              <w:t>甲方</w:t>
            </w:r>
            <w:r>
              <w:t>住所地人民法院起诉，并由败诉方承担另一方为实现权利而支付的保全费、诉讼费、执行费、律师费等相关费用。本合同载明的各方通讯地址即为法律文书的送达地址，邮寄后3天即视为送达。任一方通讯地址发生变更的，应在变更后3日内书面通知对方，否则一方按原地址送达的，视为有效送达。</w:t>
            </w:r>
            <w:r>
              <w:br w:type="textWrapping"/>
            </w:r>
            <w:r>
              <w:rPr>
                <w:rFonts w:hint="eastAsia"/>
                <w:lang w:val="en-US" w:eastAsia="zh-CN"/>
              </w:rPr>
              <w:t>8</w:t>
            </w:r>
            <w:r>
              <w:t>.本项目研究成果应贴合甲方主责主业方向，乙方在项目实施过程中应充分考虑成果在交通资源开发、枢纽综合运营等领域的应用价值，提升科研成果的实际转化能力。</w:t>
            </w:r>
          </w:p>
          <w:p w14:paraId="6070CEE5">
            <w:r>
              <w:rPr>
                <w:rFonts w:hint="eastAsia"/>
                <w:lang w:val="en-US" w:eastAsia="zh-CN"/>
              </w:rPr>
              <w:t>9.项目</w:t>
            </w:r>
            <w:r>
              <w:t>成果</w:t>
            </w:r>
            <w:r>
              <w:rPr>
                <w:rFonts w:hint="eastAsia"/>
                <w:lang w:val="en-US" w:eastAsia="zh-CN"/>
              </w:rPr>
              <w:t>应</w:t>
            </w:r>
            <w:r>
              <w:t>满足上级单位高质量数据集建设</w:t>
            </w:r>
            <w:r>
              <w:rPr>
                <w:rFonts w:hint="eastAsia"/>
                <w:lang w:eastAsia="zh-CN"/>
              </w:rPr>
              <w:t>的</w:t>
            </w:r>
            <w:r>
              <w:t>要求</w:t>
            </w:r>
            <w:r>
              <w:rPr>
                <w:rFonts w:hint="eastAsia"/>
                <w:lang w:eastAsia="zh-CN"/>
              </w:rPr>
              <w:t>。</w:t>
            </w:r>
            <w:r>
              <w:br w:type="textWrapping"/>
            </w:r>
            <w:r>
              <w:rPr>
                <w:rFonts w:hint="eastAsia"/>
                <w:lang w:val="en-US" w:eastAsia="zh-CN"/>
              </w:rPr>
              <w:t>10</w:t>
            </w:r>
            <w:r>
              <w:t>.本合同如有未尽事宜，双方需协商签订补充合同（协议）或附件，补充合同（协议）或附件与合同具有同等效力。本合同一式十份，甲、乙双方各执五份。</w:t>
            </w:r>
            <w:r>
              <w:br w:type="textWrapping"/>
            </w:r>
            <w:r>
              <w:rPr>
                <w:rFonts w:hint="eastAsia"/>
                <w:lang w:val="en-US" w:eastAsia="zh-CN"/>
              </w:rPr>
              <w:t>11</w:t>
            </w:r>
            <w:r>
              <w:t>.本合同自双方代表签字加盖合同章（或公章）后生效。</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9625CC1">
            <w:pPr>
              <w:pStyle w:val="2"/>
            </w:pPr>
          </w:p>
          <w:p w14:paraId="76854736"/>
          <w:p w14:paraId="70F23ECB">
            <w:pPr>
              <w:pStyle w:val="2"/>
            </w:pPr>
          </w:p>
          <w:p w14:paraId="450AAE48"/>
          <w:p w14:paraId="75C3BB9D">
            <w:pPr>
              <w:pStyle w:val="2"/>
            </w:pPr>
          </w:p>
        </w:tc>
      </w:tr>
    </w:tbl>
    <w:tbl>
      <w:tblPr>
        <w:tblStyle w:val="23"/>
        <w:tblW w:w="48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64"/>
        <w:gridCol w:w="2539"/>
        <w:gridCol w:w="49"/>
        <w:gridCol w:w="745"/>
        <w:gridCol w:w="1663"/>
        <w:gridCol w:w="1246"/>
      </w:tblGrid>
      <w:tr w14:paraId="416ED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restart"/>
            <w:textDirection w:val="tbRlV"/>
            <w:vAlign w:val="center"/>
          </w:tcPr>
          <w:p w14:paraId="2ADD6D36">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jc w:val="center"/>
              <w:textAlignment w:val="auto"/>
              <w:rPr>
                <w:rFonts w:eastAsia="仿宋_GB2312"/>
                <w:sz w:val="24"/>
              </w:rPr>
            </w:pPr>
            <w:r>
              <w:rPr>
                <w:rFonts w:eastAsia="仿宋_GB2312"/>
                <w:sz w:val="24"/>
              </w:rPr>
              <w:br w:type="page"/>
            </w:r>
            <w:r>
              <w:rPr>
                <w:rFonts w:eastAsia="仿宋_GB2312"/>
                <w:sz w:val="24"/>
              </w:rPr>
              <w:br w:type="page"/>
            </w:r>
            <w:r>
              <w:rPr>
                <w:rFonts w:hint="eastAsia" w:eastAsia="仿宋_GB2312"/>
                <w:sz w:val="24"/>
              </w:rPr>
              <w:t>委　托　方　（甲　方）</w:t>
            </w:r>
          </w:p>
        </w:tc>
        <w:tc>
          <w:tcPr>
            <w:tcW w:w="2064" w:type="dxa"/>
            <w:vAlign w:val="center"/>
          </w:tcPr>
          <w:p w14:paraId="2DB7305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名称（或姓名）</w:t>
            </w:r>
          </w:p>
        </w:tc>
        <w:tc>
          <w:tcPr>
            <w:tcW w:w="4996" w:type="dxa"/>
            <w:gridSpan w:val="4"/>
            <w:vAlign w:val="center"/>
          </w:tcPr>
          <w:p w14:paraId="77BC011A">
            <w:pPr>
              <w:keepNext w:val="0"/>
              <w:keepLines w:val="0"/>
              <w:pageBreakBefore w:val="0"/>
              <w:widowControl/>
              <w:kinsoku/>
              <w:wordWrap/>
              <w:overflowPunct/>
              <w:topLinePunct w:val="0"/>
              <w:autoSpaceDE/>
              <w:autoSpaceDN/>
              <w:bidi w:val="0"/>
              <w:adjustRightInd w:val="0"/>
              <w:snapToGrid w:val="0"/>
              <w:spacing w:after="0" w:line="240" w:lineRule="auto"/>
              <w:ind w:firstLine="240" w:firstLineChars="100"/>
              <w:jc w:val="center"/>
              <w:textAlignment w:val="auto"/>
              <w:rPr>
                <w:rFonts w:eastAsia="仿宋_GB2312"/>
                <w:sz w:val="24"/>
              </w:rPr>
            </w:pPr>
            <w:r>
              <w:rPr>
                <w:rFonts w:hint="eastAsia" w:eastAsia="仿宋_GB2312"/>
                <w:sz w:val="24"/>
              </w:rPr>
              <w:t>重庆城市综合交通枢纽（集团）有限公司</w:t>
            </w:r>
          </w:p>
        </w:tc>
        <w:tc>
          <w:tcPr>
            <w:tcW w:w="1246" w:type="dxa"/>
            <w:vMerge w:val="restart"/>
            <w:vAlign w:val="center"/>
          </w:tcPr>
          <w:p w14:paraId="24513F24">
            <w:pPr>
              <w:spacing w:line="360" w:lineRule="auto"/>
              <w:jc w:val="center"/>
              <w:rPr>
                <w:rFonts w:eastAsia="仿宋_GB2312"/>
                <w:sz w:val="24"/>
              </w:rPr>
            </w:pPr>
            <w:r>
              <w:rPr>
                <w:rFonts w:hint="eastAsia" w:eastAsia="仿宋_GB2312"/>
                <w:sz w:val="24"/>
              </w:rPr>
              <w:t>技术合同专用章</w:t>
            </w:r>
          </w:p>
          <w:p w14:paraId="70C041F4">
            <w:pPr>
              <w:spacing w:line="360" w:lineRule="auto"/>
              <w:jc w:val="center"/>
              <w:rPr>
                <w:rFonts w:eastAsia="仿宋_GB2312"/>
                <w:sz w:val="24"/>
              </w:rPr>
            </w:pPr>
            <w:r>
              <w:rPr>
                <w:rFonts w:hint="eastAsia" w:eastAsia="仿宋_GB2312"/>
                <w:sz w:val="24"/>
              </w:rPr>
              <w:t>或</w:t>
            </w:r>
          </w:p>
          <w:p w14:paraId="02C6ED1F">
            <w:pPr>
              <w:spacing w:line="360" w:lineRule="auto"/>
              <w:jc w:val="center"/>
              <w:rPr>
                <w:rFonts w:eastAsia="仿宋_GB2312"/>
                <w:sz w:val="24"/>
              </w:rPr>
            </w:pPr>
            <w:r>
              <w:rPr>
                <w:rFonts w:hint="eastAsia" w:eastAsia="仿宋_GB2312"/>
                <w:sz w:val="24"/>
              </w:rPr>
              <w:t>单位公章</w:t>
            </w:r>
          </w:p>
          <w:p w14:paraId="0498B605">
            <w:pPr>
              <w:spacing w:line="360" w:lineRule="auto"/>
              <w:jc w:val="center"/>
              <w:rPr>
                <w:rFonts w:eastAsia="仿宋_GB2312"/>
                <w:sz w:val="24"/>
              </w:rPr>
            </w:pPr>
          </w:p>
          <w:p w14:paraId="5E151C51">
            <w:pPr>
              <w:spacing w:line="360" w:lineRule="auto"/>
              <w:jc w:val="center"/>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0A38F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7320176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6468303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法定代表人</w:t>
            </w:r>
          </w:p>
        </w:tc>
        <w:tc>
          <w:tcPr>
            <w:tcW w:w="4996" w:type="dxa"/>
            <w:gridSpan w:val="4"/>
            <w:vAlign w:val="center"/>
          </w:tcPr>
          <w:p w14:paraId="61B0324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eastAsia="仿宋_GB2312"/>
                <w:sz w:val="24"/>
                <w:lang w:eastAsia="zh-CN"/>
              </w:rPr>
            </w:pPr>
            <w:r>
              <w:rPr>
                <w:rFonts w:hint="eastAsia" w:eastAsia="仿宋_GB2312"/>
                <w:sz w:val="24"/>
                <w:lang w:val="en-US" w:eastAsia="zh-CN"/>
              </w:rPr>
              <w:t>郑波涛</w:t>
            </w:r>
          </w:p>
        </w:tc>
        <w:tc>
          <w:tcPr>
            <w:tcW w:w="1246" w:type="dxa"/>
            <w:vMerge w:val="continue"/>
            <w:vAlign w:val="center"/>
          </w:tcPr>
          <w:p w14:paraId="695B13D7">
            <w:pPr>
              <w:spacing w:line="360" w:lineRule="auto"/>
              <w:jc w:val="center"/>
              <w:rPr>
                <w:rFonts w:eastAsia="仿宋_GB2312"/>
                <w:sz w:val="24"/>
              </w:rPr>
            </w:pPr>
          </w:p>
        </w:tc>
      </w:tr>
      <w:tr w14:paraId="19B9A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3252342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58370B4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委托代理人</w:t>
            </w:r>
          </w:p>
        </w:tc>
        <w:tc>
          <w:tcPr>
            <w:tcW w:w="4996" w:type="dxa"/>
            <w:gridSpan w:val="4"/>
            <w:vAlign w:val="center"/>
          </w:tcPr>
          <w:p w14:paraId="3758D19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p>
        </w:tc>
        <w:tc>
          <w:tcPr>
            <w:tcW w:w="1246" w:type="dxa"/>
            <w:vMerge w:val="continue"/>
            <w:vAlign w:val="center"/>
          </w:tcPr>
          <w:p w14:paraId="19492650">
            <w:pPr>
              <w:spacing w:line="360" w:lineRule="auto"/>
              <w:jc w:val="center"/>
              <w:rPr>
                <w:rFonts w:eastAsia="仿宋_GB2312"/>
                <w:sz w:val="24"/>
              </w:rPr>
            </w:pPr>
          </w:p>
        </w:tc>
      </w:tr>
      <w:tr w14:paraId="37A0B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1EC9899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76DDF85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联系（经办）人</w:t>
            </w:r>
          </w:p>
        </w:tc>
        <w:tc>
          <w:tcPr>
            <w:tcW w:w="4996" w:type="dxa"/>
            <w:gridSpan w:val="4"/>
            <w:vAlign w:val="center"/>
          </w:tcPr>
          <w:p w14:paraId="0547997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eastAsia="仿宋_GB2312"/>
                <w:sz w:val="24"/>
                <w:lang w:eastAsia="zh-CN"/>
              </w:rPr>
            </w:pPr>
            <w:r>
              <w:rPr>
                <w:rFonts w:hint="eastAsia" w:eastAsia="仿宋_GB2312"/>
                <w:sz w:val="24"/>
                <w:lang w:val="en-US" w:eastAsia="zh-CN"/>
              </w:rPr>
              <w:t>覃胜</w:t>
            </w:r>
          </w:p>
        </w:tc>
        <w:tc>
          <w:tcPr>
            <w:tcW w:w="1246" w:type="dxa"/>
            <w:vMerge w:val="continue"/>
            <w:vAlign w:val="center"/>
          </w:tcPr>
          <w:p w14:paraId="10CF8183">
            <w:pPr>
              <w:spacing w:line="360" w:lineRule="auto"/>
              <w:jc w:val="center"/>
              <w:rPr>
                <w:rFonts w:eastAsia="仿宋_GB2312"/>
                <w:sz w:val="24"/>
              </w:rPr>
            </w:pPr>
          </w:p>
        </w:tc>
      </w:tr>
      <w:tr w14:paraId="508A3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70DDDF7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3062976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通讯地址</w:t>
            </w:r>
          </w:p>
        </w:tc>
        <w:tc>
          <w:tcPr>
            <w:tcW w:w="2539" w:type="dxa"/>
            <w:vAlign w:val="center"/>
          </w:tcPr>
          <w:p w14:paraId="017CFAB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eastAsia="仿宋_GB2312"/>
                <w:sz w:val="24"/>
                <w:lang w:val="en-US" w:eastAsia="zh-CN"/>
              </w:rPr>
            </w:pPr>
            <w:r>
              <w:rPr>
                <w:rFonts w:hint="eastAsia" w:eastAsia="仿宋_GB2312"/>
                <w:sz w:val="24"/>
              </w:rPr>
              <w:t>重庆市</w:t>
            </w:r>
            <w:r>
              <w:rPr>
                <w:rFonts w:hint="eastAsia" w:eastAsia="仿宋_GB2312"/>
                <w:sz w:val="24"/>
                <w:lang w:val="en-US" w:eastAsia="zh-CN"/>
              </w:rPr>
              <w:t>南岸</w:t>
            </w:r>
            <w:r>
              <w:rPr>
                <w:rFonts w:hint="eastAsia" w:eastAsia="仿宋_GB2312"/>
                <w:sz w:val="24"/>
              </w:rPr>
              <w:t>区</w:t>
            </w:r>
            <w:r>
              <w:rPr>
                <w:rFonts w:hint="eastAsia" w:eastAsia="仿宋_GB2312"/>
                <w:sz w:val="24"/>
                <w:lang w:val="en-US" w:eastAsia="zh-CN"/>
              </w:rPr>
              <w:t>茶园金隅时代之星A座</w:t>
            </w:r>
          </w:p>
        </w:tc>
        <w:tc>
          <w:tcPr>
            <w:tcW w:w="794" w:type="dxa"/>
            <w:gridSpan w:val="2"/>
            <w:vAlign w:val="center"/>
          </w:tcPr>
          <w:p w14:paraId="2DAD13B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邮政</w:t>
            </w:r>
          </w:p>
          <w:p w14:paraId="78FB6FA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编码</w:t>
            </w:r>
          </w:p>
        </w:tc>
        <w:tc>
          <w:tcPr>
            <w:tcW w:w="1663" w:type="dxa"/>
            <w:vAlign w:val="center"/>
          </w:tcPr>
          <w:p w14:paraId="555BC80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eastAsia="仿宋_GB2312"/>
                <w:sz w:val="24"/>
              </w:rPr>
              <w:t>400020</w:t>
            </w:r>
          </w:p>
        </w:tc>
        <w:tc>
          <w:tcPr>
            <w:tcW w:w="1246" w:type="dxa"/>
            <w:vMerge w:val="continue"/>
            <w:vAlign w:val="center"/>
          </w:tcPr>
          <w:p w14:paraId="4C2F1203">
            <w:pPr>
              <w:spacing w:line="360" w:lineRule="auto"/>
              <w:jc w:val="center"/>
              <w:rPr>
                <w:rFonts w:eastAsia="仿宋_GB2312"/>
                <w:sz w:val="24"/>
              </w:rPr>
            </w:pPr>
          </w:p>
        </w:tc>
      </w:tr>
      <w:tr w14:paraId="1BC0A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738BC4F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5A8E7AE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电</w:t>
            </w:r>
            <w:r>
              <w:rPr>
                <w:rFonts w:eastAsia="仿宋_GB2312"/>
                <w:sz w:val="24"/>
              </w:rPr>
              <w:t xml:space="preserve">    </w:t>
            </w:r>
            <w:r>
              <w:rPr>
                <w:rFonts w:hint="eastAsia" w:eastAsia="仿宋_GB2312"/>
                <w:sz w:val="24"/>
              </w:rPr>
              <w:t>话</w:t>
            </w:r>
          </w:p>
        </w:tc>
        <w:tc>
          <w:tcPr>
            <w:tcW w:w="2539" w:type="dxa"/>
            <w:vAlign w:val="center"/>
          </w:tcPr>
          <w:p w14:paraId="133AA1A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eastAsia="仿宋_GB2312"/>
                <w:sz w:val="24"/>
                <w:lang w:val="en-US" w:eastAsia="zh-CN"/>
              </w:rPr>
            </w:pPr>
            <w:r>
              <w:rPr>
                <w:rFonts w:hint="eastAsia" w:eastAsia="仿宋_GB2312"/>
                <w:sz w:val="24"/>
                <w:lang w:val="en-US" w:eastAsia="zh-CN"/>
              </w:rPr>
              <w:t>023-88602665</w:t>
            </w:r>
          </w:p>
        </w:tc>
        <w:tc>
          <w:tcPr>
            <w:tcW w:w="794" w:type="dxa"/>
            <w:gridSpan w:val="2"/>
            <w:vAlign w:val="center"/>
          </w:tcPr>
          <w:p w14:paraId="6680AAE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传真</w:t>
            </w:r>
          </w:p>
        </w:tc>
        <w:tc>
          <w:tcPr>
            <w:tcW w:w="1663" w:type="dxa"/>
            <w:vAlign w:val="center"/>
          </w:tcPr>
          <w:p w14:paraId="0012488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eastAsia="仿宋_GB2312"/>
                <w:sz w:val="24"/>
                <w:lang w:val="en-US" w:eastAsia="zh-CN"/>
              </w:rPr>
            </w:pPr>
            <w:r>
              <w:rPr>
                <w:rFonts w:hint="eastAsia" w:eastAsia="仿宋_GB2312"/>
                <w:sz w:val="24"/>
                <w:lang w:val="en-US" w:eastAsia="zh-CN"/>
              </w:rPr>
              <w:t>886026090</w:t>
            </w:r>
          </w:p>
        </w:tc>
        <w:tc>
          <w:tcPr>
            <w:tcW w:w="1246" w:type="dxa"/>
            <w:vMerge w:val="continue"/>
            <w:vAlign w:val="center"/>
          </w:tcPr>
          <w:p w14:paraId="6649C0C4">
            <w:pPr>
              <w:spacing w:line="360" w:lineRule="auto"/>
              <w:jc w:val="center"/>
              <w:rPr>
                <w:rFonts w:eastAsia="仿宋_GB2312"/>
                <w:sz w:val="24"/>
              </w:rPr>
            </w:pPr>
          </w:p>
        </w:tc>
      </w:tr>
      <w:tr w14:paraId="3388F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63B689C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343BA34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开户银行</w:t>
            </w:r>
          </w:p>
        </w:tc>
        <w:tc>
          <w:tcPr>
            <w:tcW w:w="4996" w:type="dxa"/>
            <w:gridSpan w:val="4"/>
            <w:vAlign w:val="center"/>
          </w:tcPr>
          <w:p w14:paraId="0E4015E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eastAsia="仿宋_GB2312"/>
                <w:sz w:val="24"/>
                <w:lang w:val="en-US" w:eastAsia="zh-CN"/>
              </w:rPr>
            </w:pPr>
            <w:r>
              <w:rPr>
                <w:rFonts w:hint="eastAsia" w:eastAsia="仿宋_GB2312"/>
                <w:sz w:val="24"/>
                <w:lang w:val="en-US" w:eastAsia="zh-CN"/>
              </w:rPr>
              <w:t>民生银行重庆茶园新区支行</w:t>
            </w:r>
          </w:p>
        </w:tc>
        <w:tc>
          <w:tcPr>
            <w:tcW w:w="1246" w:type="dxa"/>
            <w:vMerge w:val="continue"/>
            <w:vAlign w:val="center"/>
          </w:tcPr>
          <w:p w14:paraId="21FA95E1">
            <w:pPr>
              <w:spacing w:line="360" w:lineRule="auto"/>
              <w:jc w:val="center"/>
              <w:rPr>
                <w:rFonts w:eastAsia="仿宋_GB2312"/>
                <w:sz w:val="24"/>
              </w:rPr>
            </w:pPr>
          </w:p>
        </w:tc>
      </w:tr>
      <w:tr w14:paraId="67236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72" w:type="dxa"/>
            <w:vMerge w:val="continue"/>
            <w:vAlign w:val="center"/>
          </w:tcPr>
          <w:p w14:paraId="22613A8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02A9096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帐</w:t>
            </w:r>
            <w:r>
              <w:rPr>
                <w:rFonts w:eastAsia="仿宋_GB2312"/>
                <w:sz w:val="24"/>
              </w:rPr>
              <w:t xml:space="preserve">    </w:t>
            </w:r>
            <w:r>
              <w:rPr>
                <w:rFonts w:hint="eastAsia" w:eastAsia="仿宋_GB2312"/>
                <w:sz w:val="24"/>
              </w:rPr>
              <w:t>号</w:t>
            </w:r>
          </w:p>
        </w:tc>
        <w:tc>
          <w:tcPr>
            <w:tcW w:w="4996" w:type="dxa"/>
            <w:gridSpan w:val="4"/>
            <w:vAlign w:val="center"/>
          </w:tcPr>
          <w:p w14:paraId="2C34309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eastAsia="仿宋_GB2312"/>
                <w:sz w:val="24"/>
                <w:lang w:val="en-US" w:eastAsia="zh-CN"/>
              </w:rPr>
            </w:pPr>
            <w:r>
              <w:rPr>
                <w:rFonts w:hint="eastAsia" w:eastAsia="仿宋_GB2312"/>
                <w:sz w:val="24"/>
                <w:lang w:val="en-US" w:eastAsia="zh-CN"/>
              </w:rPr>
              <w:t>632707353</w:t>
            </w:r>
          </w:p>
        </w:tc>
        <w:tc>
          <w:tcPr>
            <w:tcW w:w="1246" w:type="dxa"/>
            <w:vMerge w:val="continue"/>
            <w:vAlign w:val="center"/>
          </w:tcPr>
          <w:p w14:paraId="7E978EAE">
            <w:pPr>
              <w:spacing w:line="360" w:lineRule="auto"/>
              <w:jc w:val="center"/>
              <w:rPr>
                <w:rFonts w:eastAsia="仿宋_GB2312"/>
                <w:sz w:val="24"/>
              </w:rPr>
            </w:pPr>
          </w:p>
        </w:tc>
      </w:tr>
      <w:tr w14:paraId="1D936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restart"/>
            <w:textDirection w:val="tbRlV"/>
            <w:vAlign w:val="center"/>
          </w:tcPr>
          <w:p w14:paraId="73707B3A">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jc w:val="center"/>
              <w:textAlignment w:val="auto"/>
              <w:rPr>
                <w:rFonts w:eastAsia="仿宋_GB2312"/>
                <w:sz w:val="24"/>
              </w:rPr>
            </w:pPr>
            <w:r>
              <w:rPr>
                <w:rFonts w:eastAsia="仿宋_GB2312"/>
                <w:sz w:val="24"/>
              </w:rPr>
              <w:br w:type="page"/>
            </w:r>
            <w:r>
              <w:rPr>
                <w:rFonts w:hint="eastAsia" w:eastAsia="仿宋_GB2312"/>
                <w:sz w:val="24"/>
              </w:rPr>
              <w:t>承</w:t>
            </w:r>
            <w:r>
              <w:rPr>
                <w:rFonts w:eastAsia="仿宋_GB2312"/>
                <w:sz w:val="24"/>
              </w:rPr>
              <w:t xml:space="preserve">  </w:t>
            </w:r>
            <w:r>
              <w:rPr>
                <w:rFonts w:hint="eastAsia" w:eastAsia="仿宋_GB2312"/>
                <w:sz w:val="24"/>
              </w:rPr>
              <w:t>接　方　（乙　方）</w:t>
            </w:r>
          </w:p>
        </w:tc>
        <w:tc>
          <w:tcPr>
            <w:tcW w:w="2064" w:type="dxa"/>
            <w:vAlign w:val="center"/>
          </w:tcPr>
          <w:p w14:paraId="730ABA5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名称（或姓名）</w:t>
            </w:r>
          </w:p>
        </w:tc>
        <w:tc>
          <w:tcPr>
            <w:tcW w:w="4996" w:type="dxa"/>
            <w:gridSpan w:val="4"/>
            <w:vAlign w:val="center"/>
          </w:tcPr>
          <w:p w14:paraId="21523313">
            <w:pPr>
              <w:keepNext w:val="0"/>
              <w:keepLines w:val="0"/>
              <w:pageBreakBefore w:val="0"/>
              <w:widowControl/>
              <w:kinsoku/>
              <w:wordWrap/>
              <w:overflowPunct/>
              <w:topLinePunct w:val="0"/>
              <w:autoSpaceDE/>
              <w:autoSpaceDN/>
              <w:bidi w:val="0"/>
              <w:adjustRightInd w:val="0"/>
              <w:snapToGrid w:val="0"/>
              <w:spacing w:after="0" w:line="240" w:lineRule="auto"/>
              <w:ind w:firstLine="240" w:firstLineChars="100"/>
              <w:jc w:val="center"/>
              <w:textAlignment w:val="auto"/>
              <w:rPr>
                <w:rFonts w:eastAsia="仿宋_GB2312"/>
                <w:sz w:val="24"/>
              </w:rPr>
            </w:pPr>
          </w:p>
        </w:tc>
        <w:tc>
          <w:tcPr>
            <w:tcW w:w="1246" w:type="dxa"/>
            <w:vMerge w:val="restart"/>
            <w:vAlign w:val="center"/>
          </w:tcPr>
          <w:p w14:paraId="77CFA324">
            <w:pPr>
              <w:spacing w:line="360" w:lineRule="auto"/>
              <w:jc w:val="center"/>
              <w:rPr>
                <w:rFonts w:eastAsia="仿宋_GB2312"/>
                <w:sz w:val="24"/>
              </w:rPr>
            </w:pPr>
            <w:r>
              <w:rPr>
                <w:rFonts w:hint="eastAsia" w:eastAsia="仿宋_GB2312"/>
                <w:sz w:val="24"/>
              </w:rPr>
              <w:t>技术合同专用章</w:t>
            </w:r>
          </w:p>
          <w:p w14:paraId="1F23BFD3">
            <w:pPr>
              <w:spacing w:line="360" w:lineRule="auto"/>
              <w:jc w:val="center"/>
              <w:rPr>
                <w:rFonts w:eastAsia="仿宋_GB2312"/>
                <w:sz w:val="24"/>
              </w:rPr>
            </w:pPr>
            <w:r>
              <w:rPr>
                <w:rFonts w:hint="eastAsia" w:eastAsia="仿宋_GB2312"/>
                <w:sz w:val="24"/>
              </w:rPr>
              <w:t>或</w:t>
            </w:r>
          </w:p>
          <w:p w14:paraId="504A20A2">
            <w:pPr>
              <w:spacing w:line="360" w:lineRule="auto"/>
              <w:jc w:val="center"/>
              <w:rPr>
                <w:rFonts w:eastAsia="仿宋_GB2312"/>
                <w:sz w:val="24"/>
              </w:rPr>
            </w:pPr>
            <w:r>
              <w:rPr>
                <w:rFonts w:hint="eastAsia" w:eastAsia="仿宋_GB2312"/>
                <w:sz w:val="24"/>
              </w:rPr>
              <w:t>单位公章</w:t>
            </w:r>
          </w:p>
          <w:p w14:paraId="3C14282A">
            <w:pPr>
              <w:spacing w:line="360" w:lineRule="auto"/>
              <w:jc w:val="center"/>
              <w:rPr>
                <w:rFonts w:eastAsia="仿宋_GB2312"/>
                <w:sz w:val="24"/>
              </w:rPr>
            </w:pPr>
          </w:p>
          <w:p w14:paraId="08149D1B">
            <w:pPr>
              <w:spacing w:line="360" w:lineRule="auto"/>
              <w:jc w:val="center"/>
              <w:rPr>
                <w:rFonts w:eastAsia="仿宋_GB2312"/>
                <w:sz w:val="24"/>
              </w:rPr>
            </w:pP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47E23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3075891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009C46B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法定代表人</w:t>
            </w:r>
          </w:p>
        </w:tc>
        <w:tc>
          <w:tcPr>
            <w:tcW w:w="4996" w:type="dxa"/>
            <w:gridSpan w:val="4"/>
            <w:vAlign w:val="center"/>
          </w:tcPr>
          <w:p w14:paraId="2FD921C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p>
        </w:tc>
        <w:tc>
          <w:tcPr>
            <w:tcW w:w="1246" w:type="dxa"/>
            <w:vMerge w:val="continue"/>
            <w:vAlign w:val="center"/>
          </w:tcPr>
          <w:p w14:paraId="071912D7">
            <w:pPr>
              <w:spacing w:line="360" w:lineRule="auto"/>
              <w:jc w:val="center"/>
              <w:rPr>
                <w:rFonts w:eastAsia="仿宋_GB2312"/>
                <w:sz w:val="24"/>
              </w:rPr>
            </w:pPr>
          </w:p>
        </w:tc>
      </w:tr>
      <w:tr w14:paraId="2A641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0350893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75E25B8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委托代理人</w:t>
            </w:r>
          </w:p>
        </w:tc>
        <w:tc>
          <w:tcPr>
            <w:tcW w:w="4996" w:type="dxa"/>
            <w:gridSpan w:val="4"/>
            <w:vAlign w:val="center"/>
          </w:tcPr>
          <w:p w14:paraId="07EE69A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p>
        </w:tc>
        <w:tc>
          <w:tcPr>
            <w:tcW w:w="1246" w:type="dxa"/>
            <w:vMerge w:val="continue"/>
            <w:vAlign w:val="center"/>
          </w:tcPr>
          <w:p w14:paraId="0F405A75">
            <w:pPr>
              <w:spacing w:line="360" w:lineRule="auto"/>
              <w:jc w:val="center"/>
              <w:rPr>
                <w:rFonts w:eastAsia="仿宋_GB2312"/>
                <w:sz w:val="24"/>
              </w:rPr>
            </w:pPr>
          </w:p>
        </w:tc>
      </w:tr>
      <w:tr w14:paraId="70B9C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6261DC9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4C5D89A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联系（经办）人</w:t>
            </w:r>
          </w:p>
        </w:tc>
        <w:tc>
          <w:tcPr>
            <w:tcW w:w="4996" w:type="dxa"/>
            <w:gridSpan w:val="4"/>
            <w:vAlign w:val="center"/>
          </w:tcPr>
          <w:p w14:paraId="7D2B941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p>
        </w:tc>
        <w:tc>
          <w:tcPr>
            <w:tcW w:w="1246" w:type="dxa"/>
            <w:vMerge w:val="continue"/>
            <w:vAlign w:val="center"/>
          </w:tcPr>
          <w:p w14:paraId="5DA90E24">
            <w:pPr>
              <w:spacing w:line="360" w:lineRule="auto"/>
              <w:jc w:val="center"/>
              <w:rPr>
                <w:rFonts w:eastAsia="仿宋_GB2312"/>
                <w:sz w:val="24"/>
              </w:rPr>
            </w:pPr>
          </w:p>
        </w:tc>
      </w:tr>
      <w:tr w14:paraId="2A88F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739C869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71CBA25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通讯地址</w:t>
            </w:r>
          </w:p>
        </w:tc>
        <w:tc>
          <w:tcPr>
            <w:tcW w:w="2588" w:type="dxa"/>
            <w:gridSpan w:val="2"/>
            <w:vAlign w:val="center"/>
          </w:tcPr>
          <w:p w14:paraId="12671BB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p>
        </w:tc>
        <w:tc>
          <w:tcPr>
            <w:tcW w:w="745" w:type="dxa"/>
            <w:vAlign w:val="center"/>
          </w:tcPr>
          <w:p w14:paraId="0456E94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r>
              <w:rPr>
                <w:rFonts w:hint="eastAsia" w:ascii="Times New Roman" w:hAnsi="Times New Roman" w:eastAsia="仿宋_GB2312" w:cs="Times New Roman"/>
                <w:sz w:val="24"/>
              </w:rPr>
              <w:t>邮政</w:t>
            </w:r>
          </w:p>
          <w:p w14:paraId="1584B3E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r>
              <w:rPr>
                <w:rFonts w:hint="eastAsia" w:ascii="Times New Roman" w:hAnsi="Times New Roman" w:eastAsia="仿宋_GB2312" w:cs="Times New Roman"/>
                <w:sz w:val="24"/>
              </w:rPr>
              <w:t>编码</w:t>
            </w:r>
          </w:p>
        </w:tc>
        <w:tc>
          <w:tcPr>
            <w:tcW w:w="1663" w:type="dxa"/>
            <w:vAlign w:val="center"/>
          </w:tcPr>
          <w:p w14:paraId="525AC77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p>
        </w:tc>
        <w:tc>
          <w:tcPr>
            <w:tcW w:w="1246" w:type="dxa"/>
            <w:vMerge w:val="continue"/>
            <w:vAlign w:val="center"/>
          </w:tcPr>
          <w:p w14:paraId="2E3E54D9">
            <w:pPr>
              <w:spacing w:line="360" w:lineRule="auto"/>
              <w:jc w:val="center"/>
              <w:rPr>
                <w:rFonts w:eastAsia="仿宋_GB2312"/>
                <w:sz w:val="24"/>
              </w:rPr>
            </w:pPr>
          </w:p>
        </w:tc>
      </w:tr>
      <w:tr w14:paraId="3FB2F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6B2F72B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7F0DF64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电</w:t>
            </w:r>
            <w:r>
              <w:rPr>
                <w:rFonts w:eastAsia="仿宋_GB2312"/>
                <w:sz w:val="24"/>
              </w:rPr>
              <w:t xml:space="preserve">    </w:t>
            </w:r>
            <w:r>
              <w:rPr>
                <w:rFonts w:hint="eastAsia" w:eastAsia="仿宋_GB2312"/>
                <w:sz w:val="24"/>
              </w:rPr>
              <w:t>话</w:t>
            </w:r>
          </w:p>
        </w:tc>
        <w:tc>
          <w:tcPr>
            <w:tcW w:w="2588" w:type="dxa"/>
            <w:gridSpan w:val="2"/>
            <w:vAlign w:val="center"/>
          </w:tcPr>
          <w:p w14:paraId="5F0C656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p>
        </w:tc>
        <w:tc>
          <w:tcPr>
            <w:tcW w:w="745" w:type="dxa"/>
            <w:vAlign w:val="center"/>
          </w:tcPr>
          <w:p w14:paraId="7409BC8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r>
              <w:rPr>
                <w:rFonts w:hint="eastAsia" w:ascii="Times New Roman" w:hAnsi="Times New Roman" w:eastAsia="仿宋_GB2312" w:cs="Times New Roman"/>
                <w:sz w:val="24"/>
              </w:rPr>
              <w:t>传真</w:t>
            </w:r>
          </w:p>
        </w:tc>
        <w:tc>
          <w:tcPr>
            <w:tcW w:w="1663" w:type="dxa"/>
            <w:vAlign w:val="center"/>
          </w:tcPr>
          <w:p w14:paraId="632EDA5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p>
        </w:tc>
        <w:tc>
          <w:tcPr>
            <w:tcW w:w="1246" w:type="dxa"/>
            <w:vMerge w:val="continue"/>
            <w:vAlign w:val="center"/>
          </w:tcPr>
          <w:p w14:paraId="0BAB0736">
            <w:pPr>
              <w:spacing w:line="360" w:lineRule="auto"/>
              <w:jc w:val="center"/>
              <w:rPr>
                <w:rFonts w:eastAsia="仿宋_GB2312"/>
                <w:sz w:val="24"/>
              </w:rPr>
            </w:pPr>
          </w:p>
        </w:tc>
      </w:tr>
      <w:tr w14:paraId="34E80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37E7F40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38AFCB5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开户银行</w:t>
            </w:r>
          </w:p>
        </w:tc>
        <w:tc>
          <w:tcPr>
            <w:tcW w:w="4996" w:type="dxa"/>
            <w:gridSpan w:val="4"/>
            <w:vAlign w:val="center"/>
          </w:tcPr>
          <w:p w14:paraId="087EDDE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p>
        </w:tc>
        <w:tc>
          <w:tcPr>
            <w:tcW w:w="1246" w:type="dxa"/>
            <w:vMerge w:val="continue"/>
            <w:vAlign w:val="center"/>
          </w:tcPr>
          <w:p w14:paraId="1EC22825">
            <w:pPr>
              <w:spacing w:line="360" w:lineRule="auto"/>
              <w:jc w:val="center"/>
              <w:rPr>
                <w:rFonts w:eastAsia="仿宋_GB2312"/>
                <w:sz w:val="24"/>
              </w:rPr>
            </w:pPr>
          </w:p>
        </w:tc>
      </w:tr>
      <w:tr w14:paraId="65A97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72" w:type="dxa"/>
            <w:vMerge w:val="continue"/>
            <w:vAlign w:val="center"/>
          </w:tcPr>
          <w:p w14:paraId="715C20A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pacing w:val="20"/>
                <w:sz w:val="24"/>
              </w:rPr>
            </w:pPr>
          </w:p>
        </w:tc>
        <w:tc>
          <w:tcPr>
            <w:tcW w:w="2064" w:type="dxa"/>
            <w:vAlign w:val="center"/>
          </w:tcPr>
          <w:p w14:paraId="109C524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eastAsia="仿宋_GB2312"/>
                <w:sz w:val="24"/>
              </w:rPr>
            </w:pPr>
            <w:r>
              <w:rPr>
                <w:rFonts w:hint="eastAsia" w:eastAsia="仿宋_GB2312"/>
                <w:sz w:val="24"/>
              </w:rPr>
              <w:t>帐</w:t>
            </w:r>
            <w:r>
              <w:rPr>
                <w:rFonts w:eastAsia="仿宋_GB2312"/>
                <w:sz w:val="24"/>
              </w:rPr>
              <w:t xml:space="preserve">    </w:t>
            </w:r>
            <w:r>
              <w:rPr>
                <w:rFonts w:hint="eastAsia" w:eastAsia="仿宋_GB2312"/>
                <w:sz w:val="24"/>
              </w:rPr>
              <w:t>号</w:t>
            </w:r>
          </w:p>
        </w:tc>
        <w:tc>
          <w:tcPr>
            <w:tcW w:w="4996" w:type="dxa"/>
            <w:gridSpan w:val="4"/>
            <w:vAlign w:val="center"/>
          </w:tcPr>
          <w:p w14:paraId="6E34EE9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仿宋_GB2312" w:cs="Times New Roman"/>
                <w:sz w:val="24"/>
              </w:rPr>
            </w:pPr>
          </w:p>
        </w:tc>
        <w:tc>
          <w:tcPr>
            <w:tcW w:w="1246" w:type="dxa"/>
            <w:vMerge w:val="continue"/>
            <w:vAlign w:val="center"/>
          </w:tcPr>
          <w:p w14:paraId="55C14977">
            <w:pPr>
              <w:spacing w:line="360" w:lineRule="auto"/>
              <w:jc w:val="center"/>
              <w:rPr>
                <w:rFonts w:eastAsia="仿宋_GB2312"/>
                <w:sz w:val="24"/>
              </w:rPr>
            </w:pPr>
          </w:p>
        </w:tc>
      </w:tr>
    </w:tbl>
    <w:p w14:paraId="29317FE5"/>
    <w:p w14:paraId="435BC286">
      <w:pPr>
        <w:spacing w:line="360" w:lineRule="auto"/>
      </w:pPr>
    </w:p>
    <w:sectPr>
      <w:footerReference r:id="rId3" w:type="default"/>
      <w:pgSz w:w="11906" w:h="16838"/>
      <w:pgMar w:top="1984"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E6C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39C68">
                          <w:pPr>
                            <w:pStyle w:val="16"/>
                            <w:rPr>
                              <w:rStyle w:val="26"/>
                              <w:sz w:val="24"/>
                              <w:szCs w:val="24"/>
                            </w:rPr>
                          </w:pPr>
                          <w:r>
                            <w:rPr>
                              <w:rStyle w:val="26"/>
                              <w:sz w:val="21"/>
                              <w:szCs w:val="21"/>
                            </w:rPr>
                            <w:fldChar w:fldCharType="begin"/>
                          </w:r>
                          <w:r>
                            <w:rPr>
                              <w:rStyle w:val="26"/>
                              <w:sz w:val="21"/>
                              <w:szCs w:val="21"/>
                            </w:rPr>
                            <w:instrText xml:space="preserve">PAGE  </w:instrText>
                          </w:r>
                          <w:r>
                            <w:rPr>
                              <w:rStyle w:val="26"/>
                              <w:sz w:val="21"/>
                              <w:szCs w:val="21"/>
                            </w:rPr>
                            <w:fldChar w:fldCharType="separate"/>
                          </w:r>
                          <w:r>
                            <w:rPr>
                              <w:rStyle w:val="26"/>
                              <w:sz w:val="21"/>
                              <w:szCs w:val="21"/>
                            </w:rPr>
                            <w:t>1</w:t>
                          </w:r>
                          <w:r>
                            <w:rPr>
                              <w:rStyle w:val="26"/>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839C68">
                    <w:pPr>
                      <w:pStyle w:val="16"/>
                      <w:rPr>
                        <w:rStyle w:val="26"/>
                        <w:sz w:val="24"/>
                        <w:szCs w:val="24"/>
                      </w:rPr>
                    </w:pPr>
                    <w:r>
                      <w:rPr>
                        <w:rStyle w:val="26"/>
                        <w:sz w:val="21"/>
                        <w:szCs w:val="21"/>
                      </w:rPr>
                      <w:fldChar w:fldCharType="begin"/>
                    </w:r>
                    <w:r>
                      <w:rPr>
                        <w:rStyle w:val="26"/>
                        <w:sz w:val="21"/>
                        <w:szCs w:val="21"/>
                      </w:rPr>
                      <w:instrText xml:space="preserve">PAGE  </w:instrText>
                    </w:r>
                    <w:r>
                      <w:rPr>
                        <w:rStyle w:val="26"/>
                        <w:sz w:val="21"/>
                        <w:szCs w:val="21"/>
                      </w:rPr>
                      <w:fldChar w:fldCharType="separate"/>
                    </w:r>
                    <w:r>
                      <w:rPr>
                        <w:rStyle w:val="26"/>
                        <w:sz w:val="21"/>
                        <w:szCs w:val="21"/>
                      </w:rPr>
                      <w:t>1</w:t>
                    </w:r>
                    <w:r>
                      <w:rPr>
                        <w:rStyle w:val="26"/>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32C63"/>
    <w:multiLevelType w:val="multilevel"/>
    <w:tmpl w:val="62732C63"/>
    <w:lvl w:ilvl="0" w:tentative="0">
      <w:start w:val="1"/>
      <w:numFmt w:val="decimal"/>
      <w:pStyle w:val="4"/>
      <w:lvlText w:val="%1."/>
      <w:lvlJc w:val="left"/>
      <w:pPr>
        <w:tabs>
          <w:tab w:val="left" w:pos="-20"/>
        </w:tabs>
        <w:ind w:left="-20" w:firstLine="560"/>
      </w:pPr>
      <w:rPr>
        <w:rFonts w:hint="eastAsia"/>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1"/>
      <w:numFmt w:val="decimal"/>
      <w:lvlText w:val="%4."/>
      <w:lvlJc w:val="left"/>
      <w:pPr>
        <w:tabs>
          <w:tab w:val="left" w:pos="980"/>
        </w:tabs>
        <w:ind w:left="980" w:hanging="420"/>
      </w:pPr>
      <w:rPr>
        <w:rFonts w:hint="eastAsia"/>
      </w:r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NDhiZGFlYjRmMzNjMTlmNDUwMzIxZTkwODliYWQifQ=="/>
  </w:docVars>
  <w:rsids>
    <w:rsidRoot w:val="00AF2F5D"/>
    <w:rsid w:val="00000C56"/>
    <w:rsid w:val="00001482"/>
    <w:rsid w:val="00001FDC"/>
    <w:rsid w:val="000026F8"/>
    <w:rsid w:val="00003608"/>
    <w:rsid w:val="00004811"/>
    <w:rsid w:val="00005210"/>
    <w:rsid w:val="00007CE7"/>
    <w:rsid w:val="00012BE3"/>
    <w:rsid w:val="00014BC1"/>
    <w:rsid w:val="00016ED1"/>
    <w:rsid w:val="00022896"/>
    <w:rsid w:val="00023187"/>
    <w:rsid w:val="0002377B"/>
    <w:rsid w:val="00024798"/>
    <w:rsid w:val="00025079"/>
    <w:rsid w:val="0002538A"/>
    <w:rsid w:val="0003062C"/>
    <w:rsid w:val="0003227C"/>
    <w:rsid w:val="00033D36"/>
    <w:rsid w:val="00033E64"/>
    <w:rsid w:val="00036036"/>
    <w:rsid w:val="00036447"/>
    <w:rsid w:val="000375DF"/>
    <w:rsid w:val="00041952"/>
    <w:rsid w:val="000427BD"/>
    <w:rsid w:val="00043E18"/>
    <w:rsid w:val="000467A5"/>
    <w:rsid w:val="0004725F"/>
    <w:rsid w:val="00047DB7"/>
    <w:rsid w:val="000510FA"/>
    <w:rsid w:val="000525B7"/>
    <w:rsid w:val="0005770F"/>
    <w:rsid w:val="000578C8"/>
    <w:rsid w:val="00057C92"/>
    <w:rsid w:val="00060BF0"/>
    <w:rsid w:val="00063233"/>
    <w:rsid w:val="00064E67"/>
    <w:rsid w:val="00066E7F"/>
    <w:rsid w:val="000729B8"/>
    <w:rsid w:val="00077B62"/>
    <w:rsid w:val="00082865"/>
    <w:rsid w:val="00083DE4"/>
    <w:rsid w:val="000852E4"/>
    <w:rsid w:val="000857F0"/>
    <w:rsid w:val="00085856"/>
    <w:rsid w:val="00085A8D"/>
    <w:rsid w:val="000911BD"/>
    <w:rsid w:val="0009134F"/>
    <w:rsid w:val="00091F3B"/>
    <w:rsid w:val="000927EB"/>
    <w:rsid w:val="00092FA2"/>
    <w:rsid w:val="00093B61"/>
    <w:rsid w:val="0009409A"/>
    <w:rsid w:val="00094AE5"/>
    <w:rsid w:val="0009617D"/>
    <w:rsid w:val="0009745E"/>
    <w:rsid w:val="00097E8F"/>
    <w:rsid w:val="000A2842"/>
    <w:rsid w:val="000A28AD"/>
    <w:rsid w:val="000A4435"/>
    <w:rsid w:val="000A5F45"/>
    <w:rsid w:val="000B2CC7"/>
    <w:rsid w:val="000B2EA1"/>
    <w:rsid w:val="000B3F32"/>
    <w:rsid w:val="000B42C3"/>
    <w:rsid w:val="000B4F48"/>
    <w:rsid w:val="000B54BB"/>
    <w:rsid w:val="000B5B86"/>
    <w:rsid w:val="000B651C"/>
    <w:rsid w:val="000C1C4E"/>
    <w:rsid w:val="000C2320"/>
    <w:rsid w:val="000C27E9"/>
    <w:rsid w:val="000C2AE4"/>
    <w:rsid w:val="000C3208"/>
    <w:rsid w:val="000C4323"/>
    <w:rsid w:val="000C517B"/>
    <w:rsid w:val="000C5A38"/>
    <w:rsid w:val="000D1414"/>
    <w:rsid w:val="000D1B03"/>
    <w:rsid w:val="000D23AC"/>
    <w:rsid w:val="000D2C9F"/>
    <w:rsid w:val="000D2F15"/>
    <w:rsid w:val="000D75D8"/>
    <w:rsid w:val="000E1ADE"/>
    <w:rsid w:val="000E5842"/>
    <w:rsid w:val="000F11EC"/>
    <w:rsid w:val="000F524A"/>
    <w:rsid w:val="000F614A"/>
    <w:rsid w:val="0010131E"/>
    <w:rsid w:val="00101E3E"/>
    <w:rsid w:val="0010238B"/>
    <w:rsid w:val="001045F6"/>
    <w:rsid w:val="00105E1C"/>
    <w:rsid w:val="001063C3"/>
    <w:rsid w:val="00111EC2"/>
    <w:rsid w:val="00111EEC"/>
    <w:rsid w:val="001124ED"/>
    <w:rsid w:val="0011402A"/>
    <w:rsid w:val="0011441F"/>
    <w:rsid w:val="001163B4"/>
    <w:rsid w:val="00125146"/>
    <w:rsid w:val="00125E4D"/>
    <w:rsid w:val="001260DC"/>
    <w:rsid w:val="00126F0D"/>
    <w:rsid w:val="00130209"/>
    <w:rsid w:val="00130490"/>
    <w:rsid w:val="00132FEC"/>
    <w:rsid w:val="0013304A"/>
    <w:rsid w:val="001345FF"/>
    <w:rsid w:val="0013484D"/>
    <w:rsid w:val="0013586D"/>
    <w:rsid w:val="00135DFA"/>
    <w:rsid w:val="0014054A"/>
    <w:rsid w:val="00141D97"/>
    <w:rsid w:val="0014338D"/>
    <w:rsid w:val="001433B9"/>
    <w:rsid w:val="0014624F"/>
    <w:rsid w:val="00146436"/>
    <w:rsid w:val="00151314"/>
    <w:rsid w:val="001525A3"/>
    <w:rsid w:val="00152DC7"/>
    <w:rsid w:val="00153582"/>
    <w:rsid w:val="00153763"/>
    <w:rsid w:val="00154093"/>
    <w:rsid w:val="00154D37"/>
    <w:rsid w:val="00156058"/>
    <w:rsid w:val="00157F20"/>
    <w:rsid w:val="001608F8"/>
    <w:rsid w:val="00162C4C"/>
    <w:rsid w:val="00165F42"/>
    <w:rsid w:val="001705EF"/>
    <w:rsid w:val="001715C3"/>
    <w:rsid w:val="00172341"/>
    <w:rsid w:val="001760AC"/>
    <w:rsid w:val="00177578"/>
    <w:rsid w:val="001777AC"/>
    <w:rsid w:val="00180EB6"/>
    <w:rsid w:val="00184D82"/>
    <w:rsid w:val="001852F2"/>
    <w:rsid w:val="001913C1"/>
    <w:rsid w:val="00192672"/>
    <w:rsid w:val="00193148"/>
    <w:rsid w:val="00194859"/>
    <w:rsid w:val="00195DC7"/>
    <w:rsid w:val="0019661E"/>
    <w:rsid w:val="001A1BB9"/>
    <w:rsid w:val="001A246A"/>
    <w:rsid w:val="001A2EE8"/>
    <w:rsid w:val="001A4A6D"/>
    <w:rsid w:val="001A57A4"/>
    <w:rsid w:val="001B077C"/>
    <w:rsid w:val="001B1D59"/>
    <w:rsid w:val="001B5223"/>
    <w:rsid w:val="001B6CD5"/>
    <w:rsid w:val="001B7DFE"/>
    <w:rsid w:val="001C0AA2"/>
    <w:rsid w:val="001C1B34"/>
    <w:rsid w:val="001C215D"/>
    <w:rsid w:val="001C26CD"/>
    <w:rsid w:val="001C38A7"/>
    <w:rsid w:val="001C6203"/>
    <w:rsid w:val="001C62AC"/>
    <w:rsid w:val="001C69C2"/>
    <w:rsid w:val="001C6A08"/>
    <w:rsid w:val="001D1336"/>
    <w:rsid w:val="001D2FE2"/>
    <w:rsid w:val="001D302E"/>
    <w:rsid w:val="001D7541"/>
    <w:rsid w:val="001F1187"/>
    <w:rsid w:val="001F64AC"/>
    <w:rsid w:val="0020039B"/>
    <w:rsid w:val="00200FB9"/>
    <w:rsid w:val="00201F2A"/>
    <w:rsid w:val="002025D4"/>
    <w:rsid w:val="00202FA7"/>
    <w:rsid w:val="00202FDE"/>
    <w:rsid w:val="0020417A"/>
    <w:rsid w:val="002063EB"/>
    <w:rsid w:val="00213560"/>
    <w:rsid w:val="00214058"/>
    <w:rsid w:val="00214594"/>
    <w:rsid w:val="00215F31"/>
    <w:rsid w:val="0021678B"/>
    <w:rsid w:val="00221CBB"/>
    <w:rsid w:val="00222017"/>
    <w:rsid w:val="0022299A"/>
    <w:rsid w:val="0022400D"/>
    <w:rsid w:val="00231301"/>
    <w:rsid w:val="002313E9"/>
    <w:rsid w:val="0023251B"/>
    <w:rsid w:val="002350D4"/>
    <w:rsid w:val="00235E49"/>
    <w:rsid w:val="00236235"/>
    <w:rsid w:val="0023701A"/>
    <w:rsid w:val="00240428"/>
    <w:rsid w:val="00244911"/>
    <w:rsid w:val="0024652C"/>
    <w:rsid w:val="00246675"/>
    <w:rsid w:val="00247E88"/>
    <w:rsid w:val="00247ED3"/>
    <w:rsid w:val="00250B14"/>
    <w:rsid w:val="00253B22"/>
    <w:rsid w:val="0025530C"/>
    <w:rsid w:val="00256A54"/>
    <w:rsid w:val="00257365"/>
    <w:rsid w:val="0026138F"/>
    <w:rsid w:val="00261A78"/>
    <w:rsid w:val="00261F23"/>
    <w:rsid w:val="00264CC5"/>
    <w:rsid w:val="00264F72"/>
    <w:rsid w:val="00266C8A"/>
    <w:rsid w:val="00266F42"/>
    <w:rsid w:val="00267FBA"/>
    <w:rsid w:val="00271434"/>
    <w:rsid w:val="00271752"/>
    <w:rsid w:val="00276F1B"/>
    <w:rsid w:val="00283D05"/>
    <w:rsid w:val="0028434F"/>
    <w:rsid w:val="00284E13"/>
    <w:rsid w:val="0029058A"/>
    <w:rsid w:val="00291100"/>
    <w:rsid w:val="00291FE2"/>
    <w:rsid w:val="00293B8B"/>
    <w:rsid w:val="00295289"/>
    <w:rsid w:val="002956A5"/>
    <w:rsid w:val="002A11AE"/>
    <w:rsid w:val="002A17C5"/>
    <w:rsid w:val="002A1BC6"/>
    <w:rsid w:val="002A1FAC"/>
    <w:rsid w:val="002A380D"/>
    <w:rsid w:val="002A4E4D"/>
    <w:rsid w:val="002A5B07"/>
    <w:rsid w:val="002A7554"/>
    <w:rsid w:val="002B2979"/>
    <w:rsid w:val="002B5E23"/>
    <w:rsid w:val="002B609B"/>
    <w:rsid w:val="002B77D3"/>
    <w:rsid w:val="002C0492"/>
    <w:rsid w:val="002C0603"/>
    <w:rsid w:val="002C5468"/>
    <w:rsid w:val="002D29D7"/>
    <w:rsid w:val="002D2DBB"/>
    <w:rsid w:val="002D6475"/>
    <w:rsid w:val="002D6C76"/>
    <w:rsid w:val="002E00A6"/>
    <w:rsid w:val="002E074A"/>
    <w:rsid w:val="002E1373"/>
    <w:rsid w:val="002E6716"/>
    <w:rsid w:val="002F01D6"/>
    <w:rsid w:val="002F0F68"/>
    <w:rsid w:val="002F3075"/>
    <w:rsid w:val="002F3410"/>
    <w:rsid w:val="002F5048"/>
    <w:rsid w:val="002F52C9"/>
    <w:rsid w:val="00306761"/>
    <w:rsid w:val="00310CF9"/>
    <w:rsid w:val="00310F2D"/>
    <w:rsid w:val="00312C5D"/>
    <w:rsid w:val="00320BE1"/>
    <w:rsid w:val="00321B1B"/>
    <w:rsid w:val="00325DEF"/>
    <w:rsid w:val="0032622C"/>
    <w:rsid w:val="003268ED"/>
    <w:rsid w:val="00326BA9"/>
    <w:rsid w:val="0032741E"/>
    <w:rsid w:val="0032753E"/>
    <w:rsid w:val="00327676"/>
    <w:rsid w:val="00331408"/>
    <w:rsid w:val="00335330"/>
    <w:rsid w:val="0033537F"/>
    <w:rsid w:val="00341711"/>
    <w:rsid w:val="00342367"/>
    <w:rsid w:val="00344B14"/>
    <w:rsid w:val="00345377"/>
    <w:rsid w:val="00350712"/>
    <w:rsid w:val="0035143C"/>
    <w:rsid w:val="00352427"/>
    <w:rsid w:val="00352E5D"/>
    <w:rsid w:val="00352E89"/>
    <w:rsid w:val="003537BC"/>
    <w:rsid w:val="00353F2E"/>
    <w:rsid w:val="00355FFB"/>
    <w:rsid w:val="003562D9"/>
    <w:rsid w:val="00356E64"/>
    <w:rsid w:val="00357943"/>
    <w:rsid w:val="00363094"/>
    <w:rsid w:val="00363F47"/>
    <w:rsid w:val="0036484B"/>
    <w:rsid w:val="00367219"/>
    <w:rsid w:val="00367C2B"/>
    <w:rsid w:val="00371D7B"/>
    <w:rsid w:val="00371DDC"/>
    <w:rsid w:val="0037227B"/>
    <w:rsid w:val="00381AEE"/>
    <w:rsid w:val="00382239"/>
    <w:rsid w:val="00383110"/>
    <w:rsid w:val="003831E6"/>
    <w:rsid w:val="0038486A"/>
    <w:rsid w:val="003849C1"/>
    <w:rsid w:val="0038597F"/>
    <w:rsid w:val="00386B1A"/>
    <w:rsid w:val="0038753F"/>
    <w:rsid w:val="0039069D"/>
    <w:rsid w:val="00393022"/>
    <w:rsid w:val="003948BA"/>
    <w:rsid w:val="003952AA"/>
    <w:rsid w:val="0039567E"/>
    <w:rsid w:val="003A2B21"/>
    <w:rsid w:val="003A4DB3"/>
    <w:rsid w:val="003A4E00"/>
    <w:rsid w:val="003A5AC9"/>
    <w:rsid w:val="003A75B4"/>
    <w:rsid w:val="003A77F3"/>
    <w:rsid w:val="003B0410"/>
    <w:rsid w:val="003B4D58"/>
    <w:rsid w:val="003B5465"/>
    <w:rsid w:val="003B7932"/>
    <w:rsid w:val="003B7F32"/>
    <w:rsid w:val="003B7FBF"/>
    <w:rsid w:val="003C309B"/>
    <w:rsid w:val="003C4818"/>
    <w:rsid w:val="003C65B3"/>
    <w:rsid w:val="003C7B30"/>
    <w:rsid w:val="003D3564"/>
    <w:rsid w:val="003D46C7"/>
    <w:rsid w:val="003D68F3"/>
    <w:rsid w:val="003E2761"/>
    <w:rsid w:val="003E33D1"/>
    <w:rsid w:val="003E6642"/>
    <w:rsid w:val="003E78D9"/>
    <w:rsid w:val="003F6247"/>
    <w:rsid w:val="003F6B4B"/>
    <w:rsid w:val="0040356E"/>
    <w:rsid w:val="00403640"/>
    <w:rsid w:val="004045DC"/>
    <w:rsid w:val="004045E6"/>
    <w:rsid w:val="004053A5"/>
    <w:rsid w:val="004060B0"/>
    <w:rsid w:val="004062D6"/>
    <w:rsid w:val="0041297D"/>
    <w:rsid w:val="00412A48"/>
    <w:rsid w:val="0041408D"/>
    <w:rsid w:val="00415EE7"/>
    <w:rsid w:val="0041608B"/>
    <w:rsid w:val="0041619B"/>
    <w:rsid w:val="00416D31"/>
    <w:rsid w:val="00416F55"/>
    <w:rsid w:val="004179B5"/>
    <w:rsid w:val="00420801"/>
    <w:rsid w:val="00421B0C"/>
    <w:rsid w:val="0042387A"/>
    <w:rsid w:val="00426F61"/>
    <w:rsid w:val="004325B7"/>
    <w:rsid w:val="00432EA1"/>
    <w:rsid w:val="00433075"/>
    <w:rsid w:val="00440E46"/>
    <w:rsid w:val="00441287"/>
    <w:rsid w:val="00441545"/>
    <w:rsid w:val="00441B3E"/>
    <w:rsid w:val="0044236D"/>
    <w:rsid w:val="004432A9"/>
    <w:rsid w:val="0044390A"/>
    <w:rsid w:val="00444913"/>
    <w:rsid w:val="00445410"/>
    <w:rsid w:val="00445E05"/>
    <w:rsid w:val="00445E65"/>
    <w:rsid w:val="00447DAB"/>
    <w:rsid w:val="004513CE"/>
    <w:rsid w:val="0045255D"/>
    <w:rsid w:val="00453D34"/>
    <w:rsid w:val="004543E4"/>
    <w:rsid w:val="00455DC7"/>
    <w:rsid w:val="00457264"/>
    <w:rsid w:val="0046050B"/>
    <w:rsid w:val="0046068A"/>
    <w:rsid w:val="004630B6"/>
    <w:rsid w:val="004648A8"/>
    <w:rsid w:val="0046552C"/>
    <w:rsid w:val="00466BC8"/>
    <w:rsid w:val="00467755"/>
    <w:rsid w:val="00472A43"/>
    <w:rsid w:val="004802A9"/>
    <w:rsid w:val="004833A5"/>
    <w:rsid w:val="00484460"/>
    <w:rsid w:val="00486467"/>
    <w:rsid w:val="0049013B"/>
    <w:rsid w:val="00491A74"/>
    <w:rsid w:val="004921F5"/>
    <w:rsid w:val="004945BD"/>
    <w:rsid w:val="004968E5"/>
    <w:rsid w:val="00496A51"/>
    <w:rsid w:val="004A0E62"/>
    <w:rsid w:val="004A6B67"/>
    <w:rsid w:val="004B2925"/>
    <w:rsid w:val="004B2B10"/>
    <w:rsid w:val="004B3315"/>
    <w:rsid w:val="004B36C6"/>
    <w:rsid w:val="004B412E"/>
    <w:rsid w:val="004B429F"/>
    <w:rsid w:val="004B53B0"/>
    <w:rsid w:val="004B64D7"/>
    <w:rsid w:val="004B670E"/>
    <w:rsid w:val="004B68FF"/>
    <w:rsid w:val="004C1F84"/>
    <w:rsid w:val="004C25E1"/>
    <w:rsid w:val="004C390E"/>
    <w:rsid w:val="004C3DCD"/>
    <w:rsid w:val="004D2411"/>
    <w:rsid w:val="004D2B39"/>
    <w:rsid w:val="004D3667"/>
    <w:rsid w:val="004D448A"/>
    <w:rsid w:val="004D69CD"/>
    <w:rsid w:val="004D7408"/>
    <w:rsid w:val="004E03CF"/>
    <w:rsid w:val="004E1886"/>
    <w:rsid w:val="004E1C5D"/>
    <w:rsid w:val="004E49D0"/>
    <w:rsid w:val="004E4ED9"/>
    <w:rsid w:val="004E5ED9"/>
    <w:rsid w:val="004E5F88"/>
    <w:rsid w:val="004F1FDE"/>
    <w:rsid w:val="004F3E04"/>
    <w:rsid w:val="004F4B84"/>
    <w:rsid w:val="004F52D0"/>
    <w:rsid w:val="004F64BC"/>
    <w:rsid w:val="004F6C93"/>
    <w:rsid w:val="004F791F"/>
    <w:rsid w:val="005019DE"/>
    <w:rsid w:val="00503A56"/>
    <w:rsid w:val="005053D5"/>
    <w:rsid w:val="005058CD"/>
    <w:rsid w:val="00513F72"/>
    <w:rsid w:val="0051420C"/>
    <w:rsid w:val="00515989"/>
    <w:rsid w:val="00520297"/>
    <w:rsid w:val="0052046A"/>
    <w:rsid w:val="00520633"/>
    <w:rsid w:val="00522548"/>
    <w:rsid w:val="00524FBE"/>
    <w:rsid w:val="0052507A"/>
    <w:rsid w:val="00525228"/>
    <w:rsid w:val="00526E39"/>
    <w:rsid w:val="00527675"/>
    <w:rsid w:val="00530679"/>
    <w:rsid w:val="005346F4"/>
    <w:rsid w:val="00534D54"/>
    <w:rsid w:val="0054043F"/>
    <w:rsid w:val="00546F51"/>
    <w:rsid w:val="005527A7"/>
    <w:rsid w:val="00554AFB"/>
    <w:rsid w:val="005601E4"/>
    <w:rsid w:val="00560AC5"/>
    <w:rsid w:val="00563EEB"/>
    <w:rsid w:val="0056766B"/>
    <w:rsid w:val="00567DD3"/>
    <w:rsid w:val="00571004"/>
    <w:rsid w:val="005718B5"/>
    <w:rsid w:val="0057203F"/>
    <w:rsid w:val="00572338"/>
    <w:rsid w:val="0057301B"/>
    <w:rsid w:val="00573781"/>
    <w:rsid w:val="00574731"/>
    <w:rsid w:val="00575D50"/>
    <w:rsid w:val="00576258"/>
    <w:rsid w:val="00580A3E"/>
    <w:rsid w:val="005814D1"/>
    <w:rsid w:val="00582FEE"/>
    <w:rsid w:val="005836C6"/>
    <w:rsid w:val="00587769"/>
    <w:rsid w:val="00590157"/>
    <w:rsid w:val="00590857"/>
    <w:rsid w:val="005942E8"/>
    <w:rsid w:val="00595AE1"/>
    <w:rsid w:val="00596AE6"/>
    <w:rsid w:val="005A0574"/>
    <w:rsid w:val="005A1390"/>
    <w:rsid w:val="005A20B2"/>
    <w:rsid w:val="005A26FF"/>
    <w:rsid w:val="005A478B"/>
    <w:rsid w:val="005B1EF3"/>
    <w:rsid w:val="005B204F"/>
    <w:rsid w:val="005C0793"/>
    <w:rsid w:val="005C222E"/>
    <w:rsid w:val="005C23C9"/>
    <w:rsid w:val="005C391F"/>
    <w:rsid w:val="005C4973"/>
    <w:rsid w:val="005C4993"/>
    <w:rsid w:val="005C617C"/>
    <w:rsid w:val="005C7A69"/>
    <w:rsid w:val="005D2576"/>
    <w:rsid w:val="005D4F6F"/>
    <w:rsid w:val="005D5AAF"/>
    <w:rsid w:val="005D7A17"/>
    <w:rsid w:val="005E0464"/>
    <w:rsid w:val="005E16C9"/>
    <w:rsid w:val="005E1BC7"/>
    <w:rsid w:val="005F0718"/>
    <w:rsid w:val="005F2E30"/>
    <w:rsid w:val="005F3B6B"/>
    <w:rsid w:val="005F3F3F"/>
    <w:rsid w:val="005F5B99"/>
    <w:rsid w:val="005F7FC9"/>
    <w:rsid w:val="006014E0"/>
    <w:rsid w:val="00601696"/>
    <w:rsid w:val="006038CD"/>
    <w:rsid w:val="00603B7B"/>
    <w:rsid w:val="0060609A"/>
    <w:rsid w:val="0060701A"/>
    <w:rsid w:val="00607856"/>
    <w:rsid w:val="0061511F"/>
    <w:rsid w:val="00615231"/>
    <w:rsid w:val="00617971"/>
    <w:rsid w:val="00620152"/>
    <w:rsid w:val="0062031A"/>
    <w:rsid w:val="006222D3"/>
    <w:rsid w:val="00623D9C"/>
    <w:rsid w:val="00625A4C"/>
    <w:rsid w:val="00625E0D"/>
    <w:rsid w:val="0063052E"/>
    <w:rsid w:val="006314A8"/>
    <w:rsid w:val="00635B12"/>
    <w:rsid w:val="00635E6B"/>
    <w:rsid w:val="00635E7C"/>
    <w:rsid w:val="00636993"/>
    <w:rsid w:val="00641AFA"/>
    <w:rsid w:val="00652816"/>
    <w:rsid w:val="00653A9F"/>
    <w:rsid w:val="0065651D"/>
    <w:rsid w:val="0065727F"/>
    <w:rsid w:val="006572E8"/>
    <w:rsid w:val="00657325"/>
    <w:rsid w:val="006608AA"/>
    <w:rsid w:val="00666DDF"/>
    <w:rsid w:val="0067270D"/>
    <w:rsid w:val="00673A4A"/>
    <w:rsid w:val="00676A2A"/>
    <w:rsid w:val="00676A71"/>
    <w:rsid w:val="00676CB8"/>
    <w:rsid w:val="00677FEB"/>
    <w:rsid w:val="0068459D"/>
    <w:rsid w:val="00686146"/>
    <w:rsid w:val="006862B6"/>
    <w:rsid w:val="006923B7"/>
    <w:rsid w:val="006923E1"/>
    <w:rsid w:val="006942FC"/>
    <w:rsid w:val="00694C6D"/>
    <w:rsid w:val="006A031D"/>
    <w:rsid w:val="006A1344"/>
    <w:rsid w:val="006A361A"/>
    <w:rsid w:val="006A4132"/>
    <w:rsid w:val="006A5AAA"/>
    <w:rsid w:val="006A756D"/>
    <w:rsid w:val="006B216D"/>
    <w:rsid w:val="006B25D6"/>
    <w:rsid w:val="006B28FA"/>
    <w:rsid w:val="006B3533"/>
    <w:rsid w:val="006C16E5"/>
    <w:rsid w:val="006C1ACD"/>
    <w:rsid w:val="006C1C0A"/>
    <w:rsid w:val="006C2E00"/>
    <w:rsid w:val="006C3280"/>
    <w:rsid w:val="006C3D3E"/>
    <w:rsid w:val="006C50E0"/>
    <w:rsid w:val="006C7A8B"/>
    <w:rsid w:val="006D1C40"/>
    <w:rsid w:val="006D366F"/>
    <w:rsid w:val="006D516F"/>
    <w:rsid w:val="006D5E85"/>
    <w:rsid w:val="006D71E6"/>
    <w:rsid w:val="006E1D6C"/>
    <w:rsid w:val="006E2072"/>
    <w:rsid w:val="006E2E4B"/>
    <w:rsid w:val="006E32A7"/>
    <w:rsid w:val="006E484D"/>
    <w:rsid w:val="006E4ECB"/>
    <w:rsid w:val="006E66F8"/>
    <w:rsid w:val="006F0FE2"/>
    <w:rsid w:val="006F18DD"/>
    <w:rsid w:val="006F3C01"/>
    <w:rsid w:val="006F48AE"/>
    <w:rsid w:val="006F5354"/>
    <w:rsid w:val="006F7ECD"/>
    <w:rsid w:val="0070160F"/>
    <w:rsid w:val="00702908"/>
    <w:rsid w:val="00703270"/>
    <w:rsid w:val="00706623"/>
    <w:rsid w:val="00707D3B"/>
    <w:rsid w:val="00710CAF"/>
    <w:rsid w:val="00711688"/>
    <w:rsid w:val="00711BBF"/>
    <w:rsid w:val="007122D1"/>
    <w:rsid w:val="00712940"/>
    <w:rsid w:val="00713852"/>
    <w:rsid w:val="00713CD7"/>
    <w:rsid w:val="00714E71"/>
    <w:rsid w:val="00716A42"/>
    <w:rsid w:val="00717840"/>
    <w:rsid w:val="007215BA"/>
    <w:rsid w:val="00721DE6"/>
    <w:rsid w:val="007233B3"/>
    <w:rsid w:val="00723EAD"/>
    <w:rsid w:val="00724B8C"/>
    <w:rsid w:val="00726354"/>
    <w:rsid w:val="007323E8"/>
    <w:rsid w:val="00733B93"/>
    <w:rsid w:val="007353D2"/>
    <w:rsid w:val="00737F6E"/>
    <w:rsid w:val="00741F8F"/>
    <w:rsid w:val="00742B63"/>
    <w:rsid w:val="0074376C"/>
    <w:rsid w:val="00745D2B"/>
    <w:rsid w:val="00746340"/>
    <w:rsid w:val="00750C04"/>
    <w:rsid w:val="007528D8"/>
    <w:rsid w:val="00754F73"/>
    <w:rsid w:val="00757453"/>
    <w:rsid w:val="0076068E"/>
    <w:rsid w:val="00760693"/>
    <w:rsid w:val="007637AB"/>
    <w:rsid w:val="00764F2B"/>
    <w:rsid w:val="00765513"/>
    <w:rsid w:val="00766331"/>
    <w:rsid w:val="00767AFF"/>
    <w:rsid w:val="00767E7B"/>
    <w:rsid w:val="00770328"/>
    <w:rsid w:val="007765CD"/>
    <w:rsid w:val="00776CF5"/>
    <w:rsid w:val="00777486"/>
    <w:rsid w:val="00781654"/>
    <w:rsid w:val="00781736"/>
    <w:rsid w:val="0078251A"/>
    <w:rsid w:val="00783459"/>
    <w:rsid w:val="00787428"/>
    <w:rsid w:val="00790CE9"/>
    <w:rsid w:val="00791E9F"/>
    <w:rsid w:val="007921BC"/>
    <w:rsid w:val="00792815"/>
    <w:rsid w:val="0079422A"/>
    <w:rsid w:val="007945A4"/>
    <w:rsid w:val="00796693"/>
    <w:rsid w:val="00796CC9"/>
    <w:rsid w:val="00796E2E"/>
    <w:rsid w:val="007974CD"/>
    <w:rsid w:val="007A0179"/>
    <w:rsid w:val="007A0266"/>
    <w:rsid w:val="007A0A6C"/>
    <w:rsid w:val="007A1E78"/>
    <w:rsid w:val="007A2605"/>
    <w:rsid w:val="007A4511"/>
    <w:rsid w:val="007A540E"/>
    <w:rsid w:val="007A66B0"/>
    <w:rsid w:val="007A682C"/>
    <w:rsid w:val="007A7329"/>
    <w:rsid w:val="007B03A2"/>
    <w:rsid w:val="007B1229"/>
    <w:rsid w:val="007B2E2B"/>
    <w:rsid w:val="007B47E7"/>
    <w:rsid w:val="007B4A62"/>
    <w:rsid w:val="007B4CFF"/>
    <w:rsid w:val="007B5044"/>
    <w:rsid w:val="007B716B"/>
    <w:rsid w:val="007D37C5"/>
    <w:rsid w:val="007E0719"/>
    <w:rsid w:val="007E377F"/>
    <w:rsid w:val="007E3AF9"/>
    <w:rsid w:val="007E5ACE"/>
    <w:rsid w:val="007E5F95"/>
    <w:rsid w:val="007F0594"/>
    <w:rsid w:val="007F0737"/>
    <w:rsid w:val="007F0E9C"/>
    <w:rsid w:val="007F1BC6"/>
    <w:rsid w:val="007F2227"/>
    <w:rsid w:val="007F6FD1"/>
    <w:rsid w:val="007F77F7"/>
    <w:rsid w:val="00810867"/>
    <w:rsid w:val="008168F7"/>
    <w:rsid w:val="008207B5"/>
    <w:rsid w:val="00822038"/>
    <w:rsid w:val="00822A30"/>
    <w:rsid w:val="00823273"/>
    <w:rsid w:val="00823D6C"/>
    <w:rsid w:val="00827A55"/>
    <w:rsid w:val="008333F7"/>
    <w:rsid w:val="00833ECD"/>
    <w:rsid w:val="0083475D"/>
    <w:rsid w:val="008350BB"/>
    <w:rsid w:val="00835620"/>
    <w:rsid w:val="00835AE6"/>
    <w:rsid w:val="008362E3"/>
    <w:rsid w:val="00836B84"/>
    <w:rsid w:val="00837AA9"/>
    <w:rsid w:val="00840FD1"/>
    <w:rsid w:val="008416B9"/>
    <w:rsid w:val="00844805"/>
    <w:rsid w:val="008449AE"/>
    <w:rsid w:val="00847A5E"/>
    <w:rsid w:val="008517F7"/>
    <w:rsid w:val="00852FF6"/>
    <w:rsid w:val="00853E58"/>
    <w:rsid w:val="0086145A"/>
    <w:rsid w:val="0086175B"/>
    <w:rsid w:val="008626D7"/>
    <w:rsid w:val="00862EF5"/>
    <w:rsid w:val="00863082"/>
    <w:rsid w:val="00864E75"/>
    <w:rsid w:val="00866608"/>
    <w:rsid w:val="00867C09"/>
    <w:rsid w:val="0087040D"/>
    <w:rsid w:val="00872CE0"/>
    <w:rsid w:val="0087376B"/>
    <w:rsid w:val="00873CF7"/>
    <w:rsid w:val="00875604"/>
    <w:rsid w:val="008763D3"/>
    <w:rsid w:val="00877587"/>
    <w:rsid w:val="00882D65"/>
    <w:rsid w:val="0088374E"/>
    <w:rsid w:val="00883820"/>
    <w:rsid w:val="00883CC1"/>
    <w:rsid w:val="00884963"/>
    <w:rsid w:val="00884E70"/>
    <w:rsid w:val="00885085"/>
    <w:rsid w:val="0089190E"/>
    <w:rsid w:val="0089258D"/>
    <w:rsid w:val="0089288C"/>
    <w:rsid w:val="00893777"/>
    <w:rsid w:val="00893F3B"/>
    <w:rsid w:val="00894080"/>
    <w:rsid w:val="00896BD9"/>
    <w:rsid w:val="00897C5F"/>
    <w:rsid w:val="008A0387"/>
    <w:rsid w:val="008A256F"/>
    <w:rsid w:val="008A4F10"/>
    <w:rsid w:val="008A4FD7"/>
    <w:rsid w:val="008A72C4"/>
    <w:rsid w:val="008B0625"/>
    <w:rsid w:val="008B1B32"/>
    <w:rsid w:val="008B5239"/>
    <w:rsid w:val="008B5C34"/>
    <w:rsid w:val="008C1D87"/>
    <w:rsid w:val="008C63B6"/>
    <w:rsid w:val="008D1DA9"/>
    <w:rsid w:val="008D429C"/>
    <w:rsid w:val="008D7018"/>
    <w:rsid w:val="008D7D5A"/>
    <w:rsid w:val="008E053F"/>
    <w:rsid w:val="008E1A82"/>
    <w:rsid w:val="008F0B7A"/>
    <w:rsid w:val="008F2BB0"/>
    <w:rsid w:val="008F4C02"/>
    <w:rsid w:val="008F4D9D"/>
    <w:rsid w:val="008F6D4C"/>
    <w:rsid w:val="00900641"/>
    <w:rsid w:val="00900AC4"/>
    <w:rsid w:val="0090112E"/>
    <w:rsid w:val="00901927"/>
    <w:rsid w:val="009075F3"/>
    <w:rsid w:val="009101D5"/>
    <w:rsid w:val="009102B9"/>
    <w:rsid w:val="009108A2"/>
    <w:rsid w:val="00911692"/>
    <w:rsid w:val="00912065"/>
    <w:rsid w:val="009177AC"/>
    <w:rsid w:val="00921C2F"/>
    <w:rsid w:val="009235C5"/>
    <w:rsid w:val="009237B5"/>
    <w:rsid w:val="00925DB9"/>
    <w:rsid w:val="0092729C"/>
    <w:rsid w:val="00927A81"/>
    <w:rsid w:val="009316D7"/>
    <w:rsid w:val="00932833"/>
    <w:rsid w:val="0093399F"/>
    <w:rsid w:val="009341A6"/>
    <w:rsid w:val="009352AB"/>
    <w:rsid w:val="0093570D"/>
    <w:rsid w:val="00942AA8"/>
    <w:rsid w:val="00942FA5"/>
    <w:rsid w:val="009435CD"/>
    <w:rsid w:val="00943CDF"/>
    <w:rsid w:val="00945C63"/>
    <w:rsid w:val="00945EA7"/>
    <w:rsid w:val="00947377"/>
    <w:rsid w:val="0094742E"/>
    <w:rsid w:val="00947A40"/>
    <w:rsid w:val="00953E3C"/>
    <w:rsid w:val="00953F98"/>
    <w:rsid w:val="00954C73"/>
    <w:rsid w:val="00955490"/>
    <w:rsid w:val="00956FD5"/>
    <w:rsid w:val="009608F4"/>
    <w:rsid w:val="00960ECD"/>
    <w:rsid w:val="00962C8A"/>
    <w:rsid w:val="00962FED"/>
    <w:rsid w:val="009631BB"/>
    <w:rsid w:val="009638CE"/>
    <w:rsid w:val="00964832"/>
    <w:rsid w:val="00972817"/>
    <w:rsid w:val="00975B62"/>
    <w:rsid w:val="0098020F"/>
    <w:rsid w:val="00980BEA"/>
    <w:rsid w:val="00980EDE"/>
    <w:rsid w:val="00982043"/>
    <w:rsid w:val="0098223A"/>
    <w:rsid w:val="009827F1"/>
    <w:rsid w:val="0098292E"/>
    <w:rsid w:val="00982930"/>
    <w:rsid w:val="0099079E"/>
    <w:rsid w:val="00991B12"/>
    <w:rsid w:val="00991FD8"/>
    <w:rsid w:val="0099232E"/>
    <w:rsid w:val="00994AB8"/>
    <w:rsid w:val="00994B06"/>
    <w:rsid w:val="009A0332"/>
    <w:rsid w:val="009A03C2"/>
    <w:rsid w:val="009A159B"/>
    <w:rsid w:val="009A2E7A"/>
    <w:rsid w:val="009A37F0"/>
    <w:rsid w:val="009A6CD9"/>
    <w:rsid w:val="009A7F48"/>
    <w:rsid w:val="009B0B8B"/>
    <w:rsid w:val="009B0BB3"/>
    <w:rsid w:val="009B1342"/>
    <w:rsid w:val="009B249D"/>
    <w:rsid w:val="009B43C4"/>
    <w:rsid w:val="009B5A6D"/>
    <w:rsid w:val="009B5C18"/>
    <w:rsid w:val="009B5FA6"/>
    <w:rsid w:val="009B6DEA"/>
    <w:rsid w:val="009B79FC"/>
    <w:rsid w:val="009B7E0A"/>
    <w:rsid w:val="009B7E5B"/>
    <w:rsid w:val="009C392C"/>
    <w:rsid w:val="009C3FE4"/>
    <w:rsid w:val="009C7687"/>
    <w:rsid w:val="009C7CA2"/>
    <w:rsid w:val="009D12FE"/>
    <w:rsid w:val="009D3472"/>
    <w:rsid w:val="009D7296"/>
    <w:rsid w:val="009D7E9A"/>
    <w:rsid w:val="009E0272"/>
    <w:rsid w:val="009E25BE"/>
    <w:rsid w:val="009E2800"/>
    <w:rsid w:val="009E2DEB"/>
    <w:rsid w:val="009E3B84"/>
    <w:rsid w:val="009E7DF0"/>
    <w:rsid w:val="009F14E5"/>
    <w:rsid w:val="009F2B19"/>
    <w:rsid w:val="00A02515"/>
    <w:rsid w:val="00A0375F"/>
    <w:rsid w:val="00A04C7F"/>
    <w:rsid w:val="00A11BDA"/>
    <w:rsid w:val="00A141F8"/>
    <w:rsid w:val="00A146E2"/>
    <w:rsid w:val="00A20590"/>
    <w:rsid w:val="00A230B2"/>
    <w:rsid w:val="00A25145"/>
    <w:rsid w:val="00A27220"/>
    <w:rsid w:val="00A315FE"/>
    <w:rsid w:val="00A3370E"/>
    <w:rsid w:val="00A33F3A"/>
    <w:rsid w:val="00A36C84"/>
    <w:rsid w:val="00A37C02"/>
    <w:rsid w:val="00A41BA9"/>
    <w:rsid w:val="00A431DD"/>
    <w:rsid w:val="00A44A52"/>
    <w:rsid w:val="00A44D2D"/>
    <w:rsid w:val="00A4522E"/>
    <w:rsid w:val="00A456C4"/>
    <w:rsid w:val="00A4633E"/>
    <w:rsid w:val="00A46571"/>
    <w:rsid w:val="00A46788"/>
    <w:rsid w:val="00A50033"/>
    <w:rsid w:val="00A510AD"/>
    <w:rsid w:val="00A530F2"/>
    <w:rsid w:val="00A54974"/>
    <w:rsid w:val="00A55F0D"/>
    <w:rsid w:val="00A60407"/>
    <w:rsid w:val="00A61FB6"/>
    <w:rsid w:val="00A62244"/>
    <w:rsid w:val="00A635F3"/>
    <w:rsid w:val="00A647D7"/>
    <w:rsid w:val="00A65394"/>
    <w:rsid w:val="00A658A5"/>
    <w:rsid w:val="00A6603F"/>
    <w:rsid w:val="00A712D2"/>
    <w:rsid w:val="00A7512D"/>
    <w:rsid w:val="00A76585"/>
    <w:rsid w:val="00A77618"/>
    <w:rsid w:val="00A77BA4"/>
    <w:rsid w:val="00A77CB1"/>
    <w:rsid w:val="00A77FEA"/>
    <w:rsid w:val="00A8006A"/>
    <w:rsid w:val="00A82A26"/>
    <w:rsid w:val="00A84918"/>
    <w:rsid w:val="00A856ED"/>
    <w:rsid w:val="00A86B1F"/>
    <w:rsid w:val="00A902D5"/>
    <w:rsid w:val="00A90919"/>
    <w:rsid w:val="00A9315F"/>
    <w:rsid w:val="00A94A52"/>
    <w:rsid w:val="00AA0FB2"/>
    <w:rsid w:val="00AA3E50"/>
    <w:rsid w:val="00AA443B"/>
    <w:rsid w:val="00AA741F"/>
    <w:rsid w:val="00AA7E31"/>
    <w:rsid w:val="00AB60F9"/>
    <w:rsid w:val="00AB6840"/>
    <w:rsid w:val="00AB6F2F"/>
    <w:rsid w:val="00AB7CA1"/>
    <w:rsid w:val="00AC0F43"/>
    <w:rsid w:val="00AC191B"/>
    <w:rsid w:val="00AC192C"/>
    <w:rsid w:val="00AC2C38"/>
    <w:rsid w:val="00AC2EFA"/>
    <w:rsid w:val="00AC4D9B"/>
    <w:rsid w:val="00AD2EED"/>
    <w:rsid w:val="00AD2F1F"/>
    <w:rsid w:val="00AD4992"/>
    <w:rsid w:val="00AE0441"/>
    <w:rsid w:val="00AE130F"/>
    <w:rsid w:val="00AE19A5"/>
    <w:rsid w:val="00AE31D0"/>
    <w:rsid w:val="00AE3559"/>
    <w:rsid w:val="00AF2C6B"/>
    <w:rsid w:val="00AF2F5D"/>
    <w:rsid w:val="00B00B5B"/>
    <w:rsid w:val="00B015FC"/>
    <w:rsid w:val="00B01BCB"/>
    <w:rsid w:val="00B04F4D"/>
    <w:rsid w:val="00B05289"/>
    <w:rsid w:val="00B056C8"/>
    <w:rsid w:val="00B07D2F"/>
    <w:rsid w:val="00B10A46"/>
    <w:rsid w:val="00B13D02"/>
    <w:rsid w:val="00B13DA0"/>
    <w:rsid w:val="00B14AF0"/>
    <w:rsid w:val="00B15042"/>
    <w:rsid w:val="00B15257"/>
    <w:rsid w:val="00B17AF1"/>
    <w:rsid w:val="00B24A9B"/>
    <w:rsid w:val="00B25A2D"/>
    <w:rsid w:val="00B26929"/>
    <w:rsid w:val="00B27458"/>
    <w:rsid w:val="00B27D60"/>
    <w:rsid w:val="00B27D99"/>
    <w:rsid w:val="00B30845"/>
    <w:rsid w:val="00B3092C"/>
    <w:rsid w:val="00B3319B"/>
    <w:rsid w:val="00B34771"/>
    <w:rsid w:val="00B366D5"/>
    <w:rsid w:val="00B409BF"/>
    <w:rsid w:val="00B4239F"/>
    <w:rsid w:val="00B46A8E"/>
    <w:rsid w:val="00B47300"/>
    <w:rsid w:val="00B52BAF"/>
    <w:rsid w:val="00B54260"/>
    <w:rsid w:val="00B549CC"/>
    <w:rsid w:val="00B54B4A"/>
    <w:rsid w:val="00B60161"/>
    <w:rsid w:val="00B635BF"/>
    <w:rsid w:val="00B63EF1"/>
    <w:rsid w:val="00B66F02"/>
    <w:rsid w:val="00B67D17"/>
    <w:rsid w:val="00B74045"/>
    <w:rsid w:val="00B74822"/>
    <w:rsid w:val="00B80CB1"/>
    <w:rsid w:val="00B81FE2"/>
    <w:rsid w:val="00B82365"/>
    <w:rsid w:val="00B830F0"/>
    <w:rsid w:val="00B83325"/>
    <w:rsid w:val="00B87928"/>
    <w:rsid w:val="00B9070D"/>
    <w:rsid w:val="00B93C8B"/>
    <w:rsid w:val="00B94099"/>
    <w:rsid w:val="00B94DB7"/>
    <w:rsid w:val="00B97C02"/>
    <w:rsid w:val="00BA024F"/>
    <w:rsid w:val="00BA1D64"/>
    <w:rsid w:val="00BA1F8F"/>
    <w:rsid w:val="00BA3F84"/>
    <w:rsid w:val="00BA65D1"/>
    <w:rsid w:val="00BA6BB0"/>
    <w:rsid w:val="00BB1FB3"/>
    <w:rsid w:val="00BB3219"/>
    <w:rsid w:val="00BB5C8F"/>
    <w:rsid w:val="00BB6182"/>
    <w:rsid w:val="00BB64CB"/>
    <w:rsid w:val="00BB682D"/>
    <w:rsid w:val="00BB7169"/>
    <w:rsid w:val="00BC2854"/>
    <w:rsid w:val="00BC31F7"/>
    <w:rsid w:val="00BC377F"/>
    <w:rsid w:val="00BC7F93"/>
    <w:rsid w:val="00BD0503"/>
    <w:rsid w:val="00BD09F7"/>
    <w:rsid w:val="00BD0A8D"/>
    <w:rsid w:val="00BD0E6B"/>
    <w:rsid w:val="00BD178B"/>
    <w:rsid w:val="00BE01E2"/>
    <w:rsid w:val="00BE2312"/>
    <w:rsid w:val="00BE7259"/>
    <w:rsid w:val="00BE75C2"/>
    <w:rsid w:val="00BE77A3"/>
    <w:rsid w:val="00BF0A5A"/>
    <w:rsid w:val="00BF5737"/>
    <w:rsid w:val="00BF5896"/>
    <w:rsid w:val="00C0579C"/>
    <w:rsid w:val="00C05954"/>
    <w:rsid w:val="00C10B08"/>
    <w:rsid w:val="00C12D66"/>
    <w:rsid w:val="00C1356E"/>
    <w:rsid w:val="00C1646D"/>
    <w:rsid w:val="00C17D3B"/>
    <w:rsid w:val="00C221C9"/>
    <w:rsid w:val="00C22D9A"/>
    <w:rsid w:val="00C22E1B"/>
    <w:rsid w:val="00C22FAA"/>
    <w:rsid w:val="00C23BDC"/>
    <w:rsid w:val="00C240E2"/>
    <w:rsid w:val="00C26376"/>
    <w:rsid w:val="00C264D3"/>
    <w:rsid w:val="00C27D3F"/>
    <w:rsid w:val="00C3074C"/>
    <w:rsid w:val="00C332C8"/>
    <w:rsid w:val="00C41F97"/>
    <w:rsid w:val="00C44A45"/>
    <w:rsid w:val="00C4556B"/>
    <w:rsid w:val="00C52F09"/>
    <w:rsid w:val="00C52F47"/>
    <w:rsid w:val="00C54B8D"/>
    <w:rsid w:val="00C5532F"/>
    <w:rsid w:val="00C553F0"/>
    <w:rsid w:val="00C57473"/>
    <w:rsid w:val="00C57DCD"/>
    <w:rsid w:val="00C6270E"/>
    <w:rsid w:val="00C629AF"/>
    <w:rsid w:val="00C70B54"/>
    <w:rsid w:val="00C71981"/>
    <w:rsid w:val="00C73135"/>
    <w:rsid w:val="00C73689"/>
    <w:rsid w:val="00C76ED8"/>
    <w:rsid w:val="00C7702D"/>
    <w:rsid w:val="00C77C83"/>
    <w:rsid w:val="00C832F7"/>
    <w:rsid w:val="00C83DB9"/>
    <w:rsid w:val="00C84097"/>
    <w:rsid w:val="00C84CC4"/>
    <w:rsid w:val="00C95519"/>
    <w:rsid w:val="00C97F11"/>
    <w:rsid w:val="00CA1DE6"/>
    <w:rsid w:val="00CA3D97"/>
    <w:rsid w:val="00CA765E"/>
    <w:rsid w:val="00CB0E93"/>
    <w:rsid w:val="00CB313B"/>
    <w:rsid w:val="00CB3411"/>
    <w:rsid w:val="00CB7A9D"/>
    <w:rsid w:val="00CC26B2"/>
    <w:rsid w:val="00CC45EA"/>
    <w:rsid w:val="00CC5847"/>
    <w:rsid w:val="00CC5D66"/>
    <w:rsid w:val="00CC5D9D"/>
    <w:rsid w:val="00CC6B96"/>
    <w:rsid w:val="00CC6EF0"/>
    <w:rsid w:val="00CD0421"/>
    <w:rsid w:val="00CD09D6"/>
    <w:rsid w:val="00CD0D33"/>
    <w:rsid w:val="00CD7995"/>
    <w:rsid w:val="00CE147E"/>
    <w:rsid w:val="00CE23CA"/>
    <w:rsid w:val="00CF3BCA"/>
    <w:rsid w:val="00CF42FF"/>
    <w:rsid w:val="00D004C6"/>
    <w:rsid w:val="00D00B0A"/>
    <w:rsid w:val="00D0186C"/>
    <w:rsid w:val="00D02627"/>
    <w:rsid w:val="00D03981"/>
    <w:rsid w:val="00D04512"/>
    <w:rsid w:val="00D065E1"/>
    <w:rsid w:val="00D06B87"/>
    <w:rsid w:val="00D12848"/>
    <w:rsid w:val="00D13A9A"/>
    <w:rsid w:val="00D13DA0"/>
    <w:rsid w:val="00D13EDD"/>
    <w:rsid w:val="00D20350"/>
    <w:rsid w:val="00D20A1D"/>
    <w:rsid w:val="00D21326"/>
    <w:rsid w:val="00D2555F"/>
    <w:rsid w:val="00D25C0A"/>
    <w:rsid w:val="00D27E4C"/>
    <w:rsid w:val="00D30267"/>
    <w:rsid w:val="00D32A65"/>
    <w:rsid w:val="00D33D20"/>
    <w:rsid w:val="00D34180"/>
    <w:rsid w:val="00D367CB"/>
    <w:rsid w:val="00D36F25"/>
    <w:rsid w:val="00D400CF"/>
    <w:rsid w:val="00D418A4"/>
    <w:rsid w:val="00D44E52"/>
    <w:rsid w:val="00D47B85"/>
    <w:rsid w:val="00D47C46"/>
    <w:rsid w:val="00D5095F"/>
    <w:rsid w:val="00D52850"/>
    <w:rsid w:val="00D547DA"/>
    <w:rsid w:val="00D567DB"/>
    <w:rsid w:val="00D56810"/>
    <w:rsid w:val="00D61A23"/>
    <w:rsid w:val="00D63017"/>
    <w:rsid w:val="00D65071"/>
    <w:rsid w:val="00D669DD"/>
    <w:rsid w:val="00D677D9"/>
    <w:rsid w:val="00D70DBD"/>
    <w:rsid w:val="00D71BDA"/>
    <w:rsid w:val="00D71D39"/>
    <w:rsid w:val="00D73A3B"/>
    <w:rsid w:val="00D73D9F"/>
    <w:rsid w:val="00D76200"/>
    <w:rsid w:val="00D80204"/>
    <w:rsid w:val="00D83868"/>
    <w:rsid w:val="00D858E7"/>
    <w:rsid w:val="00D87F5E"/>
    <w:rsid w:val="00D92384"/>
    <w:rsid w:val="00D92A9B"/>
    <w:rsid w:val="00D95E7A"/>
    <w:rsid w:val="00D96FB1"/>
    <w:rsid w:val="00D97597"/>
    <w:rsid w:val="00D975C1"/>
    <w:rsid w:val="00D97676"/>
    <w:rsid w:val="00D976BE"/>
    <w:rsid w:val="00DA3066"/>
    <w:rsid w:val="00DA4FB3"/>
    <w:rsid w:val="00DA54A9"/>
    <w:rsid w:val="00DA69A1"/>
    <w:rsid w:val="00DA6FE3"/>
    <w:rsid w:val="00DA718F"/>
    <w:rsid w:val="00DB00BD"/>
    <w:rsid w:val="00DB0350"/>
    <w:rsid w:val="00DB2391"/>
    <w:rsid w:val="00DB247E"/>
    <w:rsid w:val="00DB442F"/>
    <w:rsid w:val="00DB4473"/>
    <w:rsid w:val="00DB47F9"/>
    <w:rsid w:val="00DB4BBB"/>
    <w:rsid w:val="00DB6C14"/>
    <w:rsid w:val="00DC081D"/>
    <w:rsid w:val="00DC0BEE"/>
    <w:rsid w:val="00DC148F"/>
    <w:rsid w:val="00DC42D8"/>
    <w:rsid w:val="00DC4804"/>
    <w:rsid w:val="00DC5053"/>
    <w:rsid w:val="00DD0E2F"/>
    <w:rsid w:val="00DD1BE5"/>
    <w:rsid w:val="00DD1CF5"/>
    <w:rsid w:val="00DD1F6E"/>
    <w:rsid w:val="00DD42AA"/>
    <w:rsid w:val="00DD4B95"/>
    <w:rsid w:val="00DD7E71"/>
    <w:rsid w:val="00DE3ED3"/>
    <w:rsid w:val="00DE5695"/>
    <w:rsid w:val="00DE7F2A"/>
    <w:rsid w:val="00DF2F7A"/>
    <w:rsid w:val="00DF3656"/>
    <w:rsid w:val="00DF5056"/>
    <w:rsid w:val="00DF68FE"/>
    <w:rsid w:val="00E00D7B"/>
    <w:rsid w:val="00E00EBC"/>
    <w:rsid w:val="00E01BE8"/>
    <w:rsid w:val="00E05AF0"/>
    <w:rsid w:val="00E064DA"/>
    <w:rsid w:val="00E06D42"/>
    <w:rsid w:val="00E10D93"/>
    <w:rsid w:val="00E12D85"/>
    <w:rsid w:val="00E1407A"/>
    <w:rsid w:val="00E17028"/>
    <w:rsid w:val="00E170E1"/>
    <w:rsid w:val="00E207BA"/>
    <w:rsid w:val="00E22A81"/>
    <w:rsid w:val="00E23E91"/>
    <w:rsid w:val="00E241DE"/>
    <w:rsid w:val="00E26B7A"/>
    <w:rsid w:val="00E3163E"/>
    <w:rsid w:val="00E3218E"/>
    <w:rsid w:val="00E3554E"/>
    <w:rsid w:val="00E36CE6"/>
    <w:rsid w:val="00E37F06"/>
    <w:rsid w:val="00E40830"/>
    <w:rsid w:val="00E417EF"/>
    <w:rsid w:val="00E44C79"/>
    <w:rsid w:val="00E44E11"/>
    <w:rsid w:val="00E46430"/>
    <w:rsid w:val="00E50E59"/>
    <w:rsid w:val="00E5126B"/>
    <w:rsid w:val="00E51947"/>
    <w:rsid w:val="00E52B18"/>
    <w:rsid w:val="00E52F8E"/>
    <w:rsid w:val="00E54953"/>
    <w:rsid w:val="00E57E94"/>
    <w:rsid w:val="00E61F23"/>
    <w:rsid w:val="00E626AD"/>
    <w:rsid w:val="00E64A8F"/>
    <w:rsid w:val="00E64F93"/>
    <w:rsid w:val="00E6504A"/>
    <w:rsid w:val="00E66346"/>
    <w:rsid w:val="00E70BC6"/>
    <w:rsid w:val="00E73A4F"/>
    <w:rsid w:val="00E74456"/>
    <w:rsid w:val="00E744E3"/>
    <w:rsid w:val="00E74A5B"/>
    <w:rsid w:val="00E76AC5"/>
    <w:rsid w:val="00E77475"/>
    <w:rsid w:val="00E81253"/>
    <w:rsid w:val="00E8372F"/>
    <w:rsid w:val="00E84C27"/>
    <w:rsid w:val="00E84E0D"/>
    <w:rsid w:val="00E86605"/>
    <w:rsid w:val="00E917BB"/>
    <w:rsid w:val="00E94E4F"/>
    <w:rsid w:val="00E963A0"/>
    <w:rsid w:val="00E971FB"/>
    <w:rsid w:val="00E97C30"/>
    <w:rsid w:val="00EA43B8"/>
    <w:rsid w:val="00EA7134"/>
    <w:rsid w:val="00EA758A"/>
    <w:rsid w:val="00EA75F7"/>
    <w:rsid w:val="00EC00A5"/>
    <w:rsid w:val="00EC061D"/>
    <w:rsid w:val="00EC0EAD"/>
    <w:rsid w:val="00EC1276"/>
    <w:rsid w:val="00EC1C93"/>
    <w:rsid w:val="00EC4397"/>
    <w:rsid w:val="00EC71A4"/>
    <w:rsid w:val="00ED08B5"/>
    <w:rsid w:val="00ED20CF"/>
    <w:rsid w:val="00ED2EEC"/>
    <w:rsid w:val="00ED31C3"/>
    <w:rsid w:val="00ED4D93"/>
    <w:rsid w:val="00ED612A"/>
    <w:rsid w:val="00ED73CC"/>
    <w:rsid w:val="00ED7993"/>
    <w:rsid w:val="00EE0780"/>
    <w:rsid w:val="00EE21EC"/>
    <w:rsid w:val="00EE36D4"/>
    <w:rsid w:val="00EE4039"/>
    <w:rsid w:val="00EE5064"/>
    <w:rsid w:val="00EE50CD"/>
    <w:rsid w:val="00EE6712"/>
    <w:rsid w:val="00EE7174"/>
    <w:rsid w:val="00EE7321"/>
    <w:rsid w:val="00EE7718"/>
    <w:rsid w:val="00EE79BF"/>
    <w:rsid w:val="00EE7EF9"/>
    <w:rsid w:val="00EF020D"/>
    <w:rsid w:val="00EF257B"/>
    <w:rsid w:val="00EF5588"/>
    <w:rsid w:val="00EF5A08"/>
    <w:rsid w:val="00F028B3"/>
    <w:rsid w:val="00F02F65"/>
    <w:rsid w:val="00F04720"/>
    <w:rsid w:val="00F07F6F"/>
    <w:rsid w:val="00F11DF8"/>
    <w:rsid w:val="00F12C79"/>
    <w:rsid w:val="00F12F8D"/>
    <w:rsid w:val="00F138E8"/>
    <w:rsid w:val="00F13B16"/>
    <w:rsid w:val="00F13C09"/>
    <w:rsid w:val="00F14138"/>
    <w:rsid w:val="00F143D0"/>
    <w:rsid w:val="00F1521B"/>
    <w:rsid w:val="00F175EF"/>
    <w:rsid w:val="00F17E27"/>
    <w:rsid w:val="00F17EA5"/>
    <w:rsid w:val="00F20E93"/>
    <w:rsid w:val="00F21418"/>
    <w:rsid w:val="00F22D32"/>
    <w:rsid w:val="00F22F58"/>
    <w:rsid w:val="00F246BE"/>
    <w:rsid w:val="00F248DD"/>
    <w:rsid w:val="00F24B1F"/>
    <w:rsid w:val="00F2574D"/>
    <w:rsid w:val="00F27886"/>
    <w:rsid w:val="00F32D50"/>
    <w:rsid w:val="00F3482B"/>
    <w:rsid w:val="00F350D2"/>
    <w:rsid w:val="00F372D9"/>
    <w:rsid w:val="00F37B46"/>
    <w:rsid w:val="00F406FD"/>
    <w:rsid w:val="00F40A97"/>
    <w:rsid w:val="00F421B0"/>
    <w:rsid w:val="00F42FD8"/>
    <w:rsid w:val="00F44361"/>
    <w:rsid w:val="00F44D48"/>
    <w:rsid w:val="00F45D09"/>
    <w:rsid w:val="00F4669E"/>
    <w:rsid w:val="00F473A8"/>
    <w:rsid w:val="00F47C09"/>
    <w:rsid w:val="00F532E3"/>
    <w:rsid w:val="00F538F5"/>
    <w:rsid w:val="00F54284"/>
    <w:rsid w:val="00F5516F"/>
    <w:rsid w:val="00F57401"/>
    <w:rsid w:val="00F577F8"/>
    <w:rsid w:val="00F62B37"/>
    <w:rsid w:val="00F62C51"/>
    <w:rsid w:val="00F63440"/>
    <w:rsid w:val="00F6470D"/>
    <w:rsid w:val="00F74F55"/>
    <w:rsid w:val="00F778B1"/>
    <w:rsid w:val="00F77AB8"/>
    <w:rsid w:val="00F803B2"/>
    <w:rsid w:val="00F80EBF"/>
    <w:rsid w:val="00F81848"/>
    <w:rsid w:val="00F83E7F"/>
    <w:rsid w:val="00F91C9E"/>
    <w:rsid w:val="00F91D2A"/>
    <w:rsid w:val="00FA00A2"/>
    <w:rsid w:val="00FA71FC"/>
    <w:rsid w:val="00FA7260"/>
    <w:rsid w:val="00FA7D9D"/>
    <w:rsid w:val="00FB3BC9"/>
    <w:rsid w:val="00FB5620"/>
    <w:rsid w:val="00FB6910"/>
    <w:rsid w:val="00FC089B"/>
    <w:rsid w:val="00FC0946"/>
    <w:rsid w:val="00FC0DCA"/>
    <w:rsid w:val="00FC10F5"/>
    <w:rsid w:val="00FC3AC1"/>
    <w:rsid w:val="00FC4F6B"/>
    <w:rsid w:val="00FC5B9A"/>
    <w:rsid w:val="00FC718D"/>
    <w:rsid w:val="00FD1506"/>
    <w:rsid w:val="00FD46DD"/>
    <w:rsid w:val="00FD6871"/>
    <w:rsid w:val="00FD7A23"/>
    <w:rsid w:val="00FE2599"/>
    <w:rsid w:val="00FE3024"/>
    <w:rsid w:val="00FE4B84"/>
    <w:rsid w:val="00FE6E0C"/>
    <w:rsid w:val="00FE7E85"/>
    <w:rsid w:val="00FF14BE"/>
    <w:rsid w:val="00FF33DF"/>
    <w:rsid w:val="00FF352E"/>
    <w:rsid w:val="00FF5AD0"/>
    <w:rsid w:val="00FF67FC"/>
    <w:rsid w:val="032C0633"/>
    <w:rsid w:val="053F6B6E"/>
    <w:rsid w:val="062D01FB"/>
    <w:rsid w:val="08E47AC0"/>
    <w:rsid w:val="097F175E"/>
    <w:rsid w:val="098178BA"/>
    <w:rsid w:val="0BFC73C5"/>
    <w:rsid w:val="0EEF4323"/>
    <w:rsid w:val="0F185AF8"/>
    <w:rsid w:val="0F737102"/>
    <w:rsid w:val="11096B53"/>
    <w:rsid w:val="123B0E6C"/>
    <w:rsid w:val="12811975"/>
    <w:rsid w:val="132106E2"/>
    <w:rsid w:val="14974F91"/>
    <w:rsid w:val="178F70C7"/>
    <w:rsid w:val="198B1FCB"/>
    <w:rsid w:val="1AB727B2"/>
    <w:rsid w:val="1C325A8D"/>
    <w:rsid w:val="1C745E83"/>
    <w:rsid w:val="1CA12ECB"/>
    <w:rsid w:val="1DE81099"/>
    <w:rsid w:val="1E257768"/>
    <w:rsid w:val="1E2628DF"/>
    <w:rsid w:val="21B77C9E"/>
    <w:rsid w:val="23FD2A2F"/>
    <w:rsid w:val="242A2AD8"/>
    <w:rsid w:val="25EC2550"/>
    <w:rsid w:val="26001A78"/>
    <w:rsid w:val="26FB2AF7"/>
    <w:rsid w:val="28AB52C8"/>
    <w:rsid w:val="29A045BC"/>
    <w:rsid w:val="2C433F26"/>
    <w:rsid w:val="2D9267D9"/>
    <w:rsid w:val="2E232DC7"/>
    <w:rsid w:val="2E5538C9"/>
    <w:rsid w:val="2F114B83"/>
    <w:rsid w:val="2F8C31E8"/>
    <w:rsid w:val="30730CB4"/>
    <w:rsid w:val="314075B3"/>
    <w:rsid w:val="32B55461"/>
    <w:rsid w:val="35C75C7F"/>
    <w:rsid w:val="3652428B"/>
    <w:rsid w:val="37292A5A"/>
    <w:rsid w:val="39332FDC"/>
    <w:rsid w:val="3AB80ED6"/>
    <w:rsid w:val="3ADB2BF4"/>
    <w:rsid w:val="3AF2219B"/>
    <w:rsid w:val="3BC27F94"/>
    <w:rsid w:val="3C7126FB"/>
    <w:rsid w:val="3DB046E5"/>
    <w:rsid w:val="3F4B04CB"/>
    <w:rsid w:val="3F613777"/>
    <w:rsid w:val="3FBE335A"/>
    <w:rsid w:val="42B20202"/>
    <w:rsid w:val="42B76797"/>
    <w:rsid w:val="42BF1C07"/>
    <w:rsid w:val="43EA077C"/>
    <w:rsid w:val="45D82A37"/>
    <w:rsid w:val="45F434CE"/>
    <w:rsid w:val="47B41E88"/>
    <w:rsid w:val="4AFF1E7D"/>
    <w:rsid w:val="4B9318B4"/>
    <w:rsid w:val="4BAF7714"/>
    <w:rsid w:val="4CFE4C09"/>
    <w:rsid w:val="4D7972AF"/>
    <w:rsid w:val="4F105157"/>
    <w:rsid w:val="50556EA8"/>
    <w:rsid w:val="50B8594E"/>
    <w:rsid w:val="50E138B3"/>
    <w:rsid w:val="520F74B7"/>
    <w:rsid w:val="526A6AB0"/>
    <w:rsid w:val="54156E9E"/>
    <w:rsid w:val="55356ECE"/>
    <w:rsid w:val="575827A8"/>
    <w:rsid w:val="57A87105"/>
    <w:rsid w:val="57B22047"/>
    <w:rsid w:val="57F24755"/>
    <w:rsid w:val="590229B4"/>
    <w:rsid w:val="5ADF7FF1"/>
    <w:rsid w:val="5C0567A0"/>
    <w:rsid w:val="5C517775"/>
    <w:rsid w:val="5D675658"/>
    <w:rsid w:val="5D7328F7"/>
    <w:rsid w:val="60564270"/>
    <w:rsid w:val="615D3ED0"/>
    <w:rsid w:val="618F5B4C"/>
    <w:rsid w:val="61BC4629"/>
    <w:rsid w:val="63362D3F"/>
    <w:rsid w:val="650E70C3"/>
    <w:rsid w:val="68BC1136"/>
    <w:rsid w:val="6A98754F"/>
    <w:rsid w:val="6B4F6A77"/>
    <w:rsid w:val="6C2E67EC"/>
    <w:rsid w:val="71450C0F"/>
    <w:rsid w:val="726073C8"/>
    <w:rsid w:val="735D3E3A"/>
    <w:rsid w:val="74795935"/>
    <w:rsid w:val="76806CD9"/>
    <w:rsid w:val="76B71505"/>
    <w:rsid w:val="773C3287"/>
    <w:rsid w:val="79DD6712"/>
    <w:rsid w:val="7AB4368D"/>
    <w:rsid w:val="7ADF10DC"/>
    <w:rsid w:val="7B9B1983"/>
    <w:rsid w:val="7D01413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numPr>
        <w:ilvl w:val="0"/>
        <w:numId w:val="1"/>
      </w:numPr>
      <w:spacing w:before="180" w:after="140" w:line="416" w:lineRule="atLeast"/>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pPr>
    <w:rPr>
      <w:szCs w:val="20"/>
    </w:rPr>
  </w:style>
  <w:style w:type="paragraph" w:styleId="8">
    <w:name w:val="Document Map"/>
    <w:basedOn w:val="1"/>
    <w:link w:val="32"/>
    <w:semiHidden/>
    <w:qFormat/>
    <w:uiPriority w:val="0"/>
    <w:pPr>
      <w:shd w:val="clear" w:color="auto" w:fill="000080"/>
    </w:pPr>
  </w:style>
  <w:style w:type="paragraph" w:styleId="9">
    <w:name w:val="annotation text"/>
    <w:basedOn w:val="1"/>
    <w:link w:val="51"/>
    <w:qFormat/>
    <w:uiPriority w:val="0"/>
    <w:pPr>
      <w:jc w:val="left"/>
    </w:pPr>
  </w:style>
  <w:style w:type="paragraph" w:styleId="10">
    <w:name w:val="Body Text Indent"/>
    <w:basedOn w:val="1"/>
    <w:qFormat/>
    <w:uiPriority w:val="0"/>
    <w:pPr>
      <w:widowControl/>
      <w:spacing w:before="100" w:beforeAutospacing="1" w:after="100" w:afterAutospacing="1"/>
      <w:jc w:val="left"/>
    </w:pPr>
    <w:rPr>
      <w:rFonts w:ascii="宋体" w:hAnsi="宋体"/>
      <w:color w:val="000000"/>
      <w:kern w:val="0"/>
      <w:sz w:val="24"/>
    </w:rPr>
  </w:style>
  <w:style w:type="paragraph" w:styleId="11">
    <w:name w:val="List Continue"/>
    <w:basedOn w:val="1"/>
    <w:qFormat/>
    <w:uiPriority w:val="0"/>
    <w:pPr>
      <w:spacing w:after="120"/>
      <w:ind w:left="420" w:leftChars="200"/>
    </w:pPr>
  </w:style>
  <w:style w:type="paragraph" w:styleId="12">
    <w:name w:val="toc 3"/>
    <w:basedOn w:val="1"/>
    <w:next w:val="1"/>
    <w:unhideWhenUsed/>
    <w:qFormat/>
    <w:uiPriority w:val="0"/>
    <w:pPr>
      <w:ind w:left="840" w:leftChars="400" w:firstLine="200" w:firstLineChars="200"/>
    </w:pPr>
    <w:rPr>
      <w:rFonts w:ascii="Calibri" w:hAnsi="Calibri"/>
      <w:sz w:val="28"/>
      <w:szCs w:val="22"/>
    </w:rPr>
  </w:style>
  <w:style w:type="paragraph" w:styleId="13">
    <w:name w:val="Date"/>
    <w:basedOn w:val="1"/>
    <w:next w:val="1"/>
    <w:qFormat/>
    <w:uiPriority w:val="0"/>
    <w:pPr>
      <w:ind w:left="100" w:leftChars="2500"/>
    </w:pPr>
  </w:style>
  <w:style w:type="paragraph" w:styleId="14">
    <w:name w:val="Body Text Indent 2"/>
    <w:basedOn w:val="1"/>
    <w:qFormat/>
    <w:uiPriority w:val="0"/>
    <w:pPr>
      <w:widowControl/>
      <w:spacing w:before="100" w:beforeAutospacing="1" w:after="100" w:afterAutospacing="1"/>
      <w:jc w:val="left"/>
    </w:pPr>
    <w:rPr>
      <w:rFonts w:ascii="宋体" w:hAnsi="宋体"/>
      <w:color w:val="000000"/>
      <w:kern w:val="0"/>
      <w:sz w:val="24"/>
    </w:rPr>
  </w:style>
  <w:style w:type="paragraph" w:styleId="15">
    <w:name w:val="Balloon Text"/>
    <w:basedOn w:val="1"/>
    <w:link w:val="49"/>
    <w:unhideWhenUsed/>
    <w:qFormat/>
    <w:uiPriority w:val="0"/>
    <w:pPr>
      <w:ind w:firstLine="200" w:firstLineChars="200"/>
    </w:pPr>
    <w:rPr>
      <w:rFonts w:ascii="Calibri" w:hAnsi="Calibri"/>
      <w:sz w:val="18"/>
      <w:szCs w:val="18"/>
    </w:rPr>
  </w:style>
  <w:style w:type="paragraph" w:styleId="16">
    <w:name w:val="footer"/>
    <w:basedOn w:val="1"/>
    <w:link w:val="36"/>
    <w:qFormat/>
    <w:uiPriority w:val="0"/>
    <w:pPr>
      <w:tabs>
        <w:tab w:val="center" w:pos="4153"/>
        <w:tab w:val="right" w:pos="8306"/>
      </w:tabs>
      <w:snapToGrid w:val="0"/>
      <w:jc w:val="left"/>
    </w:pPr>
    <w:rPr>
      <w:sz w:val="18"/>
      <w:szCs w:val="18"/>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0"/>
    <w:pPr>
      <w:tabs>
        <w:tab w:val="right" w:leader="dot" w:pos="8296"/>
      </w:tabs>
      <w:spacing w:line="360" w:lineRule="auto"/>
      <w:jc w:val="left"/>
    </w:pPr>
    <w:rPr>
      <w:rFonts w:ascii="Calibri" w:hAnsi="Calibri"/>
      <w:sz w:val="28"/>
      <w:szCs w:val="22"/>
    </w:rPr>
  </w:style>
  <w:style w:type="paragraph" w:styleId="19">
    <w:name w:val="toc 2"/>
    <w:basedOn w:val="1"/>
    <w:next w:val="1"/>
    <w:unhideWhenUsed/>
    <w:qFormat/>
    <w:uiPriority w:val="0"/>
    <w:pPr>
      <w:ind w:left="420" w:leftChars="200" w:firstLine="200" w:firstLineChars="200"/>
    </w:pPr>
    <w:rPr>
      <w:rFonts w:ascii="Calibri" w:hAnsi="Calibri"/>
      <w:sz w:val="28"/>
      <w:szCs w:val="2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52"/>
    <w:qFormat/>
    <w:uiPriority w:val="0"/>
    <w:rPr>
      <w:b/>
      <w:bCs/>
    </w:rPr>
  </w:style>
  <w:style w:type="paragraph" w:styleId="22">
    <w:name w:val="Body Text First Indent"/>
    <w:basedOn w:val="2"/>
    <w:unhideWhenUsed/>
    <w:qFormat/>
    <w:uiPriority w:val="99"/>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unhideWhenUsed/>
    <w:qFormat/>
    <w:uiPriority w:val="0"/>
    <w:rPr>
      <w:color w:val="0000FF"/>
      <w:u w:val="single"/>
    </w:rPr>
  </w:style>
  <w:style w:type="character" w:styleId="29">
    <w:name w:val="annotation reference"/>
    <w:qFormat/>
    <w:uiPriority w:val="0"/>
    <w:rPr>
      <w:sz w:val="21"/>
      <w:szCs w:val="21"/>
    </w:rPr>
  </w:style>
  <w:style w:type="character" w:customStyle="1" w:styleId="30">
    <w:name w:val="标题 1 字符"/>
    <w:link w:val="3"/>
    <w:qFormat/>
    <w:uiPriority w:val="0"/>
    <w:rPr>
      <w:rFonts w:eastAsia="宋体"/>
      <w:b/>
      <w:bCs/>
      <w:kern w:val="44"/>
      <w:sz w:val="44"/>
      <w:szCs w:val="44"/>
      <w:lang w:val="en-US" w:eastAsia="zh-CN" w:bidi="ar-SA"/>
    </w:rPr>
  </w:style>
  <w:style w:type="paragraph" w:customStyle="1" w:styleId="31">
    <w:name w:val="Char5"/>
    <w:basedOn w:val="8"/>
    <w:qFormat/>
    <w:uiPriority w:val="0"/>
    <w:pPr>
      <w:adjustRightInd w:val="0"/>
      <w:spacing w:line="436" w:lineRule="exact"/>
      <w:ind w:left="357"/>
      <w:jc w:val="left"/>
      <w:outlineLvl w:val="3"/>
    </w:pPr>
    <w:rPr>
      <w:rFonts w:ascii="Tahoma" w:hAnsi="Tahoma"/>
      <w:b/>
      <w:sz w:val="24"/>
      <w:szCs w:val="28"/>
    </w:rPr>
  </w:style>
  <w:style w:type="character" w:customStyle="1" w:styleId="32">
    <w:name w:val="文档结构图 字符"/>
    <w:link w:val="8"/>
    <w:semiHidden/>
    <w:qFormat/>
    <w:uiPriority w:val="0"/>
    <w:rPr>
      <w:rFonts w:eastAsia="宋体"/>
      <w:kern w:val="2"/>
      <w:sz w:val="21"/>
      <w:szCs w:val="24"/>
      <w:lang w:val="en-US" w:eastAsia="zh-CN" w:bidi="ar-SA"/>
    </w:rPr>
  </w:style>
  <w:style w:type="character" w:customStyle="1" w:styleId="33">
    <w:name w:val="标题 2 字符"/>
    <w:link w:val="4"/>
    <w:qFormat/>
    <w:uiPriority w:val="0"/>
    <w:rPr>
      <w:rFonts w:ascii="Arial" w:hAnsi="Arial" w:eastAsia="黑体"/>
      <w:b/>
      <w:bCs/>
      <w:kern w:val="2"/>
      <w:sz w:val="32"/>
      <w:szCs w:val="32"/>
    </w:rPr>
  </w:style>
  <w:style w:type="character" w:customStyle="1" w:styleId="34">
    <w:name w:val="标题 3 字符"/>
    <w:link w:val="5"/>
    <w:qFormat/>
    <w:uiPriority w:val="0"/>
    <w:rPr>
      <w:rFonts w:eastAsia="宋体"/>
      <w:b/>
      <w:bCs/>
      <w:kern w:val="2"/>
      <w:sz w:val="32"/>
      <w:szCs w:val="32"/>
      <w:lang w:val="en-US" w:eastAsia="zh-CN" w:bidi="ar-SA"/>
    </w:rPr>
  </w:style>
  <w:style w:type="character" w:customStyle="1" w:styleId="35">
    <w:name w:val="页眉 字符"/>
    <w:link w:val="17"/>
    <w:qFormat/>
    <w:uiPriority w:val="0"/>
    <w:rPr>
      <w:rFonts w:eastAsia="宋体"/>
      <w:kern w:val="2"/>
      <w:sz w:val="18"/>
      <w:szCs w:val="18"/>
      <w:lang w:val="en-US" w:eastAsia="zh-CN" w:bidi="ar-SA"/>
    </w:rPr>
  </w:style>
  <w:style w:type="character" w:customStyle="1" w:styleId="36">
    <w:name w:val="页脚 字符"/>
    <w:link w:val="16"/>
    <w:qFormat/>
    <w:uiPriority w:val="0"/>
    <w:rPr>
      <w:rFonts w:eastAsia="宋体"/>
      <w:kern w:val="2"/>
      <w:sz w:val="18"/>
      <w:szCs w:val="18"/>
      <w:lang w:val="en-US" w:eastAsia="zh-CN" w:bidi="ar-SA"/>
    </w:rPr>
  </w:style>
  <w:style w:type="paragraph" w:customStyle="1" w:styleId="37">
    <w:name w:val="Char"/>
    <w:basedOn w:val="1"/>
    <w:qFormat/>
    <w:uiPriority w:val="0"/>
    <w:pPr>
      <w:spacing w:beforeLines="50" w:afterLines="50"/>
      <w:ind w:firstLine="200" w:firstLineChars="200"/>
    </w:pPr>
    <w:rPr>
      <w:rFonts w:ascii="宋体" w:hAnsi="宋体" w:cs="Courier New"/>
      <w:spacing w:val="-2"/>
      <w:sz w:val="22"/>
      <w:szCs w:val="32"/>
    </w:rPr>
  </w:style>
  <w:style w:type="paragraph" w:customStyle="1" w:styleId="38">
    <w:name w:val="Char Char Char Char"/>
    <w:basedOn w:val="1"/>
    <w:qFormat/>
    <w:uiPriority w:val="0"/>
    <w:pPr>
      <w:spacing w:line="360" w:lineRule="auto"/>
    </w:pPr>
    <w:rPr>
      <w:spacing w:val="6"/>
      <w:sz w:val="28"/>
    </w:rPr>
  </w:style>
  <w:style w:type="paragraph" w:customStyle="1" w:styleId="39">
    <w:name w:val="Char1"/>
    <w:basedOn w:val="1"/>
    <w:qFormat/>
    <w:uiPriority w:val="0"/>
    <w:pPr>
      <w:spacing w:beforeLines="50" w:afterLines="50"/>
      <w:ind w:firstLine="200" w:firstLineChars="200"/>
    </w:pPr>
    <w:rPr>
      <w:rFonts w:ascii="宋体" w:hAnsi="宋体" w:cs="Courier New"/>
      <w:spacing w:val="-2"/>
      <w:sz w:val="22"/>
      <w:szCs w:val="32"/>
    </w:rPr>
  </w:style>
  <w:style w:type="paragraph" w:customStyle="1" w:styleId="40">
    <w:name w:val="样式 首行缩进:  2 字符"/>
    <w:basedOn w:val="1"/>
    <w:qFormat/>
    <w:uiPriority w:val="0"/>
    <w:pPr>
      <w:spacing w:line="360" w:lineRule="auto"/>
      <w:ind w:firstLine="200" w:firstLineChars="200"/>
    </w:pPr>
    <w:rPr>
      <w:rFonts w:cs="宋体"/>
      <w:sz w:val="24"/>
      <w:szCs w:val="20"/>
    </w:rPr>
  </w:style>
  <w:style w:type="paragraph" w:customStyle="1" w:styleId="41">
    <w:name w:val="应用正文"/>
    <w:qFormat/>
    <w:uiPriority w:val="0"/>
    <w:pPr>
      <w:spacing w:line="300" w:lineRule="auto"/>
      <w:ind w:firstLine="562" w:firstLineChars="200"/>
    </w:pPr>
    <w:rPr>
      <w:rFonts w:ascii="Times New Roman" w:hAnsi="Times New Roman" w:eastAsia="仿宋_GB2312" w:cs="Times New Roman"/>
      <w:b/>
      <w:bCs/>
      <w:kern w:val="2"/>
      <w:sz w:val="28"/>
      <w:szCs w:val="32"/>
      <w:lang w:val="en-US" w:eastAsia="zh-CN" w:bidi="ar-SA"/>
    </w:rPr>
  </w:style>
  <w:style w:type="paragraph" w:customStyle="1" w:styleId="42">
    <w:name w:val="列出段落1"/>
    <w:basedOn w:val="1"/>
    <w:qFormat/>
    <w:uiPriority w:val="0"/>
    <w:pPr>
      <w:spacing w:line="360" w:lineRule="auto"/>
      <w:ind w:firstLine="420" w:firstLineChars="200"/>
    </w:pPr>
    <w:rPr>
      <w:rFonts w:ascii="Calibri" w:hAnsi="Calibri"/>
      <w:sz w:val="24"/>
      <w:szCs w:val="22"/>
    </w:rPr>
  </w:style>
  <w:style w:type="paragraph" w:customStyle="1" w:styleId="43">
    <w:name w:val="样式 +中文标题 五号 黑色 居中 首行缩进:  2 字符"/>
    <w:basedOn w:val="1"/>
    <w:qFormat/>
    <w:uiPriority w:val="0"/>
    <w:pPr>
      <w:jc w:val="center"/>
    </w:pPr>
    <w:rPr>
      <w:rFonts w:ascii="宋体" w:hAnsi="宋体" w:cs="宋体"/>
      <w:color w:val="000000"/>
      <w:kern w:val="0"/>
      <w:szCs w:val="20"/>
    </w:rPr>
  </w:style>
  <w:style w:type="paragraph" w:customStyle="1" w:styleId="44">
    <w:name w:val="样式 样式 +中文标题 五号 黑色 居中 首行缩进:  2 字符 + 两端对齐"/>
    <w:basedOn w:val="43"/>
    <w:qFormat/>
    <w:uiPriority w:val="0"/>
    <w:pPr>
      <w:spacing w:line="320" w:lineRule="exact"/>
      <w:jc w:val="both"/>
    </w:pPr>
  </w:style>
  <w:style w:type="paragraph" w:customStyle="1" w:styleId="45">
    <w:name w:val="图表名"/>
    <w:basedOn w:val="1"/>
    <w:qFormat/>
    <w:uiPriority w:val="0"/>
    <w:pPr>
      <w:spacing w:line="360" w:lineRule="auto"/>
      <w:jc w:val="center"/>
    </w:pPr>
    <w:rPr>
      <w:rFonts w:cs="宋体"/>
      <w:sz w:val="28"/>
      <w:szCs w:val="20"/>
    </w:rPr>
  </w:style>
  <w:style w:type="paragraph" w:customStyle="1" w:styleId="46">
    <w:name w:val="列表段落1"/>
    <w:basedOn w:val="1"/>
    <w:qFormat/>
    <w:uiPriority w:val="0"/>
    <w:pPr>
      <w:ind w:firstLine="420" w:firstLineChars="200"/>
    </w:pPr>
    <w:rPr>
      <w:rFonts w:ascii="Calibri" w:hAnsi="Calibri"/>
      <w:sz w:val="28"/>
      <w:szCs w:val="22"/>
    </w:rPr>
  </w:style>
  <w:style w:type="character" w:customStyle="1" w:styleId="47">
    <w:name w:val="Char Char5"/>
    <w:qFormat/>
    <w:uiPriority w:val="0"/>
    <w:rPr>
      <w:rFonts w:ascii="Times New Roman" w:hAnsi="Times New Roman"/>
      <w:b/>
      <w:bCs/>
      <w:kern w:val="44"/>
      <w:sz w:val="36"/>
      <w:szCs w:val="44"/>
    </w:rPr>
  </w:style>
  <w:style w:type="character" w:customStyle="1" w:styleId="48">
    <w:name w:val="节标题 Char"/>
    <w:qFormat/>
    <w:uiPriority w:val="0"/>
    <w:rPr>
      <w:rFonts w:ascii="Arial" w:hAnsi="Arial" w:eastAsia="黑体" w:cs="Times New Roman"/>
      <w:b/>
      <w:bCs/>
      <w:sz w:val="30"/>
      <w:szCs w:val="32"/>
    </w:rPr>
  </w:style>
  <w:style w:type="character" w:customStyle="1" w:styleId="49">
    <w:name w:val="批注框文本 字符"/>
    <w:link w:val="15"/>
    <w:semiHidden/>
    <w:qFormat/>
    <w:uiPriority w:val="0"/>
    <w:rPr>
      <w:rFonts w:ascii="Calibri" w:hAnsi="Calibri" w:eastAsia="宋体"/>
      <w:kern w:val="2"/>
      <w:sz w:val="18"/>
      <w:szCs w:val="18"/>
      <w:lang w:val="en-US" w:eastAsia="zh-CN" w:bidi="ar-SA"/>
    </w:rPr>
  </w:style>
  <w:style w:type="paragraph" w:customStyle="1" w:styleId="50">
    <w:name w:val="TOC 标题1"/>
    <w:basedOn w:val="3"/>
    <w:next w:val="1"/>
    <w:qFormat/>
    <w:uiPriority w:val="0"/>
    <w:pPr>
      <w:widowControl/>
      <w:spacing w:before="480" w:after="0" w:line="276" w:lineRule="auto"/>
      <w:ind w:firstLine="200" w:firstLineChars="200"/>
      <w:jc w:val="left"/>
      <w:outlineLvl w:val="9"/>
    </w:pPr>
    <w:rPr>
      <w:rFonts w:ascii="Cambria" w:hAnsi="Cambria"/>
      <w:color w:val="365F91"/>
      <w:kern w:val="0"/>
      <w:sz w:val="28"/>
      <w:szCs w:val="28"/>
    </w:rPr>
  </w:style>
  <w:style w:type="character" w:customStyle="1" w:styleId="51">
    <w:name w:val="批注文字 字符"/>
    <w:link w:val="9"/>
    <w:qFormat/>
    <w:uiPriority w:val="0"/>
    <w:rPr>
      <w:kern w:val="2"/>
      <w:sz w:val="21"/>
      <w:szCs w:val="24"/>
    </w:rPr>
  </w:style>
  <w:style w:type="character" w:customStyle="1" w:styleId="52">
    <w:name w:val="批注主题 字符"/>
    <w:link w:val="21"/>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gzg</Company>
  <Pages>8</Pages>
  <Words>3578</Words>
  <Characters>3794</Characters>
  <Lines>29</Lines>
  <Paragraphs>8</Paragraphs>
  <TotalTime>38</TotalTime>
  <ScaleCrop>false</ScaleCrop>
  <LinksUpToDate>false</LinksUpToDate>
  <CharactersWithSpaces>3842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2021-03-09T12:26:00Z</dcterms:created>
  <dc:creator>张雪莲</dc:creator>
  <cp:lastModifiedBy>覃胜</cp:lastModifiedBy>
  <cp:lastPrinted>2019-12-05T02:02:00Z</cp:lastPrinted>
  <dcterms:modified xsi:type="dcterms:W3CDTF">2026-07-14T03:10:07Z</dcterms:modified>
  <dc:title>NO:</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584F88C866484ED89507B2F0875DC873_13</vt:lpwstr>
  </property>
  <property fmtid="{D5CDD505-2E9C-101B-9397-08002B2CF9AE}" pid="4" name="KSOTemplateDocerSaveRecord">
    <vt:lpwstr>eyJoZGlkIjoiMjY4ZmExOWQ1N2VmMDIwMzBhOTRhMWJjMmZlMzE3ZTQiLCJ1c2VySWQiOiIyMDQ2NzE4MjcifQ==</vt:lpwstr>
  </property>
  <property fmtid="{D5CDD505-2E9C-101B-9397-08002B2CF9AE}" pid="5" name="AIGC">
    <vt:lpwstr>{"Label":"1","ContentProducer":"001191110102MACQD9K64018705","ProduceID":"7628831204833427746-data_volume/files/所有对话/主对话/枢纽车站高质量数据集验证及场景智能体技术开发研究与示范应用项目合同书_表格版.docx","ReservedCode1":"","ContentPropagator":"001191110102MACQD9K64028705","PropagateID":"4141213681192556#1783044735519","ReservedCode2":""}</vt:lpwstr>
  </property>
</Properties>
</file>