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Times New Roman" w:hAnsi="Times New Roman" w:eastAsia="方正小标宋_GBK" w:cs="Times New Roman"/>
          <w:b/>
          <w:bCs/>
          <w:color w:val="000000"/>
          <w:sz w:val="36"/>
          <w:szCs w:val="36"/>
        </w:rPr>
      </w:pPr>
      <w:r>
        <w:rPr>
          <w:rFonts w:ascii="Times New Roman" w:hAnsi="Times New Roman" w:eastAsia="方正小标宋_GBK" w:cs="Times New Roman"/>
          <w:b/>
          <w:bCs/>
          <w:color w:val="000000"/>
          <w:sz w:val="36"/>
          <w:szCs w:val="36"/>
        </w:rPr>
        <w:t>重庆交通资源开发有限公司</w:t>
      </w:r>
    </w:p>
    <w:p>
      <w:pPr>
        <w:spacing w:line="520" w:lineRule="exact"/>
        <w:jc w:val="center"/>
        <w:rPr>
          <w:rFonts w:ascii="Times New Roman" w:hAnsi="Times New Roman" w:eastAsia="方正小标宋_GBK" w:cs="Times New Roman"/>
          <w:b/>
          <w:bCs/>
          <w:color w:val="000000"/>
          <w:sz w:val="36"/>
          <w:szCs w:val="36"/>
        </w:rPr>
      </w:pPr>
      <w:r>
        <w:rPr>
          <w:rFonts w:ascii="Times New Roman" w:hAnsi="Times New Roman" w:eastAsia="方正小标宋_GBK" w:cs="Times New Roman"/>
          <w:b/>
          <w:bCs/>
          <w:color w:val="000000"/>
          <w:sz w:val="36"/>
          <w:szCs w:val="36"/>
        </w:rPr>
        <w:t>关于</w:t>
      </w:r>
      <w:bookmarkStart w:id="0" w:name="OLE_LINK1"/>
      <w:r>
        <w:rPr>
          <w:rFonts w:hint="eastAsia" w:ascii="Times New Roman" w:hAnsi="Times New Roman" w:eastAsia="方正小标宋_GBK" w:cs="Times New Roman"/>
          <w:b/>
          <w:bCs/>
          <w:color w:val="000000"/>
          <w:sz w:val="36"/>
          <w:szCs w:val="36"/>
          <w:lang w:val="en-US" w:eastAsia="zh-CN"/>
        </w:rPr>
        <w:t>大竹林站TOD项目</w:t>
      </w:r>
      <w:r>
        <w:rPr>
          <w:rFonts w:ascii="Times New Roman" w:hAnsi="Times New Roman" w:eastAsia="方正小标宋_GBK" w:cs="Times New Roman"/>
          <w:b/>
          <w:bCs/>
          <w:color w:val="000000"/>
          <w:sz w:val="36"/>
          <w:szCs w:val="36"/>
        </w:rPr>
        <w:t>轨道安全评估工作</w:t>
      </w:r>
    </w:p>
    <w:p>
      <w:pPr>
        <w:spacing w:line="520" w:lineRule="exact"/>
        <w:jc w:val="center"/>
        <w:rPr>
          <w:rFonts w:ascii="Times New Roman" w:hAnsi="Times New Roman" w:cs="Times New Roman"/>
          <w:szCs w:val="21"/>
        </w:rPr>
      </w:pPr>
      <w:r>
        <w:rPr>
          <w:rFonts w:ascii="Times New Roman" w:hAnsi="Times New Roman" w:eastAsia="方正小标宋_GBK" w:cs="Times New Roman"/>
          <w:b/>
          <w:bCs/>
          <w:color w:val="000000"/>
          <w:sz w:val="36"/>
          <w:szCs w:val="36"/>
        </w:rPr>
        <w:t>的比选</w:t>
      </w:r>
      <w:bookmarkEnd w:id="0"/>
      <w:r>
        <w:rPr>
          <w:rFonts w:ascii="Times New Roman" w:hAnsi="Times New Roman" w:eastAsia="方正小标宋_GBK" w:cs="Times New Roman"/>
          <w:b/>
          <w:bCs/>
          <w:color w:val="000000"/>
          <w:sz w:val="36"/>
          <w:szCs w:val="36"/>
        </w:rPr>
        <w:t>邀请函</w:t>
      </w:r>
    </w:p>
    <w:p>
      <w:pPr>
        <w:rPr>
          <w:rFonts w:ascii="Times New Roman" w:hAnsi="Times New Roman" w:eastAsia="仿宋_GB2312" w:cs="Times New Roman"/>
          <w:sz w:val="28"/>
          <w:szCs w:val="28"/>
          <w:u w:val="single"/>
        </w:rPr>
      </w:pPr>
    </w:p>
    <w:p>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u w:val="single"/>
        </w:rPr>
        <w:t xml:space="preserve">各意向单位 </w:t>
      </w:r>
      <w:r>
        <w:rPr>
          <w:rFonts w:ascii="Times New Roman" w:hAnsi="Times New Roman" w:eastAsia="仿宋_GB2312" w:cs="Times New Roman"/>
          <w:sz w:val="28"/>
          <w:szCs w:val="28"/>
        </w:rPr>
        <w:t>：</w:t>
      </w:r>
    </w:p>
    <w:p>
      <w:pPr>
        <w:adjustRightInd w:val="0"/>
        <w:snapToGrid w:val="0"/>
        <w:spacing w:line="560" w:lineRule="exact"/>
        <w:ind w:firstLine="560" w:firstLineChars="200"/>
        <w:jc w:val="left"/>
        <w:rPr>
          <w:rFonts w:ascii="Times New Roman" w:hAnsi="Times New Roman" w:cs="Times New Roman"/>
          <w:szCs w:val="21"/>
        </w:rPr>
      </w:pPr>
      <w:r>
        <w:rPr>
          <w:rFonts w:ascii="Times New Roman" w:hAnsi="Times New Roman" w:eastAsia="方正仿宋_GBK" w:cs="Times New Roman"/>
          <w:sz w:val="28"/>
          <w:szCs w:val="28"/>
        </w:rPr>
        <w:t>我司拟开展</w:t>
      </w:r>
      <w:r>
        <w:rPr>
          <w:rFonts w:hint="eastAsia" w:ascii="Times New Roman" w:hAnsi="Times New Roman" w:eastAsia="方正仿宋_GBK" w:cs="Times New Roman"/>
          <w:sz w:val="28"/>
          <w:szCs w:val="28"/>
          <w:u w:val="single"/>
          <w:lang w:val="en-US" w:eastAsia="zh-CN"/>
        </w:rPr>
        <w:t>大竹林站TOD项目</w:t>
      </w:r>
      <w:r>
        <w:rPr>
          <w:rFonts w:ascii="Times New Roman" w:hAnsi="Times New Roman" w:eastAsia="方正仿宋_GBK" w:cs="Times New Roman"/>
          <w:sz w:val="28"/>
          <w:szCs w:val="28"/>
          <w:u w:val="single"/>
        </w:rPr>
        <w:t>轨道安全评估</w:t>
      </w:r>
      <w:r>
        <w:rPr>
          <w:rFonts w:ascii="Times New Roman" w:hAnsi="Times New Roman" w:eastAsia="方正仿宋_GBK" w:cs="Times New Roman"/>
          <w:sz w:val="28"/>
          <w:szCs w:val="28"/>
        </w:rPr>
        <w:t>轨道交通第三方安全评估工作，评估服务单位的确定采用竞争性比选方式进行。请满足比选要求的各单位参加报价和比选。具体项目情况如下：</w:t>
      </w:r>
    </w:p>
    <w:tbl>
      <w:tblPr>
        <w:tblStyle w:val="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359" w:type="dxa"/>
            <w:gridSpan w:val="2"/>
            <w:vAlign w:val="center"/>
          </w:tcPr>
          <w:p>
            <w:pPr>
              <w:adjustRightInd w:val="0"/>
              <w:snapToGrid w:val="0"/>
              <w:rPr>
                <w:rFonts w:ascii="Times New Roman" w:hAnsi="Times New Roman" w:cs="Times New Roman"/>
                <w:b/>
                <w:bCs/>
                <w:sz w:val="24"/>
              </w:rPr>
            </w:pPr>
            <w:r>
              <w:rPr>
                <w:rFonts w:ascii="Times New Roman" w:hAnsi="Times New Roman" w:eastAsia="仿宋_GB2312" w:cs="Times New Roman"/>
                <w:b/>
                <w:bCs/>
                <w:sz w:val="24"/>
              </w:rPr>
              <w:t>一、</w:t>
            </w:r>
            <w:r>
              <w:rPr>
                <w:rFonts w:ascii="Times New Roman" w:hAnsi="Times New Roman" w:eastAsia="方正仿宋_GBK" w:cs="Times New Roman"/>
                <w:b/>
                <w:bCs/>
                <w:sz w:val="24"/>
              </w:rPr>
              <w:t>项目概况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696" w:type="dxa"/>
            <w:vAlign w:val="center"/>
          </w:tcPr>
          <w:p>
            <w:pPr>
              <w:adjustRightInd w:val="0"/>
              <w:snapToGrid w:val="0"/>
              <w:rPr>
                <w:rFonts w:ascii="Times New Roman" w:hAnsi="Times New Roman" w:cs="Times New Roman"/>
                <w:sz w:val="24"/>
              </w:rPr>
            </w:pPr>
            <w:r>
              <w:rPr>
                <w:rFonts w:ascii="Times New Roman" w:hAnsi="Times New Roman" w:eastAsia="方正仿宋_GBK" w:cs="Times New Roman"/>
                <w:sz w:val="24"/>
              </w:rPr>
              <w:t>项目名称</w:t>
            </w:r>
          </w:p>
        </w:tc>
        <w:tc>
          <w:tcPr>
            <w:tcW w:w="6663" w:type="dxa"/>
            <w:vAlign w:val="center"/>
          </w:tcPr>
          <w:p>
            <w:pPr>
              <w:adjustRightInd w:val="0"/>
              <w:snapToGrid w:val="0"/>
              <w:ind w:firstLine="480" w:firstLineChars="200"/>
              <w:rPr>
                <w:rFonts w:ascii="Times New Roman" w:hAnsi="Times New Roman" w:eastAsia="方正仿宋_GBK" w:cs="Times New Roman"/>
                <w:sz w:val="24"/>
                <w:szCs w:val="21"/>
              </w:rPr>
            </w:pPr>
            <w:r>
              <w:rPr>
                <w:rFonts w:hint="eastAsia" w:ascii="Times New Roman" w:hAnsi="Times New Roman" w:eastAsia="方正仿宋_GBK" w:cs="Times New Roman"/>
                <w:sz w:val="24"/>
                <w:szCs w:val="21"/>
                <w:lang w:val="en-US" w:eastAsia="zh-CN"/>
              </w:rPr>
              <w:t>大竹林站TOD项目</w:t>
            </w:r>
            <w:r>
              <w:rPr>
                <w:rFonts w:ascii="Times New Roman" w:hAnsi="Times New Roman" w:eastAsia="方正仿宋_GBK" w:cs="Times New Roman"/>
                <w:sz w:val="24"/>
                <w:szCs w:val="21"/>
              </w:rPr>
              <w:t>轨道安全评估工作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96" w:type="dxa"/>
            <w:vAlign w:val="center"/>
          </w:tcPr>
          <w:p>
            <w:pPr>
              <w:adjustRightInd w:val="0"/>
              <w:snapToGrid w:val="0"/>
              <w:rPr>
                <w:rFonts w:ascii="Times New Roman" w:hAnsi="Times New Roman" w:cs="Times New Roman"/>
                <w:sz w:val="24"/>
              </w:rPr>
            </w:pPr>
            <w:r>
              <w:rPr>
                <w:rFonts w:ascii="Times New Roman" w:hAnsi="Times New Roman" w:eastAsia="方正仿宋_GBK" w:cs="Times New Roman"/>
                <w:sz w:val="24"/>
              </w:rPr>
              <w:t>项目投资</w:t>
            </w:r>
          </w:p>
        </w:tc>
        <w:tc>
          <w:tcPr>
            <w:tcW w:w="6663" w:type="dxa"/>
            <w:vAlign w:val="center"/>
          </w:tcPr>
          <w:p>
            <w:pPr>
              <w:adjustRightInd w:val="0"/>
              <w:snapToGrid w:val="0"/>
              <w:ind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本项目轨道第三方安全评估服务最高限价</w:t>
            </w:r>
            <w:r>
              <w:rPr>
                <w:rFonts w:hint="eastAsia" w:ascii="Times New Roman" w:hAnsi="Times New Roman" w:eastAsia="方正仿宋_GBK" w:cs="Times New Roman"/>
                <w:sz w:val="24"/>
                <w:lang w:val="en-US" w:eastAsia="zh-CN"/>
              </w:rPr>
              <w:t>14.66</w:t>
            </w:r>
            <w:r>
              <w:rPr>
                <w:rFonts w:ascii="Times New Roman" w:hAnsi="Times New Roman" w:eastAsia="方正仿宋_GBK" w:cs="Times New Roman"/>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696" w:type="dxa"/>
            <w:vAlign w:val="center"/>
          </w:tcPr>
          <w:p>
            <w:pPr>
              <w:adjustRightInd w:val="0"/>
              <w:snapToGrid w:val="0"/>
              <w:rPr>
                <w:rFonts w:ascii="Times New Roman" w:hAnsi="Times New Roman" w:cs="Times New Roman"/>
                <w:sz w:val="24"/>
              </w:rPr>
            </w:pPr>
            <w:r>
              <w:rPr>
                <w:rFonts w:ascii="Times New Roman" w:hAnsi="Times New Roman" w:eastAsia="方正仿宋_GBK" w:cs="Times New Roman"/>
                <w:sz w:val="24"/>
              </w:rPr>
              <w:t>项目具体概况</w:t>
            </w:r>
          </w:p>
        </w:tc>
        <w:tc>
          <w:tcPr>
            <w:tcW w:w="6663" w:type="dxa"/>
            <w:vAlign w:val="center"/>
          </w:tcPr>
          <w:p>
            <w:pPr>
              <w:spacing w:line="360" w:lineRule="exact"/>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（一）项目基本信息</w:t>
            </w:r>
          </w:p>
          <w:p>
            <w:pPr>
              <w:spacing w:line="360" w:lineRule="exact"/>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大竹林站TOD项目位于两江新区康美街道（两江新区大竹林组团O9-17-2地块），紧邻轨道6号线大竹林站，项目西侧紧邻轨道6号线附属设施（出入口），连接天桥与轨道出入口紧密相接。项目</w:t>
            </w:r>
            <w:r>
              <w:rPr>
                <w:rFonts w:hint="eastAsia" w:ascii="Times New Roman" w:hAnsi="Times New Roman" w:eastAsia="方正仿宋_GBK" w:cs="Times New Roman"/>
                <w:sz w:val="24"/>
                <w:lang w:val="en-US" w:eastAsia="zh-CN"/>
              </w:rPr>
              <w:t>连接天桥</w:t>
            </w:r>
            <w:r>
              <w:rPr>
                <w:rFonts w:hint="eastAsia" w:ascii="Times New Roman" w:hAnsi="Times New Roman" w:eastAsia="方正仿宋_GBK" w:cs="Times New Roman"/>
                <w:sz w:val="24"/>
              </w:rPr>
              <w:t>位于轨道交通控制保护区范围内；</w:t>
            </w:r>
          </w:p>
          <w:p>
            <w:pPr>
              <w:spacing w:line="360" w:lineRule="exact"/>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（二）评估等级研判</w:t>
            </w:r>
          </w:p>
          <w:p>
            <w:pPr>
              <w:spacing w:line="360" w:lineRule="exact"/>
              <w:ind w:firstLine="480" w:firstLineChars="200"/>
              <w:rPr>
                <w:rFonts w:ascii="Times New Roman" w:hAnsi="Times New Roman" w:eastAsia="方正仿宋_GBK" w:cs="Times New Roman"/>
                <w:sz w:val="24"/>
              </w:rPr>
            </w:pPr>
            <w:r>
              <w:rPr>
                <w:rFonts w:hint="eastAsia" w:ascii="Times New Roman" w:hAnsi="Times New Roman" w:eastAsia="方正仿宋_GBK" w:cs="Times New Roman"/>
                <w:sz w:val="24"/>
              </w:rPr>
              <w:t>经初步分析，项目</w:t>
            </w:r>
            <w:r>
              <w:rPr>
                <w:rFonts w:hint="eastAsia" w:ascii="Times New Roman" w:hAnsi="Times New Roman" w:eastAsia="方正仿宋_GBK" w:cs="Times New Roman"/>
                <w:sz w:val="24"/>
                <w:lang w:val="en-US" w:eastAsia="zh-CN"/>
              </w:rPr>
              <w:t>连接天桥</w:t>
            </w:r>
            <w:r>
              <w:rPr>
                <w:rFonts w:hint="eastAsia" w:ascii="Times New Roman" w:hAnsi="Times New Roman" w:eastAsia="方正仿宋_GBK" w:cs="Times New Roman"/>
                <w:sz w:val="24"/>
              </w:rPr>
              <w:t>可能涉及轨道安全评估“特级影响等级”。因当前项目设计方案尚未最终稳定，实际评估等级存在变动可能，为有效防范轨道运行安全风险、为方案优化预留充足空间，本次按特级高标准开展评估工作。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696" w:type="dxa"/>
            <w:vAlign w:val="center"/>
          </w:tcPr>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服务工期：</w:t>
            </w:r>
          </w:p>
        </w:tc>
        <w:tc>
          <w:tcPr>
            <w:tcW w:w="6663" w:type="dxa"/>
            <w:vAlign w:val="center"/>
          </w:tcPr>
          <w:p>
            <w:pPr>
              <w:spacing w:line="360" w:lineRule="exact"/>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1.合同签订后，同步对接设计单位推进方案完善工作，实时提供技术支持；</w:t>
            </w:r>
          </w:p>
          <w:p>
            <w:pPr>
              <w:spacing w:line="360" w:lineRule="exact"/>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2.项目方案稳定后14个自然日内，完成两项目轨道交通第三方评估论证报告编制；</w:t>
            </w:r>
          </w:p>
          <w:p>
            <w:pPr>
              <w:spacing w:line="360" w:lineRule="exact"/>
              <w:ind w:firstLine="480" w:firstLineChars="200"/>
              <w:rPr>
                <w:rFonts w:ascii="Times New Roman" w:hAnsi="Times New Roman" w:eastAsia="方正仿宋_GBK" w:cs="Times New Roman"/>
                <w:sz w:val="24"/>
              </w:rPr>
            </w:pPr>
            <w:r>
              <w:rPr>
                <w:rFonts w:hint="eastAsia" w:ascii="Times New Roman" w:hAnsi="Times New Roman" w:eastAsia="方正仿宋_GBK" w:cs="Times New Roman"/>
                <w:sz w:val="24"/>
              </w:rPr>
              <w:t>3.报告编制完成后1.5个月内，协助通过重庆市轨道办审查并取得批复文件（具体服务启动时间以甲方通知为准）。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8359" w:type="dxa"/>
            <w:gridSpan w:val="2"/>
            <w:vAlign w:val="center"/>
          </w:tcPr>
          <w:p>
            <w:pPr>
              <w:spacing w:line="360" w:lineRule="exact"/>
              <w:rPr>
                <w:rFonts w:ascii="Times New Roman" w:hAnsi="Times New Roman" w:eastAsia="方正仿宋_GBK" w:cs="Times New Roman"/>
                <w:b/>
                <w:bCs/>
                <w:sz w:val="24"/>
              </w:rPr>
            </w:pPr>
            <w:r>
              <w:rPr>
                <w:rFonts w:ascii="Times New Roman" w:hAnsi="Times New Roman" w:eastAsia="方正仿宋_GBK" w:cs="Times New Roman"/>
                <w:b/>
                <w:bCs/>
                <w:sz w:val="24"/>
              </w:rPr>
              <w:t>二、比选被邀请人须知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696" w:type="dxa"/>
            <w:vAlign w:val="center"/>
          </w:tcPr>
          <w:p>
            <w:pPr>
              <w:adjustRightInd w:val="0"/>
              <w:snapToGrid w:val="0"/>
              <w:rPr>
                <w:rFonts w:ascii="Times New Roman" w:hAnsi="Times New Roman" w:cs="Times New Roman"/>
                <w:sz w:val="24"/>
              </w:rPr>
            </w:pPr>
            <w:r>
              <w:rPr>
                <w:rFonts w:ascii="Times New Roman" w:hAnsi="Times New Roman" w:eastAsia="方正仿宋_GBK" w:cs="Times New Roman"/>
                <w:sz w:val="24"/>
              </w:rPr>
              <w:t>竞争性比选范围及工作内容</w:t>
            </w:r>
          </w:p>
        </w:tc>
        <w:tc>
          <w:tcPr>
            <w:tcW w:w="6663" w:type="dxa"/>
            <w:vAlign w:val="center"/>
          </w:tcPr>
          <w:p>
            <w:pPr>
              <w:adjustRightInd w:val="0"/>
              <w:snapToGrid w:val="0"/>
              <w:ind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本次竞争性比选范围为</w:t>
            </w:r>
            <w:r>
              <w:rPr>
                <w:rFonts w:hint="eastAsia" w:ascii="Times New Roman" w:hAnsi="Times New Roman" w:eastAsia="方正仿宋_GBK" w:cs="Times New Roman"/>
                <w:sz w:val="24"/>
                <w:lang w:val="en-US" w:eastAsia="zh-CN"/>
              </w:rPr>
              <w:t>大竹林站TOD项目</w:t>
            </w:r>
            <w:r>
              <w:rPr>
                <w:rFonts w:ascii="Times New Roman" w:hAnsi="Times New Roman" w:eastAsia="方正仿宋_GBK" w:cs="Times New Roman"/>
                <w:sz w:val="24"/>
              </w:rPr>
              <w:t>的轨道交通第三方安全评估</w:t>
            </w:r>
            <w:r>
              <w:rPr>
                <w:rFonts w:hint="eastAsia" w:ascii="Times New Roman" w:hAnsi="Times New Roman" w:eastAsia="方正仿宋_GBK" w:cs="Times New Roman"/>
                <w:sz w:val="24"/>
              </w:rPr>
              <w:t>工作</w:t>
            </w:r>
            <w:r>
              <w:rPr>
                <w:rFonts w:ascii="Times New Roman" w:hAnsi="Times New Roman" w:eastAsia="方正仿宋_GBK" w:cs="Times New Roman"/>
                <w:sz w:val="24"/>
              </w:rPr>
              <w:t>。工作内容包括：</w:t>
            </w:r>
          </w:p>
          <w:p>
            <w:pPr>
              <w:adjustRightInd w:val="0"/>
              <w:snapToGrid w:val="0"/>
              <w:ind w:firstLine="480" w:firstLineChars="200"/>
              <w:rPr>
                <w:rFonts w:hint="eastAsia" w:ascii="Cambria Math" w:hAnsi="Cambria Math" w:eastAsia="方正仿宋_GBK" w:cs="Cambria Math"/>
                <w:sz w:val="24"/>
              </w:rPr>
            </w:pPr>
            <w:r>
              <w:rPr>
                <w:rFonts w:hint="eastAsia" w:ascii="Cambria Math" w:hAnsi="Cambria Math" w:eastAsia="方正仿宋_GBK" w:cs="Cambria Math"/>
                <w:sz w:val="24"/>
              </w:rPr>
              <w:t>1.收集项目建设影响范围内相关轨道资料；</w:t>
            </w:r>
          </w:p>
          <w:p>
            <w:pPr>
              <w:adjustRightInd w:val="0"/>
              <w:snapToGrid w:val="0"/>
              <w:ind w:firstLine="480" w:firstLineChars="200"/>
              <w:rPr>
                <w:rFonts w:hint="eastAsia" w:ascii="Cambria Math" w:hAnsi="Cambria Math" w:eastAsia="方正仿宋_GBK" w:cs="Cambria Math"/>
                <w:sz w:val="24"/>
              </w:rPr>
            </w:pPr>
            <w:r>
              <w:rPr>
                <w:rFonts w:hint="eastAsia" w:ascii="Cambria Math" w:hAnsi="Cambria Math" w:eastAsia="方正仿宋_GBK" w:cs="Cambria Math"/>
                <w:sz w:val="24"/>
              </w:rPr>
              <w:t>2.协助项目设计单位完善方案设计工作，并提出优化建议；</w:t>
            </w:r>
          </w:p>
          <w:p>
            <w:pPr>
              <w:adjustRightInd w:val="0"/>
              <w:snapToGrid w:val="0"/>
              <w:ind w:firstLine="480" w:firstLineChars="200"/>
              <w:rPr>
                <w:rFonts w:hint="eastAsia" w:ascii="Cambria Math" w:hAnsi="Cambria Math" w:eastAsia="方正仿宋_GBK" w:cs="Cambria Math"/>
                <w:sz w:val="24"/>
              </w:rPr>
            </w:pPr>
            <w:r>
              <w:rPr>
                <w:rFonts w:hint="eastAsia" w:ascii="Cambria Math" w:hAnsi="Cambria Math" w:eastAsia="方正仿宋_GBK" w:cs="Cambria Math"/>
                <w:sz w:val="24"/>
              </w:rPr>
              <w:t>3.分析项目对轨道交通的安全影响，并编制安全评估报告；</w:t>
            </w:r>
          </w:p>
          <w:p>
            <w:pPr>
              <w:adjustRightInd w:val="0"/>
              <w:snapToGrid w:val="0"/>
              <w:ind w:firstLine="480" w:firstLineChars="200"/>
              <w:rPr>
                <w:rFonts w:ascii="Times New Roman" w:hAnsi="Times New Roman" w:eastAsia="方正仿宋_GBK" w:cs="Times New Roman"/>
                <w:sz w:val="24"/>
              </w:rPr>
            </w:pPr>
            <w:r>
              <w:rPr>
                <w:rFonts w:hint="eastAsia" w:ascii="Cambria Math" w:hAnsi="Cambria Math" w:eastAsia="方正仿宋_GBK" w:cs="Cambria Math"/>
                <w:sz w:val="24"/>
              </w:rPr>
              <w:t>4.协助建设单位通过重庆市轨道办的审查，并取得轨道交通安全保护技术审查意见。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1696" w:type="dxa"/>
            <w:vAlign w:val="center"/>
          </w:tcPr>
          <w:p>
            <w:pPr>
              <w:adjustRightInd w:val="0"/>
              <w:snapToGrid w:val="0"/>
              <w:spacing w:line="440" w:lineRule="exact"/>
              <w:rPr>
                <w:rFonts w:ascii="Times New Roman" w:hAnsi="Times New Roman" w:cs="Times New Roman"/>
                <w:sz w:val="24"/>
              </w:rPr>
            </w:pPr>
            <w:r>
              <w:rPr>
                <w:rFonts w:ascii="Times New Roman" w:hAnsi="Times New Roman" w:eastAsia="方正仿宋_GBK" w:cs="Times New Roman"/>
                <w:sz w:val="24"/>
              </w:rPr>
              <w:t>比选被邀请人资格要求</w:t>
            </w:r>
          </w:p>
        </w:tc>
        <w:tc>
          <w:tcPr>
            <w:tcW w:w="6663" w:type="dxa"/>
            <w:vAlign w:val="center"/>
          </w:tcPr>
          <w:p>
            <w:pPr>
              <w:adjustRightInd w:val="0"/>
              <w:snapToGrid w:val="0"/>
              <w:ind w:firstLine="482" w:firstLineChars="200"/>
              <w:rPr>
                <w:rFonts w:hint="eastAsia" w:ascii="Times New Roman" w:hAnsi="Times New Roman" w:eastAsia="方正仿宋_GBK" w:cs="Times New Roman"/>
                <w:b/>
                <w:bCs/>
                <w:sz w:val="24"/>
              </w:rPr>
            </w:pPr>
            <w:r>
              <w:rPr>
                <w:rFonts w:hint="eastAsia" w:ascii="Times New Roman" w:hAnsi="Times New Roman" w:eastAsia="方正仿宋_GBK" w:cs="Times New Roman"/>
                <w:b/>
                <w:bCs/>
                <w:sz w:val="24"/>
              </w:rPr>
              <w:t>（一）资质条件</w:t>
            </w:r>
          </w:p>
          <w:p>
            <w:pPr>
              <w:adjustRightInd w:val="0"/>
              <w:snapToGrid w:val="0"/>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1. 具有有效营业执照；</w:t>
            </w:r>
          </w:p>
          <w:p>
            <w:pPr>
              <w:adjustRightInd w:val="0"/>
              <w:snapToGrid w:val="0"/>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 xml:space="preserve">2. 具有以下资质(资格)条件之一: </w:t>
            </w:r>
          </w:p>
          <w:p>
            <w:pPr>
              <w:adjustRightInd w:val="0"/>
              <w:snapToGrid w:val="0"/>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①工程设计综合资质甲级；</w:t>
            </w:r>
          </w:p>
          <w:p>
            <w:pPr>
              <w:adjustRightInd w:val="0"/>
              <w:snapToGrid w:val="0"/>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②工程设计铁道行业甲级、公路行业甲级、市政行业甲级、市政行业（燃气工程、轨道交通工程除外）甲级资质之一；</w:t>
            </w:r>
          </w:p>
          <w:p>
            <w:pPr>
              <w:adjustRightInd w:val="0"/>
              <w:snapToGrid w:val="0"/>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③工程设计市政行业城市隧道工程专业甲级、市政行业桥梁工程专业甲级、市政行业城市轨道交通专业甲级资质之一。</w:t>
            </w:r>
          </w:p>
          <w:p>
            <w:pPr>
              <w:adjustRightInd w:val="0"/>
              <w:snapToGrid w:val="0"/>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 xml:space="preserve"> </w:t>
            </w:r>
          </w:p>
          <w:p>
            <w:pPr>
              <w:adjustRightInd w:val="0"/>
              <w:snapToGrid w:val="0"/>
              <w:ind w:firstLine="482" w:firstLineChars="200"/>
              <w:rPr>
                <w:rFonts w:hint="eastAsia" w:ascii="Times New Roman" w:hAnsi="Times New Roman" w:eastAsia="方正仿宋_GBK" w:cs="Times New Roman"/>
                <w:b/>
                <w:bCs/>
                <w:sz w:val="24"/>
              </w:rPr>
            </w:pPr>
            <w:r>
              <w:rPr>
                <w:rFonts w:hint="eastAsia" w:ascii="Times New Roman" w:hAnsi="Times New Roman" w:eastAsia="方正仿宋_GBK" w:cs="Times New Roman"/>
                <w:b/>
                <w:bCs/>
                <w:sz w:val="24"/>
              </w:rPr>
              <w:t>（二）技术人员要求</w:t>
            </w:r>
          </w:p>
          <w:p>
            <w:pPr>
              <w:adjustRightInd w:val="0"/>
              <w:snapToGrid w:val="0"/>
              <w:ind w:firstLine="480" w:firstLineChars="200"/>
              <w:rPr>
                <w:rFonts w:hint="eastAsia" w:ascii="Times New Roman" w:hAnsi="Times New Roman" w:eastAsia="方正仿宋_GBK" w:cs="Times New Roman"/>
                <w:sz w:val="24"/>
              </w:rPr>
            </w:pPr>
            <w:r>
              <w:rPr>
                <w:rFonts w:hint="eastAsia" w:ascii="Times New Roman" w:hAnsi="Times New Roman" w:eastAsia="方正仿宋_GBK" w:cs="Times New Roman"/>
                <w:sz w:val="24"/>
              </w:rPr>
              <w:t>第三方安全评估报告编制人</w:t>
            </w:r>
            <w:r>
              <w:rPr>
                <w:rFonts w:hint="eastAsia" w:ascii="Times New Roman" w:hAnsi="Times New Roman" w:eastAsia="方正仿宋_GBK" w:cs="Times New Roman"/>
                <w:sz w:val="24"/>
                <w:lang w:val="en-US" w:eastAsia="zh-CN"/>
              </w:rPr>
              <w:t>和</w:t>
            </w:r>
            <w:r>
              <w:rPr>
                <w:rFonts w:hint="eastAsia" w:ascii="Times New Roman" w:hAnsi="Times New Roman" w:eastAsia="方正仿宋_GBK" w:cs="Times New Roman"/>
                <w:sz w:val="24"/>
              </w:rPr>
              <w:t>审核人应具有相应专业副高级及以上职称；专业负责人和项目负责人应是注册土木工程师(岩土)或一级注册结构工程师，且具有相应专业副高级及以上职称。</w:t>
            </w:r>
          </w:p>
          <w:p>
            <w:pPr>
              <w:adjustRightInd w:val="0"/>
              <w:snapToGrid w:val="0"/>
              <w:ind w:firstLine="482" w:firstLineChars="200"/>
              <w:rPr>
                <w:rFonts w:ascii="Times New Roman" w:hAnsi="Times New Roman" w:eastAsia="方正仿宋_GBK" w:cs="Times New Roman"/>
                <w:b/>
                <w:bCs/>
                <w:sz w:val="24"/>
              </w:rPr>
            </w:pPr>
            <w:r>
              <w:rPr>
                <w:rFonts w:hint="eastAsia" w:ascii="Times New Roman" w:hAnsi="Times New Roman" w:eastAsia="方正仿宋_GBK" w:cs="Times New Roman"/>
                <w:b/>
                <w:bCs/>
                <w:sz w:val="24"/>
                <w:lang w:eastAsia="zh-CN"/>
              </w:rPr>
              <w:t>（</w:t>
            </w:r>
            <w:r>
              <w:rPr>
                <w:rFonts w:hint="eastAsia" w:ascii="Times New Roman" w:hAnsi="Times New Roman" w:eastAsia="方正仿宋_GBK" w:cs="Times New Roman"/>
                <w:b/>
                <w:bCs/>
                <w:sz w:val="24"/>
                <w:lang w:val="en-US" w:eastAsia="zh-CN"/>
              </w:rPr>
              <w:t>三</w:t>
            </w:r>
            <w:r>
              <w:rPr>
                <w:rFonts w:hint="eastAsia" w:ascii="Times New Roman" w:hAnsi="Times New Roman" w:eastAsia="方正仿宋_GBK" w:cs="Times New Roman"/>
                <w:b/>
                <w:bCs/>
                <w:sz w:val="24"/>
                <w:lang w:eastAsia="zh-CN"/>
              </w:rPr>
              <w:t>）</w:t>
            </w:r>
            <w:r>
              <w:rPr>
                <w:rFonts w:ascii="Times New Roman" w:hAnsi="Times New Roman" w:eastAsia="方正仿宋_GBK" w:cs="Times New Roman"/>
                <w:b/>
                <w:bCs/>
                <w:sz w:val="24"/>
              </w:rPr>
              <w:t>本次比选</w:t>
            </w:r>
            <w:r>
              <w:rPr>
                <w:rFonts w:hint="eastAsia" w:ascii="Times New Roman" w:hAnsi="Times New Roman" w:eastAsia="方正仿宋_GBK" w:cs="Times New Roman"/>
                <w:b/>
                <w:bCs/>
                <w:sz w:val="24"/>
              </w:rPr>
              <w:t>不</w:t>
            </w:r>
            <w:r>
              <w:rPr>
                <w:rFonts w:ascii="Times New Roman" w:hAnsi="Times New Roman" w:eastAsia="方正仿宋_GBK" w:cs="Times New Roman"/>
                <w:b/>
                <w:bCs/>
                <w:sz w:val="24"/>
              </w:rPr>
              <w:t>接受联合体投标。</w:t>
            </w:r>
          </w:p>
          <w:p>
            <w:pPr>
              <w:adjustRightInd w:val="0"/>
              <w:snapToGrid w:val="0"/>
              <w:ind w:firstLine="482" w:firstLineChars="200"/>
              <w:rPr>
                <w:rFonts w:ascii="Times New Roman" w:hAnsi="Times New Roman" w:eastAsia="方正仿宋_GBK" w:cs="Times New Roman"/>
                <w:b/>
                <w:bCs/>
                <w:sz w:val="24"/>
              </w:rPr>
            </w:pPr>
            <w:r>
              <w:rPr>
                <w:rFonts w:hint="eastAsia" w:ascii="Times New Roman" w:hAnsi="Times New Roman" w:eastAsia="方正仿宋_GBK" w:cs="Times New Roman"/>
                <w:b/>
                <w:bCs/>
                <w:sz w:val="24"/>
                <w:lang w:eastAsia="zh-CN"/>
              </w:rPr>
              <w:t>（</w:t>
            </w:r>
            <w:r>
              <w:rPr>
                <w:rFonts w:hint="eastAsia" w:ascii="Times New Roman" w:hAnsi="Times New Roman" w:eastAsia="方正仿宋_GBK" w:cs="Times New Roman"/>
                <w:b/>
                <w:bCs/>
                <w:sz w:val="24"/>
                <w:lang w:val="en-US" w:eastAsia="zh-CN"/>
              </w:rPr>
              <w:t>四</w:t>
            </w:r>
            <w:r>
              <w:rPr>
                <w:rFonts w:hint="eastAsia" w:ascii="Times New Roman" w:hAnsi="Times New Roman" w:eastAsia="方正仿宋_GBK" w:cs="Times New Roman"/>
                <w:b/>
                <w:bCs/>
                <w:sz w:val="24"/>
                <w:lang w:eastAsia="zh-CN"/>
              </w:rPr>
              <w:t>）</w:t>
            </w:r>
            <w:r>
              <w:rPr>
                <w:rFonts w:ascii="Times New Roman" w:hAnsi="Times New Roman" w:eastAsia="方正仿宋_GBK" w:cs="Times New Roman"/>
                <w:b/>
                <w:bCs/>
                <w:sz w:val="24"/>
              </w:rPr>
              <w:t>竞选人自行承诺（格式见竞选文件格式）不得存在下列情形之一：</w:t>
            </w:r>
          </w:p>
          <w:p>
            <w:pPr>
              <w:adjustRightInd w:val="0"/>
              <w:snapToGrid w:val="0"/>
              <w:ind w:firstLine="480" w:firstLineChars="20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1.</w:t>
            </w:r>
            <w:r>
              <w:rPr>
                <w:rFonts w:ascii="Times New Roman" w:hAnsi="Times New Roman" w:eastAsia="方正仿宋_GBK" w:cs="Times New Roman"/>
                <w:sz w:val="24"/>
              </w:rPr>
              <w:t>被人民法院列入失信被执行人名单且在被执行期内；</w:t>
            </w:r>
          </w:p>
          <w:p>
            <w:pPr>
              <w:adjustRightInd w:val="0"/>
              <w:snapToGrid w:val="0"/>
              <w:ind w:firstLine="480" w:firstLineChars="20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2.</w:t>
            </w:r>
            <w:r>
              <w:rPr>
                <w:rFonts w:ascii="Times New Roman" w:hAnsi="Times New Roman" w:eastAsia="方正仿宋_GBK" w:cs="Times New Roman"/>
                <w:sz w:val="24"/>
              </w:rPr>
              <w:t>被列入《重庆市工程建设领域招标投标信用管理暂行办法》规定的重点关注名单且记分达到12分且在记分有效期内；</w:t>
            </w:r>
          </w:p>
          <w:p>
            <w:pPr>
              <w:adjustRightInd w:val="0"/>
              <w:snapToGrid w:val="0"/>
              <w:ind w:firstLine="480" w:firstLineChars="20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3.</w:t>
            </w:r>
            <w:r>
              <w:rPr>
                <w:rFonts w:ascii="Times New Roman" w:hAnsi="Times New Roman" w:eastAsia="方正仿宋_GBK" w:cs="Times New Roman"/>
                <w:sz w:val="24"/>
              </w:rPr>
              <w:t>被列入《重庆市工程建设领域招标投标信用管理暂行办法》规定的重庆市工程建设领域招标投标失信惩戒对象名单（以下称黑名单）且在记分有效期内；</w:t>
            </w:r>
          </w:p>
          <w:p>
            <w:pPr>
              <w:adjustRightInd w:val="0"/>
              <w:snapToGrid w:val="0"/>
              <w:ind w:firstLine="480" w:firstLineChars="20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4.</w:t>
            </w:r>
            <w:r>
              <w:rPr>
                <w:rFonts w:ascii="Times New Roman" w:hAnsi="Times New Roman" w:eastAsia="方正仿宋_GBK" w:cs="Times New Roman"/>
                <w:sz w:val="24"/>
              </w:rPr>
              <w:t>被国家、重庆市（含市或任意区县）有关行政部门处以暂停投标资格行政处罚，且在处罚期限内；</w:t>
            </w:r>
          </w:p>
          <w:p>
            <w:pPr>
              <w:adjustRightInd w:val="0"/>
              <w:snapToGrid w:val="0"/>
              <w:ind w:firstLine="480" w:firstLineChars="20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5.</w:t>
            </w:r>
            <w:r>
              <w:rPr>
                <w:rFonts w:ascii="Times New Roman" w:hAnsi="Times New Roman" w:eastAsia="方正仿宋_GBK" w:cs="Times New Roman"/>
                <w:sz w:val="24"/>
              </w:rPr>
              <w:t>被重庆市市级有关行业主管部门暂停在渝承揽新业务且在暂停期内。</w:t>
            </w:r>
          </w:p>
          <w:p>
            <w:pPr>
              <w:adjustRightInd w:val="0"/>
              <w:snapToGrid w:val="0"/>
              <w:ind w:firstLine="480" w:firstLineChars="20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6.</w:t>
            </w:r>
            <w:r>
              <w:rPr>
                <w:rFonts w:ascii="Times New Roman" w:hAnsi="Times New Roman" w:eastAsia="方正仿宋_GBK" w:cs="Times New Roman"/>
                <w:sz w:val="24"/>
              </w:rPr>
              <w:t>在比选人官网“重庆交通资源开发有限公司（www.cqjtsn.com）”公示的供应商黑名单中。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696" w:type="dxa"/>
            <w:vAlign w:val="center"/>
          </w:tcPr>
          <w:p>
            <w:pPr>
              <w:snapToGrid w:val="0"/>
              <w:rPr>
                <w:rFonts w:ascii="Times New Roman" w:hAnsi="Times New Roman" w:cs="Times New Roman"/>
                <w:sz w:val="24"/>
              </w:rPr>
            </w:pPr>
            <w:r>
              <w:rPr>
                <w:rFonts w:ascii="Times New Roman" w:hAnsi="Times New Roman" w:eastAsia="方正仿宋_GBK" w:cs="Times New Roman"/>
                <w:sz w:val="24"/>
              </w:rPr>
              <w:t>比选文件递交时间、地点及比选文件份数</w:t>
            </w:r>
          </w:p>
        </w:tc>
        <w:tc>
          <w:tcPr>
            <w:tcW w:w="6663" w:type="dxa"/>
            <w:vAlign w:val="center"/>
          </w:tcPr>
          <w:p>
            <w:pPr>
              <w:adjustRightInd w:val="0"/>
              <w:snapToGrid w:val="0"/>
              <w:rPr>
                <w:rFonts w:ascii="Times New Roman" w:hAnsi="Times New Roman" w:eastAsia="方正仿宋_GBK" w:cs="Times New Roman"/>
                <w:color w:val="0000FF"/>
                <w:sz w:val="24"/>
              </w:rPr>
            </w:pPr>
            <w:r>
              <w:rPr>
                <w:rFonts w:ascii="Times New Roman" w:hAnsi="Times New Roman" w:eastAsia="方正仿宋_GBK" w:cs="Times New Roman"/>
                <w:color w:val="0000FF"/>
                <w:sz w:val="24"/>
              </w:rPr>
              <w:t>1. 递交时间：2026年</w:t>
            </w:r>
            <w:r>
              <w:rPr>
                <w:rFonts w:hint="eastAsia" w:ascii="Times New Roman" w:hAnsi="Times New Roman" w:eastAsia="方正仿宋_GBK" w:cs="Times New Roman"/>
                <w:color w:val="0000FF"/>
                <w:sz w:val="24"/>
                <w:lang w:val="en-US" w:eastAsia="zh-CN"/>
              </w:rPr>
              <w:t>8</w:t>
            </w:r>
            <w:r>
              <w:rPr>
                <w:rFonts w:ascii="Times New Roman" w:hAnsi="Times New Roman" w:eastAsia="方正仿宋_GBK" w:cs="Times New Roman"/>
                <w:color w:val="0000FF"/>
                <w:sz w:val="24"/>
              </w:rPr>
              <w:t>月</w:t>
            </w:r>
            <w:r>
              <w:rPr>
                <w:rFonts w:hint="eastAsia" w:ascii="Times New Roman" w:hAnsi="Times New Roman" w:eastAsia="方正仿宋_GBK" w:cs="Times New Roman"/>
                <w:color w:val="0000FF"/>
                <w:sz w:val="24"/>
                <w:lang w:val="en-US" w:eastAsia="zh-CN"/>
              </w:rPr>
              <w:t>17</w:t>
            </w:r>
            <w:r>
              <w:rPr>
                <w:rFonts w:ascii="Times New Roman" w:hAnsi="Times New Roman" w:eastAsia="方正仿宋_GBK" w:cs="Times New Roman"/>
                <w:color w:val="0000FF"/>
                <w:sz w:val="24"/>
              </w:rPr>
              <w:t>日</w:t>
            </w:r>
            <w:r>
              <w:rPr>
                <w:rFonts w:hint="eastAsia" w:ascii="Times New Roman" w:hAnsi="Times New Roman" w:eastAsia="方正仿宋_GBK" w:cs="Times New Roman"/>
                <w:color w:val="0000FF"/>
                <w:sz w:val="24"/>
                <w:lang w:val="en-US" w:eastAsia="zh-CN"/>
              </w:rPr>
              <w:t>下</w:t>
            </w:r>
            <w:r>
              <w:rPr>
                <w:rFonts w:ascii="Times New Roman" w:hAnsi="Times New Roman" w:eastAsia="方正仿宋_GBK" w:cs="Times New Roman"/>
                <w:color w:val="0000FF"/>
                <w:sz w:val="24"/>
              </w:rPr>
              <w:t>午1</w:t>
            </w:r>
            <w:r>
              <w:rPr>
                <w:rFonts w:hint="eastAsia" w:ascii="Times New Roman" w:hAnsi="Times New Roman" w:eastAsia="方正仿宋_GBK" w:cs="Times New Roman"/>
                <w:color w:val="0000FF"/>
                <w:sz w:val="24"/>
                <w:lang w:val="en-US" w:eastAsia="zh-CN"/>
              </w:rPr>
              <w:t>4</w:t>
            </w:r>
            <w:r>
              <w:rPr>
                <w:rFonts w:ascii="Times New Roman" w:hAnsi="Times New Roman" w:eastAsia="方正仿宋_GBK" w:cs="Times New Roman"/>
                <w:color w:val="0000FF"/>
                <w:sz w:val="24"/>
              </w:rPr>
              <w:t>时</w:t>
            </w:r>
            <w:r>
              <w:rPr>
                <w:rFonts w:hint="eastAsia" w:ascii="Times New Roman" w:hAnsi="Times New Roman" w:eastAsia="方正仿宋_GBK" w:cs="Times New Roman"/>
                <w:color w:val="0000FF"/>
                <w:sz w:val="24"/>
                <w:lang w:val="en-US" w:eastAsia="zh-CN"/>
              </w:rPr>
              <w:t>3</w:t>
            </w:r>
            <w:r>
              <w:rPr>
                <w:rFonts w:ascii="Times New Roman" w:hAnsi="Times New Roman" w:eastAsia="方正仿宋_GBK" w:cs="Times New Roman"/>
                <w:color w:val="0000FF"/>
                <w:sz w:val="24"/>
              </w:rPr>
              <w:t>0分。</w:t>
            </w:r>
          </w:p>
          <w:p>
            <w:pPr>
              <w:adjustRightInd w:val="0"/>
              <w:snapToGrid w:val="0"/>
              <w:rPr>
                <w:rFonts w:ascii="Times New Roman" w:hAnsi="Times New Roman" w:eastAsia="方正仿宋_GBK" w:cs="Times New Roman"/>
                <w:color w:val="0000FF"/>
                <w:sz w:val="24"/>
              </w:rPr>
            </w:pPr>
            <w:r>
              <w:rPr>
                <w:rFonts w:ascii="Times New Roman" w:hAnsi="Times New Roman" w:eastAsia="方正仿宋_GBK" w:cs="Times New Roman"/>
                <w:color w:val="0000FF"/>
                <w:sz w:val="24"/>
              </w:rPr>
              <w:t>2. 递交地点：重庆市南岸区茶园金隅时代之星A座（10楼会议室）</w:t>
            </w:r>
          </w:p>
          <w:p>
            <w:pPr>
              <w:adjustRightInd w:val="0"/>
              <w:snapToGrid w:val="0"/>
              <w:rPr>
                <w:rFonts w:ascii="Times New Roman" w:hAnsi="Times New Roman" w:eastAsia="方正仿宋_GBK" w:cs="Times New Roman"/>
                <w:color w:val="0000FF"/>
                <w:sz w:val="24"/>
              </w:rPr>
            </w:pPr>
            <w:r>
              <w:rPr>
                <w:rFonts w:ascii="Times New Roman" w:hAnsi="Times New Roman" w:eastAsia="方正仿宋_GBK" w:cs="Times New Roman"/>
                <w:color w:val="0000FF"/>
                <w:sz w:val="24"/>
              </w:rPr>
              <w:t>3. 比选时间：2026年</w:t>
            </w:r>
            <w:r>
              <w:rPr>
                <w:rFonts w:hint="eastAsia" w:ascii="Times New Roman" w:hAnsi="Times New Roman" w:eastAsia="方正仿宋_GBK" w:cs="Times New Roman"/>
                <w:color w:val="0000FF"/>
                <w:sz w:val="24"/>
                <w:lang w:val="en-US" w:eastAsia="zh-CN"/>
              </w:rPr>
              <w:t>8</w:t>
            </w:r>
            <w:r>
              <w:rPr>
                <w:rFonts w:ascii="Times New Roman" w:hAnsi="Times New Roman" w:eastAsia="方正仿宋_GBK" w:cs="Times New Roman"/>
                <w:color w:val="0000FF"/>
                <w:sz w:val="24"/>
              </w:rPr>
              <w:t>月</w:t>
            </w:r>
            <w:r>
              <w:rPr>
                <w:rFonts w:hint="eastAsia" w:ascii="Times New Roman" w:hAnsi="Times New Roman" w:eastAsia="方正仿宋_GBK" w:cs="Times New Roman"/>
                <w:color w:val="0000FF"/>
                <w:sz w:val="24"/>
                <w:lang w:val="en-US" w:eastAsia="zh-CN"/>
              </w:rPr>
              <w:t>17</w:t>
            </w:r>
            <w:r>
              <w:rPr>
                <w:rFonts w:ascii="Times New Roman" w:hAnsi="Times New Roman" w:eastAsia="方正仿宋_GBK" w:cs="Times New Roman"/>
                <w:color w:val="0000FF"/>
                <w:sz w:val="24"/>
              </w:rPr>
              <w:t>日</w:t>
            </w:r>
            <w:r>
              <w:rPr>
                <w:rFonts w:hint="eastAsia" w:ascii="Times New Roman" w:hAnsi="Times New Roman" w:eastAsia="方正仿宋_GBK" w:cs="Times New Roman"/>
                <w:color w:val="0000FF"/>
                <w:sz w:val="24"/>
                <w:lang w:val="en-US" w:eastAsia="zh-CN"/>
              </w:rPr>
              <w:t>下</w:t>
            </w:r>
            <w:r>
              <w:rPr>
                <w:rFonts w:ascii="Times New Roman" w:hAnsi="Times New Roman" w:eastAsia="方正仿宋_GBK" w:cs="Times New Roman"/>
                <w:color w:val="0000FF"/>
                <w:sz w:val="24"/>
              </w:rPr>
              <w:t>午</w:t>
            </w:r>
            <w:r>
              <w:rPr>
                <w:rFonts w:hint="eastAsia" w:ascii="Times New Roman" w:hAnsi="Times New Roman" w:eastAsia="方正仿宋_GBK" w:cs="Times New Roman"/>
                <w:color w:val="0000FF"/>
                <w:sz w:val="24"/>
                <w:lang w:val="en-US" w:eastAsia="zh-CN"/>
              </w:rPr>
              <w:t>14</w:t>
            </w:r>
            <w:r>
              <w:rPr>
                <w:rFonts w:ascii="Times New Roman" w:hAnsi="Times New Roman" w:eastAsia="方正仿宋_GBK" w:cs="Times New Roman"/>
                <w:color w:val="0000FF"/>
                <w:sz w:val="24"/>
              </w:rPr>
              <w:t>时3</w:t>
            </w:r>
            <w:r>
              <w:rPr>
                <w:rFonts w:hint="eastAsia" w:ascii="Times New Roman" w:hAnsi="Times New Roman" w:eastAsia="方正仿宋_GBK" w:cs="Times New Roman"/>
                <w:color w:val="0000FF"/>
                <w:sz w:val="24"/>
                <w:lang w:val="en-US" w:eastAsia="zh-CN"/>
              </w:rPr>
              <w:t>5</w:t>
            </w:r>
            <w:r>
              <w:rPr>
                <w:rFonts w:ascii="Times New Roman" w:hAnsi="Times New Roman" w:eastAsia="方正仿宋_GBK" w:cs="Times New Roman"/>
                <w:color w:val="0000FF"/>
                <w:sz w:val="24"/>
              </w:rPr>
              <w:t>分</w:t>
            </w:r>
          </w:p>
          <w:p>
            <w:pPr>
              <w:adjustRightInd w:val="0"/>
              <w:snapToGrid w:val="0"/>
              <w:rPr>
                <w:rFonts w:ascii="Times New Roman" w:hAnsi="Times New Roman" w:eastAsia="方正仿宋_GBK" w:cs="Times New Roman"/>
                <w:color w:val="0000FF"/>
                <w:sz w:val="24"/>
              </w:rPr>
            </w:pPr>
            <w:r>
              <w:rPr>
                <w:rFonts w:ascii="Times New Roman" w:hAnsi="Times New Roman" w:eastAsia="方正仿宋_GBK" w:cs="Times New Roman"/>
                <w:color w:val="0000FF"/>
                <w:sz w:val="24"/>
              </w:rPr>
              <w:t>4. 比选文件份数：正本1份，副本1份，A4大小，彩色双面打印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696" w:type="dxa"/>
            <w:vMerge w:val="restart"/>
            <w:vAlign w:val="center"/>
          </w:tcPr>
          <w:p>
            <w:pPr>
              <w:adjustRightInd w:val="0"/>
              <w:snapToGrid w:val="0"/>
              <w:rPr>
                <w:rFonts w:ascii="Times New Roman" w:hAnsi="Times New Roman" w:cs="Times New Roman"/>
                <w:sz w:val="24"/>
              </w:rPr>
            </w:pPr>
            <w:r>
              <w:rPr>
                <w:rFonts w:ascii="Times New Roman" w:hAnsi="Times New Roman" w:eastAsia="方正仿宋_GBK" w:cs="Times New Roman"/>
                <w:sz w:val="24"/>
              </w:rPr>
              <w:t>限价及比选报价要求</w:t>
            </w:r>
          </w:p>
        </w:tc>
        <w:tc>
          <w:tcPr>
            <w:tcW w:w="6663" w:type="dxa"/>
            <w:vAlign w:val="center"/>
          </w:tcPr>
          <w:p>
            <w:pPr>
              <w:adjustRightInd w:val="0"/>
              <w:snapToGrid w:val="0"/>
              <w:rPr>
                <w:rFonts w:ascii="Times New Roman" w:hAnsi="Times New Roman" w:eastAsia="方正仿宋_GBK" w:cs="Times New Roman"/>
                <w:color w:val="0000FF"/>
                <w:sz w:val="24"/>
              </w:rPr>
            </w:pPr>
            <w:r>
              <w:rPr>
                <w:rFonts w:ascii="Times New Roman" w:hAnsi="Times New Roman" w:eastAsia="方正仿宋_GBK" w:cs="Times New Roman"/>
                <w:color w:val="0000FF"/>
                <w:sz w:val="24"/>
              </w:rPr>
              <w:t>最高限价为</w:t>
            </w:r>
            <w:r>
              <w:rPr>
                <w:rFonts w:hint="eastAsia" w:ascii="Times New Roman" w:hAnsi="Times New Roman" w:eastAsia="方正仿宋_GBK" w:cs="Times New Roman"/>
                <w:color w:val="0000FF"/>
                <w:sz w:val="24"/>
                <w:lang w:val="en-US" w:eastAsia="zh-CN"/>
              </w:rPr>
              <w:t>14.66</w:t>
            </w:r>
            <w:r>
              <w:rPr>
                <w:rFonts w:ascii="Times New Roman" w:hAnsi="Times New Roman" w:eastAsia="方正仿宋_GBK" w:cs="Times New Roman"/>
                <w:color w:val="0000FF"/>
                <w:sz w:val="24"/>
              </w:rPr>
              <w:t>万元。</w:t>
            </w:r>
          </w:p>
          <w:p>
            <w:pPr>
              <w:adjustRightInd w:val="0"/>
              <w:snapToGrid w:val="0"/>
              <w:rPr>
                <w:rFonts w:ascii="Times New Roman" w:hAnsi="Times New Roman" w:eastAsia="方正仿宋_GBK" w:cs="Times New Roman"/>
                <w:color w:val="0000FF"/>
                <w:sz w:val="24"/>
              </w:rPr>
            </w:pPr>
            <w:r>
              <w:rPr>
                <w:rFonts w:ascii="Times New Roman" w:hAnsi="Times New Roman" w:eastAsia="方正仿宋_GBK" w:cs="Times New Roman"/>
                <w:color w:val="0000FF"/>
                <w:sz w:val="24"/>
              </w:rPr>
              <w:t>本次比选为一次性最终报价，不再议价。请比选被邀请人根据自身情况自主报价，报价超过该限价的为否决比选。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696" w:type="dxa"/>
            <w:vMerge w:val="continue"/>
            <w:vAlign w:val="center"/>
          </w:tcPr>
          <w:p>
            <w:pPr>
              <w:adjustRightInd w:val="0"/>
              <w:snapToGrid w:val="0"/>
              <w:rPr>
                <w:rFonts w:ascii="Times New Roman" w:hAnsi="Times New Roman" w:eastAsia="方正仿宋_GBK" w:cs="Times New Roman"/>
                <w:sz w:val="24"/>
              </w:rPr>
            </w:pPr>
          </w:p>
        </w:tc>
        <w:tc>
          <w:tcPr>
            <w:tcW w:w="6663" w:type="dxa"/>
            <w:vAlign w:val="center"/>
          </w:tcPr>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比选报价要求：本次比选报价为全费用包干固定总价，为完成本项目技术服务工作的所有费用。包含但不限于本项目所需的自行踏勘现场、编制报告、送审、上会、修改报批直至取得技术审查意见等所有服务费、人工费、专家费及提供服务所需的各种应纳的税费等所有费用，中标单位不得要求另行主张支付其它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696" w:type="dxa"/>
            <w:vAlign w:val="center"/>
          </w:tcPr>
          <w:p>
            <w:pPr>
              <w:adjustRightInd w:val="0"/>
              <w:snapToGrid w:val="0"/>
              <w:rPr>
                <w:rFonts w:ascii="Times New Roman" w:hAnsi="Times New Roman" w:cs="Times New Roman"/>
                <w:sz w:val="24"/>
              </w:rPr>
            </w:pPr>
            <w:r>
              <w:rPr>
                <w:rFonts w:ascii="Times New Roman" w:hAnsi="Times New Roman" w:eastAsia="方正仿宋_GBK" w:cs="Times New Roman"/>
                <w:sz w:val="24"/>
              </w:rPr>
              <w:t>费用支付方式</w:t>
            </w:r>
          </w:p>
        </w:tc>
        <w:tc>
          <w:tcPr>
            <w:tcW w:w="6663" w:type="dxa"/>
            <w:vAlign w:val="center"/>
          </w:tcPr>
          <w:p>
            <w:pPr>
              <w:adjustRightInd w:val="0"/>
              <w:snapToGrid w:val="0"/>
              <w:rPr>
                <w:rFonts w:hint="eastAsia" w:ascii="Times New Roman" w:hAnsi="Times New Roman" w:eastAsia="方正仿宋_GBK" w:cs="Times New Roman"/>
                <w:sz w:val="24"/>
              </w:rPr>
            </w:pPr>
            <w:r>
              <w:rPr>
                <w:rFonts w:hint="eastAsia" w:ascii="Times New Roman" w:hAnsi="Times New Roman" w:eastAsia="方正仿宋_GBK" w:cs="Times New Roman"/>
                <w:sz w:val="24"/>
              </w:rPr>
              <w:t>1完成评估报告初稿，支付合同价格的30%；</w:t>
            </w:r>
          </w:p>
          <w:p>
            <w:pPr>
              <w:adjustRightInd w:val="0"/>
              <w:snapToGrid w:val="0"/>
              <w:rPr>
                <w:rFonts w:hint="eastAsia" w:ascii="Times New Roman" w:hAnsi="Times New Roman" w:eastAsia="方正仿宋_GBK" w:cs="Times New Roman"/>
                <w:sz w:val="24"/>
              </w:rPr>
            </w:pPr>
            <w:r>
              <w:rPr>
                <w:rFonts w:hint="eastAsia" w:ascii="Times New Roman" w:hAnsi="Times New Roman" w:eastAsia="方正仿宋_GBK" w:cs="Times New Roman"/>
                <w:sz w:val="24"/>
              </w:rPr>
              <w:t>2评估报告通过专家评审会后（取得住建委轨道保护方案批复），支付合同价格的70%。</w:t>
            </w:r>
          </w:p>
          <w:p>
            <w:pPr>
              <w:adjustRightInd w:val="0"/>
              <w:snapToGrid w:val="0"/>
              <w:rPr>
                <w:rFonts w:hint="eastAsia" w:ascii="Times New Roman" w:hAnsi="Times New Roman" w:eastAsia="方正仿宋_GBK" w:cs="Times New Roman"/>
                <w:sz w:val="24"/>
              </w:rPr>
            </w:pPr>
            <w:r>
              <w:rPr>
                <w:rFonts w:hint="eastAsia" w:ascii="Times New Roman" w:hAnsi="Times New Roman" w:eastAsia="方正仿宋_GBK" w:cs="Times New Roman"/>
                <w:sz w:val="24"/>
              </w:rPr>
              <w:t>3以上费用乙方按照甲方税收征管要求出具相应发票后，再进行支付。款项支付之前，乙方应按甲方要求提供相应金额的合法有效的增值税专用发票，否则支付时间顺延，且甲方不承担由此造成的任何责任。</w:t>
            </w:r>
          </w:p>
          <w:p>
            <w:pPr>
              <w:adjustRightInd w:val="0"/>
              <w:snapToGrid w:val="0"/>
              <w:rPr>
                <w:rFonts w:hint="eastAsia" w:ascii="Times New Roman" w:hAnsi="Times New Roman" w:eastAsia="方正仿宋_GBK" w:cs="Times New Roman"/>
                <w:sz w:val="24"/>
              </w:rPr>
            </w:pPr>
            <w:r>
              <w:rPr>
                <w:rFonts w:hint="eastAsia" w:ascii="Times New Roman" w:hAnsi="Times New Roman" w:eastAsia="方正仿宋_GBK" w:cs="Times New Roman"/>
                <w:sz w:val="24"/>
              </w:rPr>
              <w:t>4本合同涉及两个项目，可按照项目为单位分项目、分阶段进行支付。</w:t>
            </w:r>
          </w:p>
          <w:p>
            <w:pPr>
              <w:adjustRightInd w:val="0"/>
              <w:snapToGrid w:val="0"/>
              <w:rPr>
                <w:rFonts w:ascii="Times New Roman" w:hAnsi="Times New Roman" w:eastAsia="方正仿宋_GBK" w:cs="Times New Roman"/>
                <w:sz w:val="24"/>
              </w:rPr>
            </w:pPr>
            <w:r>
              <w:rPr>
                <w:rFonts w:hint="eastAsia" w:ascii="Times New Roman" w:hAnsi="Times New Roman" w:eastAsia="方正仿宋_GBK" w:cs="Times New Roman"/>
                <w:sz w:val="24"/>
              </w:rPr>
              <w:t>5 若项目实际评估影响等级经复核后无需开展轨道安全评估工作的，不得主张任何服务费用，亦不得收取该项目相关费用。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96" w:type="dxa"/>
            <w:vAlign w:val="center"/>
          </w:tcPr>
          <w:p>
            <w:pPr>
              <w:adjustRightInd w:val="0"/>
              <w:snapToGrid w:val="0"/>
              <w:rPr>
                <w:rFonts w:ascii="Times New Roman" w:hAnsi="Times New Roman" w:cs="Times New Roman"/>
                <w:sz w:val="24"/>
              </w:rPr>
            </w:pPr>
            <w:r>
              <w:rPr>
                <w:rFonts w:ascii="Times New Roman" w:hAnsi="Times New Roman" w:eastAsia="方正仿宋_GBK" w:cs="Times New Roman"/>
                <w:sz w:val="24"/>
              </w:rPr>
              <w:t>其他需告知比选被邀请人的要求</w:t>
            </w:r>
          </w:p>
        </w:tc>
        <w:tc>
          <w:tcPr>
            <w:tcW w:w="6663" w:type="dxa"/>
            <w:vAlign w:val="center"/>
          </w:tcPr>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乙方应提供项目承诺书，内容应包含但不限于：</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1. 承诺收到相关正式提资后</w:t>
            </w:r>
            <w:r>
              <w:rPr>
                <w:rFonts w:hint="eastAsia" w:ascii="Times New Roman" w:hAnsi="Times New Roman" w:eastAsia="方正仿宋_GBK" w:cs="Times New Roman"/>
                <w:sz w:val="24"/>
              </w:rPr>
              <w:t>15</w:t>
            </w:r>
            <w:r>
              <w:rPr>
                <w:rFonts w:ascii="Times New Roman" w:hAnsi="Times New Roman" w:eastAsia="方正仿宋_GBK" w:cs="Times New Roman"/>
                <w:sz w:val="24"/>
              </w:rPr>
              <w:t>日内完成评估报告编制；</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2. 承诺项目全部人员履约到位，接受甲方检查；</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3. 承诺若项目实际评估影响等级经复核后无需开展轨道安全评估工作的，不得主张任何服务费用，亦不得收取该项目相关费用。</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4. 承诺严格恪守“二选一”约束条件，仅承接该两个项目的轨道安全评估工作，不同时参与或承接其设计相关工作，若违反承诺，承担相应违约责任并退还已收取的全部费用。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359" w:type="dxa"/>
            <w:gridSpan w:val="2"/>
            <w:vAlign w:val="center"/>
          </w:tcPr>
          <w:p>
            <w:pPr>
              <w:adjustRightInd w:val="0"/>
              <w:snapToGrid w:val="0"/>
              <w:rPr>
                <w:rFonts w:ascii="Times New Roman" w:hAnsi="Times New Roman" w:eastAsia="方正仿宋_GBK" w:cs="Times New Roman"/>
                <w:b/>
                <w:bCs/>
                <w:sz w:val="24"/>
              </w:rPr>
            </w:pPr>
            <w:r>
              <w:rPr>
                <w:rFonts w:ascii="Times New Roman" w:hAnsi="Times New Roman" w:eastAsia="方正仿宋_GBK" w:cs="Times New Roman"/>
                <w:b/>
                <w:bCs/>
                <w:sz w:val="24"/>
              </w:rPr>
              <w:t>三、评选、定选方式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359" w:type="dxa"/>
            <w:gridSpan w:val="2"/>
            <w:vAlign w:val="center"/>
          </w:tcPr>
          <w:p>
            <w:pPr>
              <w:adjustRightInd w:val="0"/>
              <w:snapToGrid w:val="0"/>
              <w:ind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在满足资格条件及比选文件全部实质性要求的前提下，以</w:t>
            </w:r>
            <w:r>
              <w:rPr>
                <w:rFonts w:hint="eastAsia" w:ascii="Times New Roman" w:hAnsi="Times New Roman" w:eastAsia="方正仿宋_GBK" w:cs="Times New Roman"/>
                <w:b/>
                <w:bCs/>
                <w:sz w:val="24"/>
              </w:rPr>
              <w:t>评分最高</w:t>
            </w:r>
            <w:r>
              <w:rPr>
                <w:rFonts w:ascii="Times New Roman" w:hAnsi="Times New Roman" w:eastAsia="方正仿宋_GBK" w:cs="Times New Roman"/>
                <w:sz w:val="24"/>
              </w:rPr>
              <w:t>的比选被邀请人确定为中选单位。具体评选方式如下：</w:t>
            </w:r>
          </w:p>
          <w:p>
            <w:pPr>
              <w:pStyle w:val="14"/>
              <w:numPr>
                <w:ilvl w:val="0"/>
                <w:numId w:val="1"/>
              </w:numPr>
              <w:adjustRightInd w:val="0"/>
              <w:snapToGrid w:val="0"/>
              <w:ind w:firstLineChars="0"/>
              <w:rPr>
                <w:rFonts w:ascii="Times New Roman" w:hAnsi="Times New Roman" w:eastAsia="方正仿宋_GBK" w:cs="Times New Roman"/>
                <w:sz w:val="24"/>
              </w:rPr>
            </w:pPr>
            <w:r>
              <w:rPr>
                <w:rFonts w:ascii="Times New Roman" w:hAnsi="Times New Roman" w:eastAsia="方正仿宋_GBK" w:cs="Times New Roman"/>
                <w:sz w:val="24"/>
              </w:rPr>
              <w:t>当众开封查验响应性文件，宣读报价书，委托代理人签字确认报价后离场，评选小组对比选文件进行评审，在满足比选文件邀请函要求的情况下，采用“</w:t>
            </w:r>
            <w:r>
              <w:rPr>
                <w:rFonts w:hint="eastAsia" w:ascii="Times New Roman" w:hAnsi="Times New Roman" w:eastAsia="方正仿宋_GBK" w:cs="Times New Roman"/>
                <w:b/>
                <w:bCs/>
                <w:sz w:val="24"/>
              </w:rPr>
              <w:t>综合评估法</w:t>
            </w:r>
            <w:r>
              <w:rPr>
                <w:rFonts w:ascii="Times New Roman" w:hAnsi="Times New Roman" w:eastAsia="方正仿宋_GBK" w:cs="Times New Roman"/>
                <w:sz w:val="24"/>
              </w:rPr>
              <w:t>”对所有通过初步评审的竞选人报价进行评审。</w:t>
            </w:r>
          </w:p>
          <w:p>
            <w:pPr>
              <w:pStyle w:val="14"/>
              <w:numPr>
                <w:ilvl w:val="0"/>
                <w:numId w:val="1"/>
              </w:numPr>
              <w:adjustRightInd w:val="0"/>
              <w:snapToGrid w:val="0"/>
              <w:ind w:firstLineChars="0"/>
              <w:rPr>
                <w:rFonts w:ascii="Times New Roman" w:hAnsi="Times New Roman" w:eastAsia="方正仿宋_GBK" w:cs="Times New Roman"/>
                <w:sz w:val="24"/>
              </w:rPr>
            </w:pPr>
            <w:r>
              <w:rPr>
                <w:rFonts w:ascii="Times New Roman" w:hAnsi="Times New Roman" w:eastAsia="方正仿宋_GBK" w:cs="Times New Roman"/>
                <w:sz w:val="24"/>
              </w:rPr>
              <w:t>执行规定标准进行排名，前三名竞选人推荐为中选候选人。原则上确定排名第一的候选人为中标人。排名第一的候选人放弃中标、因不可抗力提出不能履行合同，可以确定排名第二的候选人为中标人。排名第二的中标候选人因前款规定的同样原因不能签订合同的，可以确定排名第三的候选人为中标人。对未中选情况不做解释。</w:t>
            </w:r>
          </w:p>
          <w:p>
            <w:pPr>
              <w:pStyle w:val="14"/>
              <w:numPr>
                <w:ilvl w:val="0"/>
                <w:numId w:val="1"/>
              </w:numPr>
              <w:adjustRightInd w:val="0"/>
              <w:snapToGrid w:val="0"/>
              <w:ind w:firstLineChars="0"/>
              <w:rPr>
                <w:rFonts w:ascii="Times New Roman" w:hAnsi="Times New Roman" w:eastAsia="方正仿宋_GBK" w:cs="Times New Roman"/>
                <w:sz w:val="24"/>
              </w:rPr>
            </w:pPr>
            <w:r>
              <w:rPr>
                <w:rFonts w:ascii="Times New Roman" w:hAnsi="Times New Roman" w:eastAsia="方正仿宋_GBK" w:cs="Times New Roman"/>
                <w:sz w:val="24"/>
              </w:rPr>
              <w:t>若出现</w:t>
            </w:r>
            <w:r>
              <w:rPr>
                <w:rFonts w:hint="eastAsia" w:ascii="Times New Roman" w:hAnsi="Times New Roman" w:eastAsia="方正仿宋_GBK" w:cs="Times New Roman"/>
                <w:sz w:val="24"/>
              </w:rPr>
              <w:t>评分</w:t>
            </w:r>
            <w:r>
              <w:rPr>
                <w:rFonts w:ascii="Times New Roman" w:hAnsi="Times New Roman" w:eastAsia="方正仿宋_GBK" w:cs="Times New Roman"/>
                <w:sz w:val="24"/>
              </w:rPr>
              <w:t>完全一致，由评审小组以抽签形式决定中选人。</w:t>
            </w:r>
          </w:p>
          <w:p>
            <w:pPr>
              <w:pStyle w:val="14"/>
              <w:numPr>
                <w:ilvl w:val="0"/>
                <w:numId w:val="1"/>
              </w:numPr>
              <w:adjustRightInd w:val="0"/>
              <w:snapToGrid w:val="0"/>
              <w:ind w:firstLineChars="0"/>
              <w:rPr>
                <w:rFonts w:ascii="Times New Roman" w:hAnsi="Times New Roman" w:eastAsia="方正仿宋_GBK" w:cs="Times New Roman"/>
                <w:sz w:val="24"/>
              </w:rPr>
            </w:pPr>
            <w:r>
              <w:rPr>
                <w:rFonts w:hint="eastAsia" w:ascii="Times New Roman" w:hAnsi="Times New Roman" w:eastAsia="方正仿宋_GBK" w:cs="Times New Roman"/>
                <w:sz w:val="24"/>
              </w:rPr>
              <w:t>评分方法：</w:t>
            </w:r>
          </w:p>
          <w:p>
            <w:pPr>
              <w:pStyle w:val="14"/>
              <w:adjustRightInd w:val="0"/>
              <w:snapToGrid w:val="0"/>
              <w:ind w:left="360" w:firstLine="0" w:firstLineChars="0"/>
              <w:rPr>
                <w:rFonts w:hint="eastAsia" w:ascii="Times New Roman" w:hAnsi="Times New Roman" w:eastAsia="方正仿宋_GBK" w:cs="Times New Roman"/>
                <w:sz w:val="24"/>
              </w:rPr>
            </w:pPr>
            <w:r>
              <w:rPr>
                <w:rFonts w:hint="eastAsia" w:ascii="Times New Roman" w:hAnsi="Times New Roman" w:eastAsia="方正仿宋_GBK" w:cs="Times New Roman"/>
                <w:sz w:val="24"/>
              </w:rPr>
              <w:t>本次评审采用综合评估法，总分100分，其中竞选报价占70分、商务部分占30分，评审委员会根据综合得分由高到低排序，确定综合评分最高的竞选人为中标单位。</w:t>
            </w:r>
          </w:p>
          <w:p>
            <w:pPr>
              <w:pStyle w:val="14"/>
              <w:adjustRightInd w:val="0"/>
              <w:snapToGrid w:val="0"/>
              <w:ind w:left="360" w:firstLine="0" w:firstLineChars="0"/>
              <w:rPr>
                <w:rFonts w:hint="eastAsia"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（一）竞选报价70分。</w:t>
            </w:r>
          </w:p>
          <w:p>
            <w:pPr>
              <w:pStyle w:val="14"/>
              <w:adjustRightInd w:val="0"/>
              <w:snapToGrid w:val="0"/>
              <w:ind w:left="360" w:firstLine="0" w:firstLineChars="0"/>
              <w:rPr>
                <w:rFonts w:hint="eastAsia"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评比基准价以所有通过初步评审合格的竞选人竞选总报价为基数，去掉六分之一（不能整除的按小数点前整数取整，竞选人数量不足六家的，不剔除任何报价）的最低价和相同家数的最高价后，计算剩余报价的算术平均值，计算结果保留小数点后两位，第三位按四舍五入原则处理。评比基准价一经确定（除计算错误外），后续评审过程中不再调整。报价得分以70分为基准，竞选总报价与评比基准价相比，每增加1%扣0.25分，每减少1%扣0.15分，扣至本项分值为0分止，按插入法计算得分。</w:t>
            </w:r>
          </w:p>
          <w:p>
            <w:pPr>
              <w:pStyle w:val="14"/>
              <w:adjustRightInd w:val="0"/>
              <w:snapToGrid w:val="0"/>
              <w:ind w:left="360" w:firstLine="0" w:firstLineChars="0"/>
              <w:rPr>
                <w:rFonts w:hint="eastAsia"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（二）商务部分30分</w:t>
            </w:r>
          </w:p>
          <w:p>
            <w:pPr>
              <w:pStyle w:val="14"/>
              <w:adjustRightInd w:val="0"/>
              <w:snapToGrid w:val="0"/>
              <w:ind w:left="360" w:firstLine="0" w:firstLineChars="0"/>
              <w:rPr>
                <w:rFonts w:hint="eastAsia"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1. 企业业绩最高得20分，投标单位近三年（自2023年1月1日起算）需具有经重庆市轨道办审查通过并取得《轨道交通安全保护技术审查意见》的业绩，要求</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业绩涉及</w:t>
            </w:r>
            <w:r>
              <w:rPr>
                <w:rFonts w:hint="eastAsia" w:ascii="Times New Roman" w:hAnsi="Times New Roman" w:eastAsia="方正仿宋_GBK" w:cs="Times New Roman"/>
                <w:color w:val="000000" w:themeColor="text1"/>
                <w:sz w:val="24"/>
                <w14:textFill>
                  <w14:solidFill>
                    <w14:schemeClr w14:val="tx1"/>
                  </w14:solidFill>
                </w14:textFill>
              </w:rPr>
              <w:t>地块</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轨道安全评估</w:t>
            </w:r>
            <w:r>
              <w:rPr>
                <w:rFonts w:hint="eastAsia" w:ascii="Times New Roman" w:hAnsi="Times New Roman" w:eastAsia="方正仿宋_GBK" w:cs="Times New Roman"/>
                <w:color w:val="000000" w:themeColor="text1"/>
                <w:sz w:val="24"/>
                <w14:textFill>
                  <w14:solidFill>
                    <w14:schemeClr w14:val="tx1"/>
                  </w14:solidFill>
                </w14:textFill>
              </w:rPr>
              <w:t>合同额不低于20万元且轨道安全评估影响等级为特级，投标单位需附项目合同复印件、重庆市轨道办出具的《轨道交通安全保护技术审查意见》复印件，并加盖单位鲜章佐证；每提供1个符合上述要求的交通影响评价项目业绩，得10分，本项累计得分不超过20分。</w:t>
            </w:r>
          </w:p>
          <w:p>
            <w:pPr>
              <w:pStyle w:val="14"/>
              <w:adjustRightInd w:val="0"/>
              <w:snapToGrid w:val="0"/>
              <w:ind w:left="360" w:firstLine="0" w:firstLineChars="0"/>
              <w:rPr>
                <w:rFonts w:hint="eastAsia"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2. 项目负责人和专业负责人业绩最高得10分。该两类人员近三年（自2023年1月1日起算）</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作为项目负责人或专业负责人</w:t>
            </w:r>
            <w:r>
              <w:rPr>
                <w:rFonts w:hint="eastAsia" w:ascii="Times New Roman" w:hAnsi="Times New Roman" w:eastAsia="方正仿宋_GBK" w:cs="Times New Roman"/>
                <w:color w:val="000000" w:themeColor="text1"/>
                <w:sz w:val="24"/>
                <w14:textFill>
                  <w14:solidFill>
                    <w14:schemeClr w14:val="tx1"/>
                  </w14:solidFill>
                </w14:textFill>
              </w:rPr>
              <w:t>完成具有经重庆市轨道办审查通过并取得《轨道交通安全保护技术审查意见》</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的业绩</w:t>
            </w:r>
            <w:r>
              <w:rPr>
                <w:rFonts w:hint="eastAsia" w:ascii="Times New Roman" w:hAnsi="Times New Roman" w:eastAsia="方正仿宋_GBK" w:cs="Times New Roman"/>
                <w:color w:val="000000" w:themeColor="text1"/>
                <w:sz w:val="24"/>
                <w14:textFill>
                  <w14:solidFill>
                    <w14:schemeClr w14:val="tx1"/>
                  </w14:solidFill>
                </w14:textFill>
              </w:rPr>
              <w:t>，要求</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业绩涉及地块轨道安全评估</w:t>
            </w:r>
            <w:r>
              <w:rPr>
                <w:rFonts w:hint="eastAsia" w:ascii="Times New Roman" w:hAnsi="Times New Roman" w:eastAsia="方正仿宋_GBK" w:cs="Times New Roman"/>
                <w:color w:val="000000" w:themeColor="text1"/>
                <w:sz w:val="24"/>
                <w14:textFill>
                  <w14:solidFill>
                    <w14:schemeClr w14:val="tx1"/>
                  </w14:solidFill>
                </w14:textFill>
              </w:rPr>
              <w:t>合同额不低于20万元且轨道安全评估影响等级为特级，投标单位需附项目合同复印件、重庆市轨道办出具的《轨道交通安全保护技术审查意见》复印件，正式安全评估报告的签署页复印件，并加盖单位鲜章佐证；每提供1个符合上述要求的项目业绩，得5分，本项累计得分不超过10分。</w:t>
            </w:r>
          </w:p>
          <w:p>
            <w:pPr>
              <w:pStyle w:val="14"/>
              <w:adjustRightInd w:val="0"/>
              <w:snapToGrid w:val="0"/>
              <w:ind w:left="360" w:firstLine="0" w:firstLineChars="0"/>
              <w:rPr>
                <w:rFonts w:hint="default" w:ascii="Times New Roman" w:hAnsi="Times New Roman" w:eastAsia="方正仿宋_GBK" w:cs="Times New Roman"/>
                <w:color w:val="000000" w:themeColor="text1"/>
                <w:sz w:val="24"/>
                <w:lang w:val="en-US" w:eastAsia="zh-CN"/>
                <w14:textFill>
                  <w14:solidFill>
                    <w14:schemeClr w14:val="tx1"/>
                  </w14:solidFill>
                </w14:textFill>
              </w:rPr>
            </w:pPr>
            <w:r>
              <w:rPr>
                <w:rFonts w:hint="eastAsia" w:ascii="Times New Roman" w:hAnsi="Times New Roman" w:eastAsia="方正仿宋_GBK" w:cs="Times New Roman"/>
                <w:color w:val="000000" w:themeColor="text1"/>
                <w:sz w:val="24"/>
                <w:lang w:eastAsia="zh-CN"/>
                <w14:textFill>
                  <w14:solidFill>
                    <w14:schemeClr w14:val="tx1"/>
                  </w14:solidFill>
                </w14:textFill>
              </w:rPr>
              <w:t>（</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三</w:t>
            </w:r>
            <w:r>
              <w:rPr>
                <w:rFonts w:hint="eastAsia" w:ascii="Times New Roman" w:hAnsi="Times New Roman" w:eastAsia="方正仿宋_GBK" w:cs="Times New Roman"/>
                <w:color w:val="000000" w:themeColor="text1"/>
                <w:sz w:val="24"/>
                <w:lang w:eastAsia="zh-CN"/>
                <w14:textFill>
                  <w14:solidFill>
                    <w14:schemeClr w14:val="tx1"/>
                  </w14:solidFill>
                </w14:textFill>
              </w:rPr>
              <w:t>）</w:t>
            </w:r>
            <w:r>
              <w:rPr>
                <w:rFonts w:hint="eastAsia" w:ascii="Times New Roman" w:hAnsi="Times New Roman" w:eastAsia="方正仿宋_GBK" w:cs="Times New Roman"/>
                <w:color w:val="000000" w:themeColor="text1"/>
                <w:sz w:val="24"/>
                <w:lang w:val="en-US" w:eastAsia="zh-CN"/>
                <w14:textFill>
                  <w14:solidFill>
                    <w14:schemeClr w14:val="tx1"/>
                  </w14:solidFill>
                </w14:textFill>
              </w:rPr>
              <w:t>其他说明</w:t>
            </w:r>
          </w:p>
          <w:p>
            <w:pPr>
              <w:pStyle w:val="14"/>
              <w:adjustRightInd w:val="0"/>
              <w:snapToGrid w:val="0"/>
              <w:ind w:left="360" w:firstLine="0" w:firstLineChars="0"/>
              <w:rPr>
                <w:rFonts w:hint="eastAsia" w:ascii="Times New Roman" w:hAnsi="Times New Roman" w:eastAsia="方正仿宋_GBK" w:cs="Times New Roman"/>
                <w:color w:val="000000" w:themeColor="text1"/>
                <w:sz w:val="24"/>
                <w14:textFill>
                  <w14:solidFill>
                    <w14:schemeClr w14:val="tx1"/>
                  </w14:solidFill>
                </w14:textFill>
              </w:rPr>
            </w:pPr>
            <w:r>
              <w:rPr>
                <w:rFonts w:hint="eastAsia" w:ascii="Times New Roman" w:hAnsi="Times New Roman" w:eastAsia="方正仿宋_GBK" w:cs="Times New Roman"/>
                <w:color w:val="000000" w:themeColor="text1"/>
                <w:sz w:val="24"/>
                <w14:textFill>
                  <w14:solidFill>
                    <w14:schemeClr w14:val="tx1"/>
                  </w14:solidFill>
                </w14:textFill>
              </w:rPr>
              <w:t>若出现综合评分完全一致，由竞选人拟派的项目负责人资质高的作为中选人；若以上都一致，则由竞选人业绩合同金额大的作为中选人。对未中选情况不做解释。</w:t>
            </w:r>
          </w:p>
          <w:p>
            <w:pPr>
              <w:pStyle w:val="14"/>
              <w:adjustRightInd w:val="0"/>
              <w:snapToGrid w:val="0"/>
              <w:ind w:left="360" w:firstLine="0" w:firstLineChars="0"/>
              <w:rPr>
                <w:rFonts w:ascii="Times New Roman" w:hAnsi="Times New Roman" w:eastAsia="方正仿宋_GBK"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359" w:type="dxa"/>
            <w:gridSpan w:val="2"/>
            <w:vAlign w:val="center"/>
          </w:tcPr>
          <w:p>
            <w:pPr>
              <w:adjustRightInd w:val="0"/>
              <w:snapToGrid w:val="0"/>
              <w:rPr>
                <w:rFonts w:ascii="Times New Roman" w:hAnsi="Times New Roman" w:eastAsia="方正仿宋_GBK" w:cs="Times New Roman"/>
                <w:b/>
                <w:bCs/>
                <w:sz w:val="24"/>
              </w:rPr>
            </w:pPr>
            <w:r>
              <w:rPr>
                <w:rFonts w:ascii="Times New Roman" w:hAnsi="Times New Roman" w:eastAsia="方正仿宋_GBK" w:cs="Times New Roman"/>
                <w:b/>
                <w:bCs/>
                <w:sz w:val="24"/>
              </w:rPr>
              <w:t>四、比选文件组成及要求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8359" w:type="dxa"/>
            <w:gridSpan w:val="2"/>
            <w:vAlign w:val="center"/>
          </w:tcPr>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1、比选文件包括但不限于以下内容：</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（1）比选函；</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（2）法定代表人或授权代理人身份证明及授权委托书；</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（3）营业执照复印件；</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（4）项目报价材料</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（5）公司业绩证明材料（合同、通过重庆市轨道办审查轨道交通安全保护技术审查意见）；</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（6）拟派人员及其相对应的资格证书、职称证书</w:t>
            </w:r>
            <w:r>
              <w:rPr>
                <w:rFonts w:hint="eastAsia" w:ascii="Times New Roman" w:hAnsi="Times New Roman" w:eastAsia="方正仿宋_GBK" w:cs="Times New Roman"/>
                <w:sz w:val="24"/>
              </w:rPr>
              <w:t>、</w:t>
            </w:r>
            <w:r>
              <w:rPr>
                <w:rFonts w:ascii="Times New Roman" w:hAnsi="Times New Roman" w:eastAsia="方正仿宋_GBK" w:cs="Times New Roman"/>
                <w:sz w:val="24"/>
              </w:rPr>
              <w:t>近</w:t>
            </w:r>
            <w:r>
              <w:rPr>
                <w:rFonts w:hint="eastAsia" w:ascii="Times New Roman" w:hAnsi="Times New Roman" w:eastAsia="方正仿宋_GBK" w:cs="Times New Roman"/>
                <w:sz w:val="24"/>
              </w:rPr>
              <w:t>1年</w:t>
            </w:r>
            <w:r>
              <w:rPr>
                <w:rFonts w:ascii="Times New Roman" w:hAnsi="Times New Roman" w:eastAsia="方正仿宋_GBK" w:cs="Times New Roman"/>
                <w:sz w:val="24"/>
              </w:rPr>
              <w:t>的社保证明</w:t>
            </w:r>
            <w:r>
              <w:rPr>
                <w:rFonts w:hint="eastAsia" w:ascii="Times New Roman" w:hAnsi="Times New Roman" w:eastAsia="方正仿宋_GBK" w:cs="Times New Roman"/>
                <w:sz w:val="24"/>
              </w:rPr>
              <w:t>及业绩证明</w:t>
            </w:r>
            <w:r>
              <w:rPr>
                <w:rFonts w:ascii="Times New Roman" w:hAnsi="Times New Roman" w:eastAsia="方正仿宋_GBK" w:cs="Times New Roman"/>
                <w:sz w:val="24"/>
              </w:rPr>
              <w:t>。</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（7）根据竞争性比选项目要求情况需要添加的其他资料等。</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2、要求提供的资料均用A4纸打印一式两份，彩色双面打印，需加盖鲜章，所有资料装订成册后密封并在密封袋上写明单位名称并加盖公章。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359" w:type="dxa"/>
            <w:gridSpan w:val="2"/>
            <w:vAlign w:val="center"/>
          </w:tcPr>
          <w:p>
            <w:pPr>
              <w:adjustRightInd w:val="0"/>
              <w:snapToGrid w:val="0"/>
              <w:rPr>
                <w:rFonts w:ascii="Times New Roman" w:hAnsi="Times New Roman" w:eastAsia="方正仿宋_GBK" w:cs="Times New Roman"/>
                <w:b/>
                <w:bCs/>
                <w:sz w:val="24"/>
              </w:rPr>
            </w:pPr>
            <w:r>
              <w:rPr>
                <w:rFonts w:ascii="Times New Roman" w:hAnsi="Times New Roman" w:eastAsia="方正仿宋_GBK" w:cs="Times New Roman"/>
                <w:b/>
                <w:bCs/>
                <w:sz w:val="24"/>
              </w:rPr>
              <w:t>五、否决比选条款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359" w:type="dxa"/>
            <w:gridSpan w:val="2"/>
            <w:vAlign w:val="center"/>
          </w:tcPr>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1、未在规定的时间内递交比选文件；</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2、报价超过最高限价；</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3、法定代表人（负责人）或其委托代理人的签字（或盖章）不齐全，授权代理人身份证明不符合；</w:t>
            </w:r>
          </w:p>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4、资质条件不符合文件上述要求，审查内容：营业执照及设计资质的有效性、设计资质等级及类型不符合、未附无重大违法记录证明。</w:t>
            </w:r>
          </w:p>
          <w:p>
            <w:pPr>
              <w:adjustRightInd w:val="0"/>
              <w:snapToGrid w:val="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5</w:t>
            </w:r>
            <w:r>
              <w:rPr>
                <w:rFonts w:ascii="Times New Roman" w:hAnsi="Times New Roman" w:eastAsia="方正仿宋_GBK" w:cs="Times New Roman"/>
                <w:sz w:val="24"/>
              </w:rPr>
              <w:t>、人员资格材料不符合文件上述要求，审查内容：注册证书、职称及资格证书（提供注册证书、职称及资格证书、社保证明复印件）。</w:t>
            </w:r>
          </w:p>
          <w:p>
            <w:pPr>
              <w:adjustRightInd w:val="0"/>
              <w:snapToGrid w:val="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6</w:t>
            </w:r>
            <w:r>
              <w:rPr>
                <w:rFonts w:ascii="Times New Roman" w:hAnsi="Times New Roman" w:eastAsia="方正仿宋_GBK" w:cs="Times New Roman"/>
                <w:sz w:val="24"/>
              </w:rPr>
              <w:t>、比选文件未按要求加盖公章；</w:t>
            </w:r>
          </w:p>
          <w:p>
            <w:pPr>
              <w:adjustRightInd w:val="0"/>
              <w:snapToGrid w:val="0"/>
              <w:rPr>
                <w:rFonts w:ascii="Times New Roman" w:hAnsi="Times New Roman" w:eastAsia="方正仿宋_GBK" w:cs="Times New Roman"/>
                <w:sz w:val="24"/>
              </w:rPr>
            </w:pPr>
            <w:r>
              <w:rPr>
                <w:rFonts w:hint="eastAsia" w:ascii="Times New Roman" w:hAnsi="Times New Roman" w:eastAsia="方正仿宋_GBK" w:cs="Times New Roman"/>
                <w:sz w:val="24"/>
                <w:lang w:val="en-US" w:eastAsia="zh-CN"/>
              </w:rPr>
              <w:t>7</w:t>
            </w:r>
            <w:r>
              <w:rPr>
                <w:rFonts w:ascii="Times New Roman" w:hAnsi="Times New Roman" w:eastAsia="方正仿宋_GBK" w:cs="Times New Roman"/>
                <w:sz w:val="24"/>
              </w:rPr>
              <w:t>、发现串通投标或弄虚作假或有其他违法行为的。</w:t>
            </w:r>
          </w:p>
        </w:tc>
      </w:tr>
    </w:tbl>
    <w:p>
      <w:pPr>
        <w:ind w:firstLine="3920" w:firstLineChars="1400"/>
        <w:rPr>
          <w:rFonts w:ascii="Times New Roman" w:hAnsi="Times New Roman" w:eastAsia="方正仿宋_GBK" w:cs="Times New Roman"/>
          <w:sz w:val="28"/>
          <w:szCs w:val="28"/>
        </w:rPr>
      </w:pPr>
      <w:r>
        <w:rPr>
          <w:rFonts w:ascii="Times New Roman" w:hAnsi="Times New Roman" w:eastAsia="方正仿宋_GBK" w:cs="Times New Roman"/>
          <w:sz w:val="28"/>
          <w:szCs w:val="28"/>
        </w:rPr>
        <w:t>邀请人：重庆交通资源开发有限公司</w:t>
      </w:r>
    </w:p>
    <w:p>
      <w:pPr>
        <w:wordWrap w:val="0"/>
        <w:jc w:val="right"/>
        <w:rPr>
          <w:rFonts w:ascii="Times New Roman" w:hAnsi="Times New Roman" w:eastAsia="方正仿宋_GBK" w:cs="Times New Roman"/>
          <w:sz w:val="28"/>
          <w:szCs w:val="28"/>
        </w:rPr>
      </w:pPr>
      <w:r>
        <w:rPr>
          <w:rFonts w:hint="default" w:ascii="Times New Roman" w:hAnsi="Times New Roman" w:eastAsia="方正仿宋_GBK" w:cs="Times New Roman"/>
          <w:color w:val="0000FF"/>
          <w:sz w:val="28"/>
          <w:szCs w:val="28"/>
        </w:rPr>
        <w:t>2026 年</w:t>
      </w:r>
      <w:r>
        <w:rPr>
          <w:rFonts w:hint="eastAsia" w:ascii="Times New Roman" w:hAnsi="Times New Roman" w:eastAsia="方正仿宋_GBK" w:cs="Times New Roman"/>
          <w:color w:val="0000FF"/>
          <w:sz w:val="28"/>
          <w:szCs w:val="28"/>
          <w:lang w:val="en-US" w:eastAsia="zh-CN"/>
        </w:rPr>
        <w:t>8</w:t>
      </w:r>
      <w:r>
        <w:rPr>
          <w:rFonts w:hint="default" w:ascii="Times New Roman" w:hAnsi="Times New Roman" w:eastAsia="方正仿宋_GBK" w:cs="Times New Roman"/>
          <w:color w:val="0000FF"/>
          <w:sz w:val="28"/>
          <w:szCs w:val="28"/>
        </w:rPr>
        <w:t>月</w:t>
      </w:r>
      <w:r>
        <w:rPr>
          <w:rFonts w:hint="eastAsia" w:ascii="Times New Roman" w:hAnsi="Times New Roman" w:eastAsia="方正仿宋_GBK" w:cs="Times New Roman"/>
          <w:color w:val="0000FF"/>
          <w:sz w:val="28"/>
          <w:szCs w:val="28"/>
          <w:lang w:val="en-US" w:eastAsia="zh-CN"/>
        </w:rPr>
        <w:t>10</w:t>
      </w:r>
      <w:r>
        <w:rPr>
          <w:rFonts w:hint="default" w:ascii="Times New Roman" w:hAnsi="Times New Roman" w:eastAsia="方正仿宋_GBK" w:cs="Times New Roman"/>
          <w:color w:val="0000FF"/>
          <w:sz w:val="28"/>
          <w:szCs w:val="28"/>
        </w:rPr>
        <w:t>日</w:t>
      </w:r>
      <w:r>
        <w:rPr>
          <w:rFonts w:ascii="Times New Roman" w:hAnsi="Times New Roman" w:eastAsia="方正仿宋_GBK" w:cs="Times New Roman"/>
          <w:sz w:val="28"/>
          <w:szCs w:val="28"/>
        </w:rPr>
        <w:br w:type="page"/>
      </w:r>
    </w:p>
    <w:p>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比选文件格式</w:t>
      </w:r>
    </w:p>
    <w:p>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ascii="方正小标宋_GBK" w:hAnsi="Times New Roman" w:eastAsia="方正小标宋_GBK" w:cs="Times New Roman"/>
          <w:bCs/>
          <w:kern w:val="0"/>
          <w:sz w:val="32"/>
          <w:szCs w:val="32"/>
        </w:rPr>
        <w:t>格式一   比 选 函</w:t>
      </w:r>
    </w:p>
    <w:p>
      <w:pPr>
        <w:adjustRightInd w:val="0"/>
        <w:snapToGrid w:val="0"/>
        <w:spacing w:line="560" w:lineRule="exact"/>
        <w:rPr>
          <w:rFonts w:ascii="Times New Roman" w:hAnsi="Times New Roman" w:eastAsia="方正仿宋_GBK" w:cs="Times New Roman"/>
          <w:sz w:val="28"/>
          <w:szCs w:val="28"/>
          <w:u w:val="single"/>
        </w:rPr>
      </w:pPr>
      <w:r>
        <w:rPr>
          <w:rFonts w:ascii="Times New Roman" w:hAnsi="Times New Roman" w:eastAsia="方正仿宋_GBK" w:cs="Times New Roman"/>
          <w:sz w:val="28"/>
          <w:szCs w:val="28"/>
          <w:u w:val="single"/>
        </w:rPr>
        <w:t>重庆交通资源开发有限公司</w:t>
      </w:r>
      <w:r>
        <w:rPr>
          <w:rFonts w:ascii="Times New Roman" w:hAnsi="Times New Roman" w:eastAsia="方正仿宋_GBK" w:cs="Times New Roman"/>
          <w:sz w:val="28"/>
          <w:szCs w:val="28"/>
        </w:rPr>
        <w:t>：</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根据贵方</w:t>
      </w:r>
      <w:r>
        <w:rPr>
          <w:rFonts w:ascii="Times New Roman" w:hAnsi="Times New Roman" w:eastAsia="方正仿宋_GBK" w:cs="Times New Roman"/>
          <w:sz w:val="28"/>
          <w:szCs w:val="28"/>
          <w:u w:val="single"/>
        </w:rPr>
        <w:t>关于委托</w:t>
      </w:r>
      <w:r>
        <w:rPr>
          <w:rFonts w:hint="eastAsia" w:ascii="Times New Roman" w:hAnsi="Times New Roman" w:eastAsia="方正仿宋_GBK" w:cs="Times New Roman"/>
          <w:sz w:val="28"/>
          <w:szCs w:val="28"/>
          <w:u w:val="single"/>
          <w:lang w:val="en-US" w:eastAsia="zh-CN"/>
        </w:rPr>
        <w:t>大竹林站TOD项目</w:t>
      </w:r>
      <w:r>
        <w:rPr>
          <w:rFonts w:ascii="Times New Roman" w:hAnsi="Times New Roman" w:eastAsia="方正仿宋_GBK" w:cs="Times New Roman"/>
          <w:sz w:val="28"/>
          <w:szCs w:val="28"/>
          <w:u w:val="single"/>
        </w:rPr>
        <w:t>轨道安全评估工作</w:t>
      </w:r>
      <w:r>
        <w:rPr>
          <w:rFonts w:ascii="Times New Roman" w:hAnsi="Times New Roman" w:eastAsia="方正仿宋_GBK" w:cs="Times New Roman"/>
          <w:sz w:val="28"/>
          <w:szCs w:val="28"/>
        </w:rPr>
        <w:t>的比选函文件，本公司正式授权的下述签字人</w:t>
      </w:r>
    </w:p>
    <w:p>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rPr>
        <w:t>（姓名和身份证号码）代表本公司，提交本比选函。</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据此函，签字人兹宣布同意如下：</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（1）愿意接受比选文件中提出的酬金支付方式与合同条款并报价</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rPr>
        <w:t>（大写：XXXX元）</w:t>
      </w:r>
      <w:r>
        <w:rPr>
          <w:rFonts w:ascii="Times New Roman" w:hAnsi="Times New Roman" w:eastAsia="方正仿宋_GBK" w:cs="Times New Roman"/>
          <w:sz w:val="28"/>
          <w:szCs w:val="28"/>
        </w:rPr>
        <w:t>元作为本项目报价。（</w:t>
      </w:r>
      <w:r>
        <w:rPr>
          <w:rFonts w:ascii="Times New Roman" w:hAnsi="Times New Roman" w:eastAsia="方正仿宋_GBK" w:cs="Times New Roman"/>
          <w:b/>
          <w:bCs/>
          <w:sz w:val="28"/>
          <w:szCs w:val="28"/>
        </w:rPr>
        <w:t>所填报数字必须保留至小数点后2位</w:t>
      </w:r>
      <w:r>
        <w:rPr>
          <w:rFonts w:ascii="Times New Roman" w:hAnsi="Times New Roman" w:eastAsia="方正仿宋_GBK" w:cs="Times New Roman"/>
          <w:sz w:val="28"/>
          <w:szCs w:val="28"/>
        </w:rPr>
        <w:t>）。</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（2）本公司已详细阅读了比选函全部内容，本公司知道必须放弃提出含糊不清或误解的问题的权利。</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（3）本公司保证根据规定履行合同责任和义务，不得要求变更本公司所报金额。</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（4）本比选函自开启之日起至项目全部完成之内有效。</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我司承诺，不存在下列情形之一：</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（1）被人民法院列入失信被执行人名单且在被执行期内；</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（2）被列入《重庆市工程建设领域招标投标信用管理暂行办法》规定的重点关注名单且记分达到12分且在记分有效期内；</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（3）被列入《重庆市工程建设领域招标投标信用管理暂行办法》规定的重庆市工程建设领域招标投标失信惩戒对象名单（以下称黑名单）且在记分有效期内；</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（4）被国家、重庆市（含市或任意区县）有关行政部门处以暂停投标资格行政处罚，且在处罚期限内；</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（5）被重庆市市级有关行业主管部门暂停在渝承揽新业务且在暂停期内。</w:t>
      </w:r>
    </w:p>
    <w:p>
      <w:pPr>
        <w:adjustRightInd w:val="0"/>
        <w:snapToGrid w:val="0"/>
        <w:spacing w:line="56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（6）在比选人官网“重庆交通资源开发有限公司（www.cqjtsn.com）”公示的供应商黑名单中。</w:t>
      </w:r>
    </w:p>
    <w:p>
      <w:pPr>
        <w:adjustRightInd w:val="0"/>
        <w:snapToGrid w:val="0"/>
        <w:spacing w:line="560" w:lineRule="exact"/>
        <w:rPr>
          <w:rFonts w:ascii="Times New Roman" w:hAnsi="Times New Roman" w:eastAsia="方正仿宋_GBK" w:cs="Times New Roman"/>
          <w:sz w:val="28"/>
          <w:szCs w:val="28"/>
        </w:rPr>
      </w:pPr>
    </w:p>
    <w:p>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报价人全称（公章）：</w:t>
      </w:r>
    </w:p>
    <w:p>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通信地址：                              </w:t>
      </w:r>
    </w:p>
    <w:p>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电话、传真：</w:t>
      </w:r>
    </w:p>
    <w:p>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报价人法定代表人或授权代理人签字 </w:t>
      </w:r>
    </w:p>
    <w:p>
      <w:pPr>
        <w:adjustRightInd w:val="0"/>
        <w:snapToGrid w:val="0"/>
        <w:spacing w:line="5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日期：</w:t>
      </w:r>
    </w:p>
    <w:p>
      <w:pPr>
        <w:adjustRightInd w:val="0"/>
        <w:snapToGrid w:val="0"/>
        <w:spacing w:line="560" w:lineRule="exact"/>
        <w:rPr>
          <w:rFonts w:ascii="Times New Roman" w:hAnsi="Times New Roman" w:eastAsia="方正仿宋_GBK" w:cs="Times New Roman"/>
          <w:sz w:val="28"/>
          <w:szCs w:val="28"/>
        </w:rPr>
        <w:sectPr>
          <w:pgSz w:w="11906" w:h="16838"/>
          <w:pgMar w:top="1440" w:right="1800" w:bottom="1440" w:left="1800" w:header="851" w:footer="992" w:gutter="0"/>
          <w:cols w:space="720" w:num="1"/>
          <w:docGrid w:type="lines" w:linePitch="312" w:charSpace="0"/>
        </w:sectPr>
      </w:pPr>
    </w:p>
    <w:p>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ascii="方正小标宋_GBK" w:hAnsi="Times New Roman" w:eastAsia="方正小标宋_GBK" w:cs="Times New Roman"/>
          <w:bCs/>
          <w:kern w:val="0"/>
          <w:sz w:val="32"/>
          <w:szCs w:val="32"/>
        </w:rPr>
        <w:t>格式二  法定代表人授权委托书</w:t>
      </w:r>
    </w:p>
    <w:p>
      <w:pPr>
        <w:widowControl/>
        <w:adjustRightInd w:val="0"/>
        <w:snapToGrid w:val="0"/>
        <w:spacing w:line="560" w:lineRule="exact"/>
        <w:ind w:firstLine="560" w:firstLineChars="200"/>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本授权书声明：注册于</w:t>
      </w:r>
      <w:r>
        <w:rPr>
          <w:rFonts w:ascii="Times New Roman" w:hAnsi="Times New Roman" w:eastAsia="方正仿宋_GBK" w:cs="Times New Roman"/>
          <w:bCs/>
          <w:kern w:val="0"/>
          <w:sz w:val="28"/>
          <w:szCs w:val="28"/>
          <w:u w:val="single"/>
        </w:rPr>
        <w:t>                       （注册地址）</w:t>
      </w:r>
      <w:r>
        <w:rPr>
          <w:rFonts w:ascii="Times New Roman" w:hAnsi="Times New Roman" w:eastAsia="方正仿宋_GBK" w:cs="Times New Roman"/>
          <w:bCs/>
          <w:kern w:val="0"/>
          <w:sz w:val="28"/>
          <w:szCs w:val="28"/>
        </w:rPr>
        <w:t>的</w:t>
      </w:r>
      <w:r>
        <w:rPr>
          <w:rFonts w:ascii="Times New Roman" w:hAnsi="Times New Roman" w:eastAsia="方正仿宋_GBK" w:cs="Times New Roman"/>
          <w:bCs/>
          <w:kern w:val="0"/>
          <w:sz w:val="28"/>
          <w:szCs w:val="28"/>
          <w:u w:val="single"/>
        </w:rPr>
        <w:t>                    （公司名称）</w:t>
      </w:r>
      <w:r>
        <w:rPr>
          <w:rFonts w:ascii="Times New Roman" w:hAnsi="Times New Roman" w:eastAsia="方正仿宋_GBK" w:cs="Times New Roman"/>
          <w:bCs/>
          <w:kern w:val="0"/>
          <w:sz w:val="28"/>
          <w:szCs w:val="28"/>
        </w:rPr>
        <w:t>公司的在下面签字的</w:t>
      </w:r>
      <w:r>
        <w:rPr>
          <w:rFonts w:ascii="Times New Roman" w:hAnsi="Times New Roman" w:eastAsia="方正仿宋_GBK" w:cs="Times New Roman"/>
          <w:bCs/>
          <w:kern w:val="0"/>
          <w:sz w:val="28"/>
          <w:szCs w:val="28"/>
          <w:u w:val="single"/>
        </w:rPr>
        <w:t xml:space="preserve">         </w:t>
      </w:r>
      <w:r>
        <w:rPr>
          <w:rFonts w:ascii="Times New Roman" w:hAnsi="Times New Roman" w:eastAsia="方正仿宋_GBK" w:cs="Times New Roman"/>
          <w:bCs/>
          <w:kern w:val="0"/>
          <w:sz w:val="28"/>
          <w:szCs w:val="28"/>
        </w:rPr>
        <w:t>（法定代表人姓名、职务）代表本公司授权在下面签字的</w:t>
      </w:r>
      <w:r>
        <w:rPr>
          <w:rFonts w:ascii="Times New Roman" w:hAnsi="Times New Roman" w:eastAsia="方正仿宋_GBK" w:cs="Times New Roman"/>
          <w:bCs/>
          <w:i/>
          <w:iCs/>
          <w:kern w:val="0"/>
          <w:sz w:val="28"/>
          <w:szCs w:val="28"/>
          <w:u w:val="single"/>
        </w:rPr>
        <w:t xml:space="preserve">      </w:t>
      </w:r>
      <w:r>
        <w:rPr>
          <w:rFonts w:ascii="Times New Roman" w:hAnsi="Times New Roman" w:eastAsia="方正仿宋_GBK" w:cs="Times New Roman"/>
          <w:bCs/>
          <w:kern w:val="0"/>
          <w:sz w:val="28"/>
          <w:szCs w:val="28"/>
          <w:u w:val="single"/>
        </w:rPr>
        <w:t>（被授权人的姓名、职务）</w:t>
      </w:r>
      <w:r>
        <w:rPr>
          <w:rFonts w:ascii="Times New Roman" w:hAnsi="Times New Roman" w:eastAsia="方正仿宋_GBK" w:cs="Times New Roman"/>
          <w:bCs/>
          <w:kern w:val="0"/>
          <w:sz w:val="28"/>
          <w:szCs w:val="28"/>
        </w:rPr>
        <w:t>为本公司的合法代理人，就</w:t>
      </w:r>
      <w:r>
        <w:rPr>
          <w:rFonts w:ascii="Times New Roman" w:hAnsi="Times New Roman" w:eastAsia="方正仿宋_GBK" w:cs="Times New Roman"/>
          <w:bCs/>
          <w:kern w:val="0"/>
          <w:sz w:val="28"/>
          <w:szCs w:val="28"/>
          <w:u w:val="single"/>
        </w:rPr>
        <w:t xml:space="preserve">                     </w:t>
      </w:r>
      <w:r>
        <w:rPr>
          <w:rFonts w:ascii="Times New Roman" w:hAnsi="Times New Roman" w:eastAsia="方正仿宋_GBK" w:cs="Times New Roman"/>
          <w:bCs/>
          <w:kern w:val="0"/>
          <w:sz w:val="28"/>
          <w:szCs w:val="28"/>
        </w:rPr>
        <w:t>的</w:t>
      </w:r>
    </w:p>
    <w:p>
      <w:pPr>
        <w:widowControl/>
        <w:adjustRightInd w:val="0"/>
        <w:snapToGrid w:val="0"/>
        <w:spacing w:line="560" w:lineRule="exact"/>
        <w:ind w:firstLine="560" w:firstLineChars="200"/>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报价以及合同的谈判、签约、执行、完成等全权负责，以本公司名义处理一切与之有关的事务。</w:t>
      </w:r>
    </w:p>
    <w:p>
      <w:pPr>
        <w:widowControl/>
        <w:adjustRightInd w:val="0"/>
        <w:snapToGrid w:val="0"/>
        <w:spacing w:line="560" w:lineRule="exact"/>
        <w:ind w:firstLine="560" w:firstLineChars="200"/>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本授权书于    年   月   日签字生效，特此声明。</w:t>
      </w:r>
    </w:p>
    <w:p>
      <w:pPr>
        <w:widowControl/>
        <w:adjustRightInd w:val="0"/>
        <w:snapToGrid w:val="0"/>
        <w:spacing w:line="560" w:lineRule="exact"/>
        <w:jc w:val="left"/>
        <w:textAlignment w:val="bottom"/>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报价单位名称（盖章）：</w:t>
      </w:r>
    </w:p>
    <w:p>
      <w:pPr>
        <w:widowControl/>
        <w:adjustRightInd w:val="0"/>
        <w:snapToGrid w:val="0"/>
        <w:spacing w:line="560" w:lineRule="exact"/>
        <w:jc w:val="left"/>
        <w:textAlignment w:val="bottom"/>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报价单位地址：</w:t>
      </w:r>
    </w:p>
    <w:p>
      <w:pPr>
        <w:widowControl/>
        <w:adjustRightInd w:val="0"/>
        <w:snapToGrid w:val="0"/>
        <w:spacing w:line="560" w:lineRule="exact"/>
        <w:jc w:val="left"/>
        <w:textAlignment w:val="bottom"/>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授权人（法定代表人）签字：</w:t>
      </w:r>
    </w:p>
    <w:p>
      <w:pPr>
        <w:widowControl/>
        <w:adjustRightInd w:val="0"/>
        <w:snapToGrid w:val="0"/>
        <w:spacing w:line="560" w:lineRule="exact"/>
        <w:jc w:val="left"/>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kern w:val="0"/>
          <w:sz w:val="28"/>
          <w:szCs w:val="28"/>
        </w:rPr>
        <w:t>被授权人（代理人）签字：</w:t>
      </w:r>
    </w:p>
    <w:p>
      <w:pPr>
        <w:widowControl/>
        <w:snapToGrid w:val="0"/>
        <w:spacing w:before="100" w:beforeAutospacing="1" w:after="100" w:afterAutospacing="1" w:line="252" w:lineRule="atLeast"/>
        <w:ind w:firstLine="480"/>
        <w:jc w:val="left"/>
        <w:textAlignment w:val="bottom"/>
        <w:rPr>
          <w:rFonts w:ascii="Times New Roman" w:hAnsi="Times New Roman" w:eastAsia="仿宋_GB2312" w:cs="Times New Roman"/>
          <w:b/>
          <w:kern w:val="0"/>
          <w:sz w:val="28"/>
          <w:szCs w:val="28"/>
        </w:rPr>
      </w:pP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2639695</wp:posOffset>
                </wp:positionH>
                <wp:positionV relativeFrom="paragraph">
                  <wp:posOffset>149860</wp:posOffset>
                </wp:positionV>
                <wp:extent cx="2971800" cy="1945005"/>
                <wp:effectExtent l="5080" t="4445" r="13970" b="12700"/>
                <wp:wrapNone/>
                <wp:docPr id="3" name="文本框 3"/>
                <wp:cNvGraphicFramePr/>
                <a:graphic xmlns:a="http://schemas.openxmlformats.org/drawingml/2006/main">
                  <a:graphicData uri="http://schemas.microsoft.com/office/word/2010/wordprocessingShape">
                    <wps:wsp>
                      <wps:cNvSpPr txBox="1"/>
                      <wps:spPr>
                        <a:xfrm>
                          <a:off x="0" y="0"/>
                          <a:ext cx="2971800" cy="19450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仿宋_GB2312" w:hAnsi="仿宋_GB2312" w:eastAsia="仿宋_GB2312" w:cs="仿宋_GB2312"/>
                              </w:rPr>
                            </w:pPr>
                            <w:r>
                              <w:rPr>
                                <w:rFonts w:hint="eastAsia" w:ascii="仿宋_GB2312" w:hAnsi="仿宋_GB2312" w:eastAsia="仿宋_GB2312" w:cs="仿宋_GB2312"/>
                              </w:rPr>
                              <w:t>被授权人身份证</w:t>
                            </w:r>
                            <w:r>
                              <w:rPr>
                                <w:rFonts w:hint="eastAsia" w:ascii="仿宋_GB2312" w:hAnsi="仿宋_GB2312" w:eastAsia="仿宋_GB2312" w:cs="仿宋_GB2312"/>
                                <w:lang w:val="en-US" w:eastAsia="zh-CN"/>
                              </w:rPr>
                              <w:t>正反面</w:t>
                            </w:r>
                            <w:r>
                              <w:rPr>
                                <w:rFonts w:hint="eastAsia" w:ascii="仿宋_GB2312" w:hAnsi="仿宋_GB2312" w:eastAsia="仿宋_GB2312" w:cs="仿宋_GB2312"/>
                              </w:rPr>
                              <w:t>复印件</w:t>
                            </w:r>
                          </w:p>
                          <w:p>
                            <w:pPr>
                              <w:rPr>
                                <w:rFonts w:hint="eastAsia"/>
                              </w:rPr>
                            </w:pPr>
                          </w:p>
                        </w:txbxContent>
                      </wps:txbx>
                      <wps:bodyPr upright="1">
                        <a:noAutofit/>
                      </wps:bodyPr>
                    </wps:wsp>
                  </a:graphicData>
                </a:graphic>
              </wp:anchor>
            </w:drawing>
          </mc:Choice>
          <mc:Fallback>
            <w:pict>
              <v:shape id="_x0000_s1026" o:spid="_x0000_s1026" o:spt="202" type="#_x0000_t202" style="position:absolute;left:0pt;margin-left:207.85pt;margin-top:11.8pt;height:153.15pt;width:234pt;z-index:251659264;mso-width-relative:page;mso-height-relative:page;" fillcolor="#FFFFFF" filled="t" stroked="t" coordsize="21600,21600" o:gfxdata="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HdBq7a&#10;AAAACgEAAA8AAAAAAAAAAQAgAAAAIgAAAGRycy9kb3ducmV2LnhtbFBLAQIUABQAAAAIAIdO4kCo&#10;eK52HgIAAF8EAAAOAAAAAAAAAAEAIAAAACkBAABkcnMvZTJvRG9jLnhtbFBLBQYAAAAABgAGAFkB&#10;AAC5BQAAAAA=&#10;">
                <v:fill on="t" focussize="0,0"/>
                <v:stroke color="#000000" joinstyle="miter"/>
                <v:imagedata o:title=""/>
                <o:lock v:ext="edit" aspectratio="f"/>
                <v:textbox>
                  <w:txbxContent>
                    <w:p>
                      <w:pPr>
                        <w:rPr>
                          <w:rFonts w:hint="eastAsia" w:ascii="仿宋_GB2312" w:hAnsi="仿宋_GB2312" w:eastAsia="仿宋_GB2312" w:cs="仿宋_GB2312"/>
                        </w:rPr>
                      </w:pPr>
                      <w:r>
                        <w:rPr>
                          <w:rFonts w:hint="eastAsia" w:ascii="仿宋_GB2312" w:hAnsi="仿宋_GB2312" w:eastAsia="仿宋_GB2312" w:cs="仿宋_GB2312"/>
                        </w:rPr>
                        <w:t>被授权人身份证</w:t>
                      </w:r>
                      <w:r>
                        <w:rPr>
                          <w:rFonts w:hint="eastAsia" w:ascii="仿宋_GB2312" w:hAnsi="仿宋_GB2312" w:eastAsia="仿宋_GB2312" w:cs="仿宋_GB2312"/>
                          <w:lang w:val="en-US" w:eastAsia="zh-CN"/>
                        </w:rPr>
                        <w:t>正反面</w:t>
                      </w:r>
                      <w:r>
                        <w:rPr>
                          <w:rFonts w:hint="eastAsia" w:ascii="仿宋_GB2312" w:hAnsi="仿宋_GB2312" w:eastAsia="仿宋_GB2312" w:cs="仿宋_GB2312"/>
                        </w:rPr>
                        <w:t>复印件</w:t>
                      </w:r>
                    </w:p>
                    <w:p>
                      <w:pPr>
                        <w:rPr>
                          <w:rFonts w:hint="eastAsia"/>
                        </w:rPr>
                      </w:pPr>
                    </w:p>
                  </w:txbxContent>
                </v:textbox>
              </v:shape>
            </w:pict>
          </mc:Fallback>
        </mc:AlternateContent>
      </w: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-456565</wp:posOffset>
                </wp:positionH>
                <wp:positionV relativeFrom="paragraph">
                  <wp:posOffset>140970</wp:posOffset>
                </wp:positionV>
                <wp:extent cx="2857500" cy="1951990"/>
                <wp:effectExtent l="5080" t="5080" r="13970" b="5080"/>
                <wp:wrapNone/>
                <wp:docPr id="2" name="文本框 2"/>
                <wp:cNvGraphicFramePr/>
                <a:graphic xmlns:a="http://schemas.openxmlformats.org/drawingml/2006/main">
                  <a:graphicData uri="http://schemas.microsoft.com/office/word/2010/wordprocessingShape">
                    <wps:wsp>
                      <wps:cNvSpPr txBox="1"/>
                      <wps:spPr>
                        <a:xfrm>
                          <a:off x="0" y="0"/>
                          <a:ext cx="2857500" cy="195184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仿宋_GB2312" w:hAnsi="仿宋_GB2312" w:eastAsia="仿宋_GB2312" w:cs="仿宋_GB2312"/>
                              </w:rPr>
                            </w:pPr>
                            <w:r>
                              <w:rPr>
                                <w:rFonts w:hint="eastAsia" w:ascii="仿宋_GB2312" w:hAnsi="仿宋_GB2312" w:eastAsia="仿宋_GB2312" w:cs="仿宋_GB2312"/>
                              </w:rPr>
                              <w:t>授权人身份证</w:t>
                            </w:r>
                            <w:r>
                              <w:rPr>
                                <w:rFonts w:hint="eastAsia" w:ascii="仿宋_GB2312" w:hAnsi="仿宋_GB2312" w:eastAsia="仿宋_GB2312" w:cs="仿宋_GB2312"/>
                                <w:lang w:val="en-US" w:eastAsia="zh-CN"/>
                              </w:rPr>
                              <w:t>正反面</w:t>
                            </w:r>
                            <w:r>
                              <w:rPr>
                                <w:rFonts w:hint="eastAsia" w:ascii="仿宋_GB2312" w:hAnsi="仿宋_GB2312" w:eastAsia="仿宋_GB2312" w:cs="仿宋_GB2312"/>
                              </w:rPr>
                              <w:t>复印件</w:t>
                            </w:r>
                          </w:p>
                        </w:txbxContent>
                      </wps:txbx>
                      <wps:bodyPr upright="1">
                        <a:noAutofit/>
                      </wps:bodyPr>
                    </wps:wsp>
                  </a:graphicData>
                </a:graphic>
              </wp:anchor>
            </w:drawing>
          </mc:Choice>
          <mc:Fallback>
            <w:pict>
              <v:shape id="_x0000_s1026" o:spid="_x0000_s1026" o:spt="202" type="#_x0000_t202" style="position:absolute;left:0pt;margin-left:-35.95pt;margin-top:11.1pt;height:153.7pt;width:225pt;z-index:251660288;mso-width-relative:page;mso-height-relative:page;" fillcolor="#FFFFFF" filled="t" stroked="t" coordsize="21600,21600" o:gfxdata="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cDyaZNoA&#10;AAAKAQAADwAAAAAAAAABACAAAAAiAAAAZHJzL2Rvd25yZXYueG1sUEsBAhQAFAAAAAgAh07iQPUG&#10;XzgdAgAAXwQAAA4AAAAAAAAAAQAgAAAAKQEAAGRycy9lMm9Eb2MueG1sUEsFBgAAAAAGAAYAWQEA&#10;ALgFAAAAAA==&#10;">
                <v:fill on="t" focussize="0,0"/>
                <v:stroke color="#000000" joinstyle="miter"/>
                <v:imagedata o:title=""/>
                <o:lock v:ext="edit" aspectratio="f"/>
                <v:textbox>
                  <w:txbxContent>
                    <w:p>
                      <w:pPr>
                        <w:rPr>
                          <w:rFonts w:hint="eastAsia" w:ascii="仿宋_GB2312" w:hAnsi="仿宋_GB2312" w:eastAsia="仿宋_GB2312" w:cs="仿宋_GB2312"/>
                        </w:rPr>
                      </w:pPr>
                      <w:r>
                        <w:rPr>
                          <w:rFonts w:hint="eastAsia" w:ascii="仿宋_GB2312" w:hAnsi="仿宋_GB2312" w:eastAsia="仿宋_GB2312" w:cs="仿宋_GB2312"/>
                        </w:rPr>
                        <w:t>授权人身份证</w:t>
                      </w:r>
                      <w:r>
                        <w:rPr>
                          <w:rFonts w:hint="eastAsia" w:ascii="仿宋_GB2312" w:hAnsi="仿宋_GB2312" w:eastAsia="仿宋_GB2312" w:cs="仿宋_GB2312"/>
                          <w:lang w:val="en-US" w:eastAsia="zh-CN"/>
                        </w:rPr>
                        <w:t>正反面</w:t>
                      </w:r>
                      <w:r>
                        <w:rPr>
                          <w:rFonts w:hint="eastAsia" w:ascii="仿宋_GB2312" w:hAnsi="仿宋_GB2312" w:eastAsia="仿宋_GB2312" w:cs="仿宋_GB2312"/>
                        </w:rPr>
                        <w:t>复印件</w:t>
                      </w:r>
                    </w:p>
                  </w:txbxContent>
                </v:textbox>
              </v:shape>
            </w:pict>
          </mc:Fallback>
        </mc:AlternateContent>
      </w:r>
    </w:p>
    <w:p>
      <w:pPr>
        <w:widowControl/>
        <w:snapToGrid w:val="0"/>
        <w:spacing w:before="100" w:beforeAutospacing="1" w:after="100" w:afterAutospacing="1" w:line="252" w:lineRule="atLeast"/>
        <w:ind w:firstLine="480"/>
        <w:jc w:val="left"/>
        <w:textAlignment w:val="bottom"/>
        <w:rPr>
          <w:rFonts w:ascii="Times New Roman" w:hAnsi="Times New Roman" w:eastAsia="仿宋_GB2312" w:cs="Times New Roman"/>
          <w:b/>
          <w:kern w:val="0"/>
          <w:sz w:val="28"/>
          <w:szCs w:val="28"/>
        </w:rPr>
      </w:pPr>
    </w:p>
    <w:p>
      <w:pPr>
        <w:widowControl/>
        <w:snapToGrid w:val="0"/>
        <w:spacing w:before="100" w:beforeAutospacing="1" w:after="100" w:afterAutospacing="1" w:line="252" w:lineRule="atLeast"/>
        <w:ind w:firstLine="480"/>
        <w:jc w:val="left"/>
        <w:textAlignment w:val="bottom"/>
        <w:rPr>
          <w:rFonts w:ascii="Times New Roman" w:hAnsi="Times New Roman" w:eastAsia="仿宋_GB2312" w:cs="Times New Roman"/>
          <w:b/>
          <w:kern w:val="0"/>
          <w:sz w:val="28"/>
          <w:szCs w:val="28"/>
        </w:rPr>
      </w:pPr>
    </w:p>
    <w:p>
      <w:pPr>
        <w:widowControl/>
        <w:snapToGrid w:val="0"/>
        <w:spacing w:before="100" w:beforeAutospacing="1" w:after="100" w:afterAutospacing="1" w:line="252" w:lineRule="atLeast"/>
        <w:ind w:firstLine="480"/>
        <w:jc w:val="left"/>
        <w:textAlignment w:val="bottom"/>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 </w:t>
      </w:r>
    </w:p>
    <w:p>
      <w:pPr>
        <w:widowControl/>
        <w:spacing w:before="100" w:beforeAutospacing="1" w:after="100" w:afterAutospacing="1" w:line="252" w:lineRule="atLeast"/>
        <w:jc w:val="center"/>
        <w:rPr>
          <w:rFonts w:ascii="Times New Roman" w:hAnsi="Times New Roman" w:eastAsia="仿宋_GB2312" w:cs="Times New Roman"/>
          <w:bCs/>
          <w:kern w:val="0"/>
          <w:sz w:val="28"/>
          <w:szCs w:val="28"/>
        </w:rPr>
      </w:pPr>
    </w:p>
    <w:p>
      <w:pPr>
        <w:rPr>
          <w:rFonts w:ascii="Times New Roman" w:hAnsi="Times New Roman" w:cs="Times New Roman"/>
        </w:rPr>
      </w:pPr>
    </w:p>
    <w:p>
      <w:pPr>
        <w:jc w:val="center"/>
        <w:rPr>
          <w:rFonts w:ascii="Times New Roman" w:hAnsi="Times New Roman" w:cs="Times New Roman"/>
        </w:rPr>
        <w:sectPr>
          <w:pgSz w:w="11906" w:h="16838"/>
          <w:pgMar w:top="1440" w:right="1803" w:bottom="1440" w:left="1803" w:header="851" w:footer="992" w:gutter="0"/>
          <w:cols w:space="720" w:num="1"/>
          <w:docGrid w:type="lines" w:linePitch="317" w:charSpace="0"/>
        </w:sectPr>
      </w:pPr>
    </w:p>
    <w:p>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ascii="方正小标宋_GBK" w:hAnsi="Times New Roman" w:eastAsia="方正小标宋_GBK" w:cs="Times New Roman"/>
          <w:bCs/>
          <w:kern w:val="0"/>
          <w:sz w:val="32"/>
          <w:szCs w:val="32"/>
        </w:rPr>
        <w:t>格式三  营业执照复印件</w:t>
      </w:r>
    </w:p>
    <w:p>
      <w:pPr>
        <w:rPr>
          <w:rFonts w:ascii="Times New Roman" w:hAnsi="Times New Roman" w:cs="Times New Roman"/>
          <w:szCs w:val="21"/>
        </w:rPr>
      </w:pPr>
    </w:p>
    <w:p>
      <w:pPr>
        <w:pStyle w:val="3"/>
        <w:rPr>
          <w:rFonts w:ascii="Times New Roman" w:hAnsi="Times New Roman" w:eastAsia="方正仿宋_GBK" w:cs="Times New Roman"/>
          <w:bCs w:val="0"/>
          <w:kern w:val="0"/>
          <w:sz w:val="28"/>
          <w:szCs w:val="28"/>
        </w:rPr>
        <w:sectPr>
          <w:pgSz w:w="11906" w:h="16838"/>
          <w:pgMar w:top="1440" w:right="1803" w:bottom="1440" w:left="1803" w:header="851" w:footer="992" w:gutter="0"/>
          <w:cols w:space="720" w:num="1"/>
          <w:docGrid w:type="lines" w:linePitch="317" w:charSpace="0"/>
        </w:sectPr>
      </w:pPr>
    </w:p>
    <w:p>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ascii="方正小标宋_GBK" w:hAnsi="Times New Roman" w:eastAsia="方正小标宋_GBK" w:cs="Times New Roman"/>
          <w:bCs/>
          <w:kern w:val="0"/>
          <w:sz w:val="32"/>
          <w:szCs w:val="32"/>
        </w:rPr>
        <w:t>格式四  项目报价材料</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6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231" w:type="dxa"/>
            <w:vAlign w:val="center"/>
          </w:tcPr>
          <w:p>
            <w:pPr>
              <w:widowControl/>
              <w:snapToGrid w:val="0"/>
              <w:spacing w:before="100" w:beforeAutospacing="1" w:after="100" w:afterAutospacing="1"/>
              <w:jc w:val="center"/>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项目名称</w:t>
            </w:r>
          </w:p>
        </w:tc>
        <w:tc>
          <w:tcPr>
            <w:tcW w:w="6291" w:type="dxa"/>
            <w:vAlign w:val="center"/>
          </w:tcPr>
          <w:p>
            <w:pPr>
              <w:widowControl/>
              <w:snapToGrid w:val="0"/>
              <w:spacing w:before="100" w:beforeAutospacing="1" w:after="100" w:afterAutospacing="1"/>
              <w:jc w:val="center"/>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项目报价（元）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2231" w:type="dxa"/>
            <w:vAlign w:val="center"/>
          </w:tcPr>
          <w:p>
            <w:pPr>
              <w:widowControl/>
              <w:snapToGrid w:val="0"/>
              <w:spacing w:before="100" w:beforeAutospacing="1" w:after="100" w:afterAutospacing="1"/>
              <w:jc w:val="center"/>
              <w:textAlignment w:val="bottom"/>
              <w:rPr>
                <w:rFonts w:ascii="Times New Roman" w:hAnsi="Times New Roman" w:eastAsia="方正仿宋_GBK" w:cs="Times New Roman"/>
                <w:bCs/>
                <w:kern w:val="0"/>
                <w:sz w:val="28"/>
                <w:szCs w:val="28"/>
              </w:rPr>
            </w:pPr>
            <w:r>
              <w:rPr>
                <w:rFonts w:hint="eastAsia" w:ascii="Times New Roman" w:hAnsi="Times New Roman" w:eastAsia="方正仿宋_GBK" w:cs="Times New Roman"/>
                <w:sz w:val="28"/>
                <w:szCs w:val="28"/>
                <w:u w:val="single"/>
                <w:lang w:val="en-US" w:eastAsia="zh-CN"/>
              </w:rPr>
              <w:t>大竹林站TOD项目</w:t>
            </w:r>
          </w:p>
        </w:tc>
        <w:tc>
          <w:tcPr>
            <w:tcW w:w="6291" w:type="dxa"/>
            <w:vAlign w:val="center"/>
          </w:tcPr>
          <w:p>
            <w:pPr>
              <w:widowControl/>
              <w:snapToGrid w:val="0"/>
              <w:spacing w:before="100" w:beforeAutospacing="1" w:after="100" w:afterAutospacing="1"/>
              <w:jc w:val="center"/>
              <w:textAlignment w:val="bottom"/>
              <w:rPr>
                <w:rFonts w:ascii="Times New Roman" w:hAnsi="Times New Roman" w:eastAsia="方正仿宋_GBK" w:cs="Times New Roman"/>
                <w:bCs/>
                <w:kern w:val="0"/>
                <w:sz w:val="28"/>
                <w:szCs w:val="28"/>
              </w:rPr>
            </w:pPr>
          </w:p>
        </w:tc>
      </w:tr>
    </w:tbl>
    <w:p>
      <w:pPr>
        <w:adjustRightInd w:val="0"/>
        <w:snapToGrid w:val="0"/>
        <w:rPr>
          <w:rFonts w:ascii="Times New Roman" w:hAnsi="Times New Roman" w:eastAsia="方正仿宋_GBK" w:cs="Times New Roman"/>
          <w:sz w:val="24"/>
        </w:rPr>
      </w:pPr>
      <w:r>
        <w:rPr>
          <w:rFonts w:ascii="Times New Roman" w:hAnsi="Times New Roman" w:eastAsia="方正仿宋_GBK" w:cs="Times New Roman"/>
          <w:sz w:val="24"/>
        </w:rPr>
        <w:t>注：最高限价为</w:t>
      </w:r>
      <w:r>
        <w:rPr>
          <w:rFonts w:hint="eastAsia" w:ascii="Times New Roman" w:hAnsi="Times New Roman" w:eastAsia="方正仿宋_GBK" w:cs="Times New Roman"/>
          <w:sz w:val="24"/>
          <w:lang w:val="en-US" w:eastAsia="zh-CN"/>
        </w:rPr>
        <w:t>14.66</w:t>
      </w:r>
      <w:r>
        <w:rPr>
          <w:rFonts w:ascii="Times New Roman" w:hAnsi="Times New Roman" w:eastAsia="方正仿宋_GBK" w:cs="Times New Roman"/>
          <w:sz w:val="24"/>
        </w:rPr>
        <w:t>万元标准计取。</w:t>
      </w:r>
    </w:p>
    <w:p>
      <w:pPr>
        <w:widowControl/>
        <w:jc w:val="left"/>
        <w:rPr>
          <w:rFonts w:ascii="Times New Roman" w:hAnsi="Times New Roman" w:eastAsia="方正仿宋_GBK" w:cs="Times New Roman"/>
          <w:bCs/>
          <w:kern w:val="0"/>
          <w:sz w:val="28"/>
          <w:szCs w:val="28"/>
        </w:rPr>
      </w:pPr>
    </w:p>
    <w:p>
      <w:pPr>
        <w:widowControl/>
        <w:jc w:val="left"/>
        <w:rPr>
          <w:rFonts w:ascii="Times New Roman" w:hAnsi="Times New Roman" w:eastAsia="方正仿宋_GBK" w:cs="Times New Roman"/>
          <w:bCs/>
          <w:kern w:val="0"/>
          <w:sz w:val="28"/>
          <w:szCs w:val="28"/>
        </w:rPr>
      </w:pPr>
    </w:p>
    <w:p>
      <w:pPr>
        <w:widowControl/>
        <w:jc w:val="left"/>
        <w:rPr>
          <w:rFonts w:ascii="Times New Roman" w:hAnsi="Times New Roman" w:eastAsia="方正仿宋_GBK" w:cs="Times New Roman"/>
          <w:bCs/>
          <w:kern w:val="0"/>
          <w:sz w:val="28"/>
          <w:szCs w:val="28"/>
        </w:rPr>
      </w:pPr>
    </w:p>
    <w:p>
      <w:pPr>
        <w:widowControl/>
        <w:jc w:val="left"/>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br w:type="page"/>
      </w:r>
    </w:p>
    <w:p>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ascii="方正小标宋_GBK" w:hAnsi="Times New Roman" w:eastAsia="方正小标宋_GBK" w:cs="Times New Roman"/>
          <w:bCs/>
          <w:kern w:val="0"/>
          <w:sz w:val="32"/>
          <w:szCs w:val="32"/>
        </w:rPr>
        <w:t>格式五  投标单位</w:t>
      </w:r>
      <w:r>
        <w:rPr>
          <w:rFonts w:hint="eastAsia" w:ascii="方正小标宋_GBK" w:hAnsi="Times New Roman" w:eastAsia="方正小标宋_GBK" w:cs="Times New Roman"/>
          <w:bCs/>
          <w:kern w:val="0"/>
          <w:sz w:val="32"/>
          <w:szCs w:val="32"/>
        </w:rPr>
        <w:t>/负责人</w:t>
      </w:r>
      <w:r>
        <w:rPr>
          <w:rFonts w:ascii="方正小标宋_GBK" w:hAnsi="Times New Roman" w:eastAsia="方正小标宋_GBK" w:cs="Times New Roman"/>
          <w:bCs/>
          <w:kern w:val="0"/>
          <w:sz w:val="32"/>
          <w:szCs w:val="32"/>
        </w:rPr>
        <w:t>业绩证明材料</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5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项目名称</w:t>
            </w:r>
          </w:p>
        </w:tc>
        <w:tc>
          <w:tcPr>
            <w:tcW w:w="5692" w:type="dxa"/>
          </w:tcPr>
          <w:p>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发包人名称</w:t>
            </w:r>
          </w:p>
        </w:tc>
        <w:tc>
          <w:tcPr>
            <w:tcW w:w="5692" w:type="dxa"/>
          </w:tcPr>
          <w:p>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发包人地址</w:t>
            </w:r>
          </w:p>
        </w:tc>
        <w:tc>
          <w:tcPr>
            <w:tcW w:w="5692" w:type="dxa"/>
          </w:tcPr>
          <w:p>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发包人电话</w:t>
            </w:r>
          </w:p>
        </w:tc>
        <w:tc>
          <w:tcPr>
            <w:tcW w:w="5692" w:type="dxa"/>
          </w:tcPr>
          <w:p>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承包人名称</w:t>
            </w:r>
          </w:p>
        </w:tc>
        <w:tc>
          <w:tcPr>
            <w:tcW w:w="5692" w:type="dxa"/>
          </w:tcPr>
          <w:p>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承包内容描述</w:t>
            </w:r>
          </w:p>
        </w:tc>
        <w:tc>
          <w:tcPr>
            <w:tcW w:w="5692" w:type="dxa"/>
          </w:tcPr>
          <w:p>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承包人</w:t>
            </w:r>
            <w:r>
              <w:rPr>
                <w:rFonts w:hint="eastAsia" w:ascii="Times New Roman" w:hAnsi="Times New Roman" w:eastAsia="方正仿宋_GBK" w:cs="Times New Roman"/>
                <w:bCs/>
                <w:kern w:val="0"/>
                <w:sz w:val="28"/>
                <w:szCs w:val="28"/>
              </w:rPr>
              <w:t>项目负责人</w:t>
            </w:r>
          </w:p>
        </w:tc>
        <w:tc>
          <w:tcPr>
            <w:tcW w:w="5692" w:type="dxa"/>
          </w:tcPr>
          <w:p>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承包人专业负责人</w:t>
            </w:r>
          </w:p>
        </w:tc>
        <w:tc>
          <w:tcPr>
            <w:tcW w:w="5692" w:type="dxa"/>
          </w:tcPr>
          <w:p>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开竣工时间</w:t>
            </w:r>
          </w:p>
        </w:tc>
        <w:tc>
          <w:tcPr>
            <w:tcW w:w="5692" w:type="dxa"/>
          </w:tcPr>
          <w:p>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30" w:type="dxa"/>
          </w:tcPr>
          <w:p>
            <w:pPr>
              <w:widowControl/>
              <w:snapToGrid w:val="0"/>
              <w:spacing w:before="100" w:beforeAutospacing="1" w:after="100" w:afterAutospacing="1"/>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备注</w:t>
            </w:r>
          </w:p>
        </w:tc>
        <w:tc>
          <w:tcPr>
            <w:tcW w:w="5692" w:type="dxa"/>
          </w:tcPr>
          <w:p>
            <w:pPr>
              <w:widowControl/>
              <w:snapToGrid w:val="0"/>
              <w:spacing w:before="100" w:beforeAutospacing="1" w:after="100" w:afterAutospacing="1"/>
              <w:jc w:val="left"/>
              <w:textAlignment w:val="bottom"/>
              <w:rPr>
                <w:rFonts w:ascii="Times New Roman" w:hAnsi="Times New Roman" w:eastAsia="方正仿宋_GBK" w:cs="Times New Roman"/>
                <w:bCs/>
                <w:kern w:val="0"/>
                <w:sz w:val="28"/>
                <w:szCs w:val="28"/>
              </w:rPr>
            </w:pPr>
          </w:p>
        </w:tc>
      </w:tr>
    </w:tbl>
    <w:p>
      <w:pPr>
        <w:widowControl/>
        <w:snapToGrid w:val="0"/>
        <w:spacing w:before="100" w:beforeAutospacing="1" w:after="100" w:afterAutospacing="1" w:line="360" w:lineRule="auto"/>
        <w:jc w:val="left"/>
        <w:textAlignment w:val="bottom"/>
        <w:rPr>
          <w:rFonts w:ascii="Times New Roman" w:hAnsi="Times New Roman" w:eastAsia="仿宋_GB2312" w:cs="Times New Roman"/>
          <w:bCs/>
          <w:kern w:val="0"/>
          <w:sz w:val="28"/>
          <w:szCs w:val="28"/>
        </w:rPr>
      </w:pPr>
      <w:r>
        <w:rPr>
          <w:rFonts w:ascii="Times New Roman" w:hAnsi="Times New Roman" w:eastAsia="方正仿宋_GBK" w:cs="Times New Roman"/>
          <w:bCs/>
          <w:kern w:val="0"/>
          <w:sz w:val="28"/>
          <w:szCs w:val="28"/>
        </w:rPr>
        <w:t>注：以上项目需提供合同正本复印件并加盖鲜章，多项目可复制本表</w:t>
      </w:r>
    </w:p>
    <w:p>
      <w:pPr>
        <w:widowControl/>
        <w:spacing w:before="100" w:beforeAutospacing="1" w:after="100" w:afterAutospacing="1" w:line="252" w:lineRule="atLeast"/>
        <w:jc w:val="center"/>
        <w:rPr>
          <w:rFonts w:ascii="Times New Roman" w:hAnsi="Times New Roman" w:eastAsia="仿宋_GB2312" w:cs="Times New Roman"/>
          <w:bCs/>
          <w:kern w:val="0"/>
          <w:sz w:val="28"/>
          <w:szCs w:val="28"/>
        </w:rPr>
      </w:pPr>
    </w:p>
    <w:p>
      <w:pPr>
        <w:widowControl/>
        <w:spacing w:before="100" w:beforeAutospacing="1" w:after="100" w:afterAutospacing="1" w:line="252" w:lineRule="atLeast"/>
        <w:rPr>
          <w:rFonts w:ascii="Times New Roman" w:hAnsi="Times New Roman" w:eastAsia="仿宋_GB2312" w:cs="Times New Roman"/>
          <w:bCs/>
          <w:kern w:val="0"/>
          <w:sz w:val="28"/>
          <w:szCs w:val="28"/>
        </w:rPr>
      </w:pPr>
    </w:p>
    <w:p>
      <w:pPr>
        <w:widowControl/>
        <w:spacing w:before="100" w:beforeAutospacing="1" w:after="100" w:afterAutospacing="1" w:line="252" w:lineRule="atLeast"/>
        <w:rPr>
          <w:rFonts w:ascii="Times New Roman" w:hAnsi="Times New Roman" w:eastAsia="仿宋_GB2312" w:cs="Times New Roman"/>
          <w:bCs/>
          <w:kern w:val="0"/>
          <w:sz w:val="28"/>
          <w:szCs w:val="28"/>
        </w:rPr>
        <w:sectPr>
          <w:pgSz w:w="11906" w:h="16838"/>
          <w:pgMar w:top="1440" w:right="1803" w:bottom="1440" w:left="1803" w:header="851" w:footer="992" w:gutter="0"/>
          <w:cols w:space="720" w:num="1"/>
          <w:docGrid w:type="lines" w:linePitch="317" w:charSpace="0"/>
        </w:sectPr>
      </w:pPr>
    </w:p>
    <w:p>
      <w:pPr>
        <w:widowControl/>
        <w:snapToGrid w:val="0"/>
        <w:spacing w:before="100" w:beforeAutospacing="1" w:after="100" w:afterAutospacing="1" w:line="360" w:lineRule="auto"/>
        <w:jc w:val="center"/>
        <w:textAlignment w:val="bottom"/>
        <w:rPr>
          <w:rFonts w:ascii="方正小标宋_GBK" w:hAnsi="Times New Roman" w:eastAsia="方正小标宋_GBK" w:cs="Times New Roman"/>
          <w:bCs/>
          <w:kern w:val="0"/>
          <w:sz w:val="32"/>
          <w:szCs w:val="32"/>
        </w:rPr>
      </w:pPr>
      <w:r>
        <w:rPr>
          <w:rFonts w:hint="eastAsia" w:ascii="方正小标宋_GBK" w:hAnsi="Times New Roman" w:eastAsia="方正小标宋_GBK" w:cs="Times New Roman"/>
          <w:bCs/>
          <w:kern w:val="0"/>
          <w:sz w:val="32"/>
          <w:szCs w:val="32"/>
        </w:rPr>
        <w:t>格式六 比选人员组成</w:t>
      </w:r>
    </w:p>
    <w:tbl>
      <w:tblPr>
        <w:tblStyle w:val="8"/>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588"/>
        <w:gridCol w:w="822"/>
        <w:gridCol w:w="1134"/>
        <w:gridCol w:w="1418"/>
        <w:gridCol w:w="2234"/>
        <w:gridCol w:w="1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序号</w:t>
            </w:r>
          </w:p>
        </w:tc>
        <w:tc>
          <w:tcPr>
            <w:tcW w:w="1588"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姓名</w:t>
            </w:r>
          </w:p>
        </w:tc>
        <w:tc>
          <w:tcPr>
            <w:tcW w:w="822"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性别</w:t>
            </w:r>
          </w:p>
        </w:tc>
        <w:tc>
          <w:tcPr>
            <w:tcW w:w="1134"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工作</w:t>
            </w:r>
          </w:p>
          <w:p>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年限</w:t>
            </w:r>
          </w:p>
        </w:tc>
        <w:tc>
          <w:tcPr>
            <w:tcW w:w="1418"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职称</w:t>
            </w:r>
          </w:p>
        </w:tc>
        <w:tc>
          <w:tcPr>
            <w:tcW w:w="2234"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执业资格/专业</w:t>
            </w:r>
          </w:p>
        </w:tc>
        <w:tc>
          <w:tcPr>
            <w:tcW w:w="1876"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r>
              <w:rPr>
                <w:rFonts w:ascii="Times New Roman" w:hAnsi="Times New Roman" w:eastAsia="方正仿宋_GBK"/>
                <w:color w:val="000000"/>
                <w:sz w:val="28"/>
                <w:szCs w:val="28"/>
              </w:rPr>
              <w:t>在本项目拟任职务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58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822"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1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418"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2234"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c>
          <w:tcPr>
            <w:tcW w:w="1876" w:type="dxa"/>
            <w:tcBorders>
              <w:left w:val="single" w:color="auto" w:sz="4" w:space="0"/>
            </w:tcBorders>
            <w:vAlign w:val="center"/>
          </w:tcPr>
          <w:p>
            <w:pPr>
              <w:pStyle w:val="7"/>
              <w:spacing w:before="0" w:beforeAutospacing="0" w:after="0" w:afterAutospacing="0" w:line="520" w:lineRule="exact"/>
              <w:jc w:val="center"/>
              <w:rPr>
                <w:rFonts w:ascii="Times New Roman" w:hAnsi="Times New Roman" w:eastAsia="方正仿宋_GBK"/>
                <w:color w:val="000000"/>
                <w:sz w:val="28"/>
                <w:szCs w:val="28"/>
              </w:rPr>
            </w:pPr>
          </w:p>
        </w:tc>
      </w:tr>
    </w:tbl>
    <w:p>
      <w:pPr>
        <w:widowControl/>
        <w:snapToGrid w:val="0"/>
        <w:spacing w:before="100" w:beforeAutospacing="1" w:after="100" w:afterAutospacing="1" w:line="360" w:lineRule="auto"/>
        <w:jc w:val="left"/>
        <w:textAlignment w:val="bottom"/>
        <w:rPr>
          <w:rFonts w:ascii="Times New Roman" w:hAnsi="Times New Roman" w:eastAsia="方正仿宋_GBK" w:cs="Times New Roman"/>
          <w:bCs/>
          <w:kern w:val="0"/>
          <w:sz w:val="28"/>
          <w:szCs w:val="28"/>
        </w:rPr>
      </w:pPr>
      <w:r>
        <w:rPr>
          <w:rFonts w:ascii="Times New Roman" w:hAnsi="Times New Roman" w:eastAsia="方正仿宋_GBK" w:cs="Times New Roman"/>
          <w:bCs/>
          <w:kern w:val="0"/>
          <w:sz w:val="28"/>
          <w:szCs w:val="28"/>
        </w:rPr>
        <w:t>注：需提供相应的资格证书。</w:t>
      </w:r>
    </w:p>
    <w:p>
      <w:pPr>
        <w:widowControl/>
        <w:jc w:val="left"/>
        <w:rPr>
          <w:rFonts w:ascii="Times New Roman" w:hAnsi="Times New Roman" w:cs="Times New Roman"/>
        </w:rPr>
        <w:sectPr>
          <w:pgSz w:w="11906" w:h="16838"/>
          <w:pgMar w:top="1440" w:right="1800" w:bottom="1440" w:left="1800" w:header="851" w:footer="992" w:gutter="0"/>
          <w:cols w:space="425" w:num="1"/>
          <w:docGrid w:type="lines" w:linePitch="312" w:charSpace="0"/>
        </w:sectPr>
      </w:pPr>
    </w:p>
    <w:p>
      <w:pPr>
        <w:widowControl/>
        <w:snapToGrid w:val="0"/>
        <w:spacing w:before="100" w:beforeAutospacing="1" w:after="100" w:afterAutospacing="1" w:line="360" w:lineRule="auto"/>
        <w:jc w:val="center"/>
        <w:textAlignment w:val="bottom"/>
        <w:rPr>
          <w:rFonts w:hint="eastAsia" w:ascii="方正小标宋_GBK" w:hAnsi="Times New Roman" w:eastAsia="方正小标宋_GBK" w:cs="Times New Roman"/>
          <w:bCs/>
          <w:kern w:val="0"/>
          <w:sz w:val="32"/>
          <w:szCs w:val="32"/>
          <w:lang w:eastAsia="zh-CN"/>
        </w:rPr>
      </w:pPr>
      <w:r>
        <w:rPr>
          <w:rFonts w:hint="eastAsia" w:ascii="方正小标宋_GBK" w:hAnsi="Times New Roman" w:eastAsia="方正小标宋_GBK" w:cs="Times New Roman"/>
          <w:bCs/>
          <w:kern w:val="0"/>
          <w:sz w:val="32"/>
          <w:szCs w:val="32"/>
        </w:rPr>
        <w:t>格式</w:t>
      </w:r>
      <w:r>
        <w:rPr>
          <w:rFonts w:hint="eastAsia" w:ascii="方正小标宋_GBK" w:hAnsi="Times New Roman" w:eastAsia="方正小标宋_GBK" w:cs="Times New Roman"/>
          <w:bCs/>
          <w:kern w:val="0"/>
          <w:sz w:val="32"/>
          <w:szCs w:val="32"/>
          <w:lang w:val="en-US" w:eastAsia="zh-CN"/>
        </w:rPr>
        <w:t>七</w:t>
      </w:r>
      <w:r>
        <w:rPr>
          <w:rFonts w:hint="eastAsia" w:ascii="方正小标宋_GBK" w:hAnsi="Times New Roman" w:eastAsia="方正小标宋_GBK" w:cs="Times New Roman"/>
          <w:bCs/>
          <w:kern w:val="0"/>
          <w:sz w:val="32"/>
          <w:szCs w:val="32"/>
        </w:rPr>
        <w:t xml:space="preserve"> </w:t>
      </w:r>
      <w:r>
        <w:rPr>
          <w:rFonts w:hint="eastAsia" w:ascii="方正小标宋_GBK" w:hAnsi="Times New Roman" w:eastAsia="方正小标宋_GBK" w:cs="Times New Roman"/>
          <w:bCs/>
          <w:kern w:val="0"/>
          <w:sz w:val="32"/>
          <w:szCs w:val="32"/>
          <w:lang w:val="en-US" w:eastAsia="zh-CN"/>
        </w:rPr>
        <w:t>评估合同</w:t>
      </w:r>
    </w:p>
    <w:p>
      <w:pPr>
        <w:autoSpaceDE w:val="0"/>
        <w:autoSpaceDN w:val="0"/>
        <w:adjustRightInd w:val="0"/>
        <w:snapToGrid w:val="0"/>
        <w:spacing w:after="0" w:line="570" w:lineRule="exact"/>
        <w:jc w:val="center"/>
        <w:rPr>
          <w:rFonts w:hint="eastAsia" w:eastAsia="方正小标宋_GBK"/>
          <w:bCs/>
          <w:snapToGrid w:val="0"/>
          <w:kern w:val="0"/>
          <w:sz w:val="44"/>
          <w:szCs w:val="44"/>
          <w:lang w:val="en-US" w:eastAsia="zh-CN"/>
        </w:rPr>
      </w:pPr>
    </w:p>
    <w:p>
      <w:pPr>
        <w:autoSpaceDE w:val="0"/>
        <w:autoSpaceDN w:val="0"/>
        <w:adjustRightInd w:val="0"/>
        <w:snapToGrid w:val="0"/>
        <w:spacing w:after="0" w:line="570" w:lineRule="exact"/>
        <w:jc w:val="center"/>
        <w:rPr>
          <w:rFonts w:eastAsia="方正小标宋_GBK"/>
          <w:bCs/>
          <w:sz w:val="44"/>
          <w:szCs w:val="44"/>
        </w:rPr>
      </w:pPr>
      <w:r>
        <w:rPr>
          <w:rFonts w:hint="eastAsia" w:eastAsia="方正小标宋_GBK"/>
          <w:bCs/>
          <w:snapToGrid w:val="0"/>
          <w:kern w:val="0"/>
          <w:sz w:val="44"/>
          <w:szCs w:val="44"/>
          <w:lang w:val="en-US" w:eastAsia="zh-CN"/>
        </w:rPr>
        <w:t>大竹林站TOD</w:t>
      </w:r>
      <w:r>
        <w:rPr>
          <w:rFonts w:hint="eastAsia" w:eastAsia="方正小标宋_GBK"/>
          <w:bCs/>
          <w:sz w:val="44"/>
          <w:szCs w:val="44"/>
        </w:rPr>
        <w:t>项目</w:t>
      </w:r>
    </w:p>
    <w:p>
      <w:pPr>
        <w:autoSpaceDE w:val="0"/>
        <w:autoSpaceDN w:val="0"/>
        <w:adjustRightInd w:val="0"/>
        <w:snapToGrid w:val="0"/>
        <w:spacing w:after="0" w:line="570" w:lineRule="exact"/>
        <w:jc w:val="center"/>
        <w:rPr>
          <w:rFonts w:eastAsia="方正小标宋_GBK"/>
          <w:bCs/>
          <w:snapToGrid w:val="0"/>
          <w:kern w:val="0"/>
          <w:sz w:val="44"/>
          <w:szCs w:val="44"/>
        </w:rPr>
      </w:pPr>
      <w:r>
        <w:rPr>
          <w:rFonts w:eastAsia="方正小标宋_GBK"/>
          <w:bCs/>
          <w:snapToGrid w:val="0"/>
          <w:kern w:val="0"/>
          <w:sz w:val="44"/>
          <w:szCs w:val="44"/>
        </w:rPr>
        <w:t>轨道安全评估合同</w:t>
      </w:r>
    </w:p>
    <w:p>
      <w:pPr>
        <w:autoSpaceDE w:val="0"/>
        <w:autoSpaceDN w:val="0"/>
        <w:adjustRightInd w:val="0"/>
        <w:snapToGrid w:val="0"/>
        <w:spacing w:after="0" w:line="570" w:lineRule="exact"/>
        <w:jc w:val="center"/>
        <w:rPr>
          <w:rFonts w:eastAsia="方正仿宋_GBK"/>
          <w:b/>
          <w:snapToGrid w:val="0"/>
          <w:kern w:val="0"/>
          <w:sz w:val="32"/>
          <w:szCs w:val="32"/>
        </w:rPr>
      </w:pPr>
    </w:p>
    <w:p>
      <w:pPr>
        <w:autoSpaceDE w:val="0"/>
        <w:autoSpaceDN w:val="0"/>
        <w:adjustRightInd w:val="0"/>
        <w:snapToGrid w:val="0"/>
        <w:spacing w:after="0" w:line="570" w:lineRule="exact"/>
        <w:jc w:val="center"/>
        <w:rPr>
          <w:rFonts w:eastAsia="方正仿宋_GBK"/>
          <w:snapToGrid w:val="0"/>
          <w:kern w:val="0"/>
          <w:sz w:val="32"/>
          <w:szCs w:val="32"/>
        </w:rPr>
      </w:pPr>
    </w:p>
    <w:p>
      <w:pPr>
        <w:autoSpaceDE w:val="0"/>
        <w:autoSpaceDN w:val="0"/>
        <w:adjustRightInd w:val="0"/>
        <w:snapToGrid w:val="0"/>
        <w:spacing w:after="0" w:line="570" w:lineRule="exact"/>
        <w:jc w:val="center"/>
        <w:rPr>
          <w:rFonts w:eastAsia="方正仿宋_GBK"/>
          <w:snapToGrid w:val="0"/>
          <w:kern w:val="0"/>
          <w:sz w:val="32"/>
          <w:szCs w:val="32"/>
        </w:rPr>
      </w:pPr>
    </w:p>
    <w:p>
      <w:pPr>
        <w:autoSpaceDE w:val="0"/>
        <w:autoSpaceDN w:val="0"/>
        <w:adjustRightInd w:val="0"/>
        <w:snapToGrid w:val="0"/>
        <w:spacing w:after="0" w:line="570" w:lineRule="exact"/>
        <w:jc w:val="center"/>
        <w:rPr>
          <w:rFonts w:eastAsia="方正仿宋_GBK"/>
          <w:snapToGrid w:val="0"/>
          <w:kern w:val="0"/>
          <w:sz w:val="32"/>
          <w:szCs w:val="32"/>
        </w:rPr>
      </w:pPr>
    </w:p>
    <w:p>
      <w:pPr>
        <w:autoSpaceDE w:val="0"/>
        <w:autoSpaceDN w:val="0"/>
        <w:adjustRightInd w:val="0"/>
        <w:snapToGrid w:val="0"/>
        <w:spacing w:after="0" w:line="570" w:lineRule="exact"/>
        <w:jc w:val="center"/>
        <w:rPr>
          <w:rFonts w:eastAsia="方正仿宋_GBK"/>
          <w:snapToGrid w:val="0"/>
          <w:kern w:val="0"/>
          <w:sz w:val="32"/>
          <w:szCs w:val="32"/>
        </w:rPr>
      </w:pPr>
    </w:p>
    <w:p>
      <w:pPr>
        <w:autoSpaceDE w:val="0"/>
        <w:autoSpaceDN w:val="0"/>
        <w:adjustRightInd w:val="0"/>
        <w:snapToGrid w:val="0"/>
        <w:spacing w:after="0" w:line="570" w:lineRule="exact"/>
        <w:jc w:val="center"/>
        <w:rPr>
          <w:rFonts w:eastAsia="方正仿宋_GBK"/>
          <w:snapToGrid w:val="0"/>
          <w:kern w:val="0"/>
          <w:sz w:val="32"/>
          <w:szCs w:val="32"/>
        </w:rPr>
      </w:pPr>
    </w:p>
    <w:p>
      <w:pPr>
        <w:autoSpaceDE w:val="0"/>
        <w:autoSpaceDN w:val="0"/>
        <w:adjustRightInd w:val="0"/>
        <w:snapToGrid w:val="0"/>
        <w:spacing w:after="0" w:line="570" w:lineRule="exact"/>
        <w:ind w:firstLine="1269" w:firstLineChars="395"/>
        <w:jc w:val="left"/>
        <w:rPr>
          <w:rFonts w:eastAsia="方正仿宋_GBK"/>
          <w:b/>
          <w:snapToGrid w:val="0"/>
          <w:kern w:val="0"/>
          <w:sz w:val="32"/>
          <w:szCs w:val="32"/>
        </w:rPr>
      </w:pPr>
    </w:p>
    <w:p>
      <w:pPr>
        <w:autoSpaceDE w:val="0"/>
        <w:autoSpaceDN w:val="0"/>
        <w:adjustRightInd w:val="0"/>
        <w:snapToGrid w:val="0"/>
        <w:spacing w:after="0" w:line="570" w:lineRule="exact"/>
        <w:ind w:left="1260" w:leftChars="600" w:firstLine="321" w:firstLineChars="100"/>
        <w:jc w:val="left"/>
        <w:rPr>
          <w:rFonts w:hint="default" w:eastAsia="方正仿宋_GBK"/>
          <w:snapToGrid w:val="0"/>
          <w:kern w:val="0"/>
          <w:sz w:val="32"/>
          <w:szCs w:val="32"/>
          <w:lang w:val="en-US" w:eastAsia="zh-CN"/>
        </w:rPr>
      </w:pPr>
      <w:r>
        <w:rPr>
          <w:rFonts w:eastAsia="方正仿宋_GBK"/>
          <w:b/>
          <w:snapToGrid w:val="0"/>
          <w:kern w:val="0"/>
          <w:sz w:val="32"/>
          <w:szCs w:val="32"/>
        </w:rPr>
        <w:t>项目名称：</w:t>
      </w:r>
      <w:r>
        <w:rPr>
          <w:rFonts w:hint="eastAsia" w:eastAsia="方正仿宋_GBK"/>
          <w:snapToGrid w:val="0"/>
          <w:kern w:val="0"/>
          <w:sz w:val="32"/>
          <w:szCs w:val="32"/>
          <w:lang w:val="en-US" w:eastAsia="zh-CN"/>
        </w:rPr>
        <w:t>大竹林站TOD项目</w:t>
      </w:r>
    </w:p>
    <w:p>
      <w:pPr>
        <w:autoSpaceDE w:val="0"/>
        <w:autoSpaceDN w:val="0"/>
        <w:adjustRightInd w:val="0"/>
        <w:snapToGrid w:val="0"/>
        <w:spacing w:after="0" w:line="570" w:lineRule="exact"/>
        <w:ind w:left="1260" w:leftChars="600" w:firstLine="321" w:firstLineChars="100"/>
        <w:jc w:val="left"/>
        <w:rPr>
          <w:rFonts w:eastAsia="方正仿宋_GBK"/>
          <w:b/>
          <w:snapToGrid w:val="0"/>
          <w:kern w:val="0"/>
          <w:sz w:val="32"/>
          <w:szCs w:val="32"/>
        </w:rPr>
      </w:pPr>
      <w:r>
        <w:rPr>
          <w:rFonts w:eastAsia="方正仿宋_GBK"/>
          <w:b/>
          <w:snapToGrid w:val="0"/>
          <w:kern w:val="0"/>
          <w:sz w:val="32"/>
          <w:szCs w:val="32"/>
        </w:rPr>
        <w:t>甲    方：</w:t>
      </w:r>
      <w:r>
        <w:rPr>
          <w:rFonts w:eastAsia="方正仿宋_GBK"/>
          <w:snapToGrid w:val="0"/>
          <w:kern w:val="0"/>
          <w:sz w:val="32"/>
          <w:szCs w:val="32"/>
        </w:rPr>
        <w:t>重庆交通资源开发有限公司</w:t>
      </w:r>
    </w:p>
    <w:p>
      <w:pPr>
        <w:autoSpaceDE w:val="0"/>
        <w:autoSpaceDN w:val="0"/>
        <w:adjustRightInd w:val="0"/>
        <w:snapToGrid w:val="0"/>
        <w:spacing w:after="0" w:line="570" w:lineRule="exact"/>
        <w:ind w:left="1260" w:leftChars="600" w:firstLine="321" w:firstLineChars="100"/>
        <w:jc w:val="left"/>
        <w:rPr>
          <w:rFonts w:eastAsia="方正仿宋_GBK"/>
          <w:snapToGrid w:val="0"/>
          <w:kern w:val="0"/>
          <w:sz w:val="32"/>
          <w:szCs w:val="32"/>
        </w:rPr>
      </w:pPr>
      <w:r>
        <w:rPr>
          <w:rFonts w:eastAsia="方正仿宋_GBK"/>
          <w:b/>
          <w:snapToGrid w:val="0"/>
          <w:kern w:val="0"/>
          <w:sz w:val="32"/>
          <w:szCs w:val="32"/>
        </w:rPr>
        <w:t>乙    方：XXXXXXXX</w:t>
      </w:r>
    </w:p>
    <w:p>
      <w:pPr>
        <w:autoSpaceDE w:val="0"/>
        <w:autoSpaceDN w:val="0"/>
        <w:adjustRightInd w:val="0"/>
        <w:snapToGrid w:val="0"/>
        <w:spacing w:after="0" w:line="570" w:lineRule="exact"/>
        <w:ind w:left="1260" w:leftChars="600"/>
        <w:jc w:val="left"/>
        <w:rPr>
          <w:rFonts w:eastAsia="方正仿宋_GBK"/>
          <w:b/>
          <w:snapToGrid w:val="0"/>
          <w:kern w:val="0"/>
          <w:sz w:val="32"/>
          <w:szCs w:val="32"/>
        </w:rPr>
      </w:pPr>
    </w:p>
    <w:p>
      <w:pPr>
        <w:snapToGrid w:val="0"/>
        <w:spacing w:after="0" w:line="570" w:lineRule="exact"/>
      </w:pPr>
    </w:p>
    <w:p>
      <w:pPr>
        <w:pStyle w:val="2"/>
        <w:snapToGrid w:val="0"/>
        <w:spacing w:after="0" w:line="570" w:lineRule="exact"/>
      </w:pPr>
    </w:p>
    <w:p>
      <w:pPr>
        <w:snapToGrid w:val="0"/>
        <w:spacing w:after="0" w:line="570" w:lineRule="exact"/>
      </w:pPr>
    </w:p>
    <w:p>
      <w:pPr>
        <w:autoSpaceDE w:val="0"/>
        <w:autoSpaceDN w:val="0"/>
        <w:adjustRightInd w:val="0"/>
        <w:snapToGrid w:val="0"/>
        <w:spacing w:after="0" w:line="570" w:lineRule="exact"/>
        <w:ind w:left="1260" w:leftChars="600"/>
        <w:jc w:val="left"/>
        <w:rPr>
          <w:rFonts w:eastAsia="方正仿宋_GBK"/>
          <w:b/>
          <w:snapToGrid w:val="0"/>
          <w:kern w:val="0"/>
          <w:sz w:val="32"/>
          <w:szCs w:val="32"/>
        </w:rPr>
      </w:pPr>
    </w:p>
    <w:p>
      <w:pPr>
        <w:autoSpaceDE w:val="0"/>
        <w:autoSpaceDN w:val="0"/>
        <w:adjustRightInd w:val="0"/>
        <w:snapToGrid w:val="0"/>
        <w:spacing w:after="0" w:line="570" w:lineRule="exact"/>
        <w:ind w:left="1260" w:leftChars="600"/>
        <w:jc w:val="left"/>
        <w:rPr>
          <w:rFonts w:eastAsia="方正仿宋_GBK"/>
          <w:b/>
          <w:snapToGrid w:val="0"/>
          <w:color w:val="0000FF"/>
          <w:kern w:val="0"/>
          <w:sz w:val="32"/>
          <w:szCs w:val="32"/>
        </w:rPr>
      </w:pPr>
      <w:r>
        <w:rPr>
          <w:rFonts w:eastAsia="方正仿宋_GBK"/>
          <w:b/>
          <w:snapToGrid w:val="0"/>
          <w:kern w:val="0"/>
          <w:sz w:val="32"/>
          <w:szCs w:val="32"/>
        </w:rPr>
        <w:t>签订日期：</w:t>
      </w:r>
      <w:r>
        <w:rPr>
          <w:rFonts w:eastAsia="方正仿宋_GBK"/>
          <w:snapToGrid w:val="0"/>
          <w:kern w:val="0"/>
          <w:sz w:val="32"/>
          <w:szCs w:val="32"/>
        </w:rPr>
        <w:t xml:space="preserve"> 2026年    月    日</w:t>
      </w:r>
      <w:r>
        <w:rPr>
          <w:rFonts w:eastAsia="方正仿宋_GBK"/>
          <w:b/>
          <w:snapToGrid w:val="0"/>
          <w:kern w:val="0"/>
          <w:sz w:val="32"/>
          <w:szCs w:val="32"/>
        </w:rPr>
        <w:t xml:space="preserve"> </w:t>
      </w:r>
    </w:p>
    <w:p>
      <w:pPr>
        <w:adjustRightInd w:val="0"/>
        <w:snapToGrid w:val="0"/>
        <w:spacing w:after="0" w:line="570" w:lineRule="exact"/>
        <w:rPr>
          <w:rFonts w:eastAsia="方正仿宋_GBK"/>
          <w:snapToGrid w:val="0"/>
          <w:kern w:val="0"/>
          <w:sz w:val="32"/>
          <w:szCs w:val="32"/>
        </w:rPr>
      </w:pPr>
    </w:p>
    <w:p>
      <w:pPr>
        <w:adjustRightInd w:val="0"/>
        <w:snapToGrid w:val="0"/>
        <w:spacing w:after="0" w:line="570" w:lineRule="exact"/>
        <w:rPr>
          <w:rFonts w:eastAsia="方正仿宋_GBK"/>
          <w:snapToGrid w:val="0"/>
          <w:kern w:val="0"/>
          <w:sz w:val="32"/>
          <w:szCs w:val="32"/>
        </w:rPr>
      </w:pPr>
    </w:p>
    <w:p>
      <w:pPr>
        <w:adjustRightInd w:val="0"/>
        <w:snapToGrid w:val="0"/>
        <w:spacing w:after="0" w:line="570" w:lineRule="exact"/>
        <w:rPr>
          <w:rFonts w:eastAsia="方正仿宋_GBK"/>
          <w:snapToGrid w:val="0"/>
          <w:kern w:val="0"/>
          <w:sz w:val="32"/>
          <w:szCs w:val="32"/>
        </w:rPr>
      </w:pPr>
      <w:r>
        <w:rPr>
          <w:rFonts w:eastAsia="方正仿宋_GBK"/>
          <w:snapToGrid w:val="0"/>
          <w:kern w:val="0"/>
          <w:sz w:val="32"/>
          <w:szCs w:val="32"/>
        </w:rPr>
        <w:br w:type="page"/>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甲方：重庆交通资源开发有限公司</w:t>
      </w:r>
    </w:p>
    <w:p>
      <w:pPr>
        <w:autoSpaceDE w:val="0"/>
        <w:autoSpaceDN w:val="0"/>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乙方：XXXXXXXX</w:t>
      </w:r>
    </w:p>
    <w:p>
      <w:pPr>
        <w:adjustRightInd w:val="0"/>
        <w:snapToGrid w:val="0"/>
        <w:spacing w:after="0" w:line="570" w:lineRule="exact"/>
        <w:ind w:right="-20" w:firstLine="640" w:firstLineChars="200"/>
        <w:rPr>
          <w:rFonts w:eastAsia="方正仿宋_GBK"/>
          <w:sz w:val="32"/>
          <w:szCs w:val="32"/>
        </w:rPr>
      </w:pPr>
    </w:p>
    <w:p>
      <w:pPr>
        <w:adjustRightInd w:val="0"/>
        <w:snapToGrid w:val="0"/>
        <w:spacing w:after="0" w:line="570" w:lineRule="exact"/>
        <w:ind w:right="-20" w:firstLine="640" w:firstLineChars="200"/>
        <w:rPr>
          <w:rFonts w:eastAsia="方正仿宋_GBK"/>
          <w:sz w:val="32"/>
          <w:szCs w:val="32"/>
        </w:rPr>
      </w:pPr>
      <w:r>
        <w:rPr>
          <w:rFonts w:eastAsia="方正仿宋_GBK"/>
          <w:sz w:val="32"/>
          <w:szCs w:val="32"/>
        </w:rPr>
        <w:t>甲方委托乙方承担</w:t>
      </w:r>
      <w:r>
        <w:rPr>
          <w:rFonts w:hint="eastAsia" w:eastAsia="方正仿宋_GBK"/>
          <w:sz w:val="32"/>
          <w:szCs w:val="32"/>
          <w:lang w:val="en-US" w:eastAsia="zh-CN"/>
        </w:rPr>
        <w:t>大竹林站TOD项目</w:t>
      </w:r>
      <w:r>
        <w:rPr>
          <w:rFonts w:eastAsia="方正仿宋_GBK"/>
          <w:sz w:val="32"/>
          <w:szCs w:val="32"/>
        </w:rPr>
        <w:t>轨道安全评估，经双方协商一致，签订本合同，共同执行。</w:t>
      </w:r>
    </w:p>
    <w:p>
      <w:pPr>
        <w:autoSpaceDE w:val="0"/>
        <w:autoSpaceDN w:val="0"/>
        <w:adjustRightInd w:val="0"/>
        <w:snapToGrid w:val="0"/>
        <w:spacing w:after="0" w:line="570" w:lineRule="exact"/>
        <w:ind w:firstLine="640" w:firstLineChars="200"/>
        <w:rPr>
          <w:rFonts w:ascii="方正黑体_GBK" w:eastAsia="方正黑体_GBK"/>
          <w:snapToGrid w:val="0"/>
          <w:kern w:val="0"/>
          <w:sz w:val="32"/>
          <w:szCs w:val="32"/>
        </w:rPr>
      </w:pPr>
      <w:r>
        <w:rPr>
          <w:rFonts w:hint="eastAsia" w:ascii="方正黑体_GBK" w:eastAsia="方正黑体_GBK"/>
          <w:snapToGrid w:val="0"/>
          <w:kern w:val="0"/>
          <w:sz w:val="32"/>
          <w:szCs w:val="32"/>
        </w:rPr>
        <w:t>第一条  本合同依据下列文件签订</w:t>
      </w:r>
    </w:p>
    <w:p>
      <w:pPr>
        <w:autoSpaceDE w:val="0"/>
        <w:autoSpaceDN w:val="0"/>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1.1《中华人民共和国民法典》、《中华人民共和国建筑法》</w:t>
      </w:r>
    </w:p>
    <w:p>
      <w:pPr>
        <w:autoSpaceDE w:val="0"/>
        <w:autoSpaceDN w:val="0"/>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1.2 国家及地方有关建设工程勘察设计管理法规和规章</w:t>
      </w:r>
    </w:p>
    <w:p>
      <w:pPr>
        <w:autoSpaceDE w:val="0"/>
        <w:autoSpaceDN w:val="0"/>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1.3 该项目比选邀请函等相关文件</w:t>
      </w:r>
    </w:p>
    <w:p>
      <w:pPr>
        <w:autoSpaceDE w:val="0"/>
        <w:autoSpaceDN w:val="0"/>
        <w:adjustRightInd w:val="0"/>
        <w:snapToGrid w:val="0"/>
        <w:spacing w:after="0" w:line="570" w:lineRule="exact"/>
        <w:ind w:firstLine="640" w:firstLineChars="200"/>
        <w:rPr>
          <w:rFonts w:ascii="方正黑体_GBK" w:eastAsia="方正黑体_GBK"/>
          <w:snapToGrid w:val="0"/>
          <w:kern w:val="0"/>
          <w:sz w:val="32"/>
          <w:szCs w:val="32"/>
        </w:rPr>
      </w:pPr>
      <w:r>
        <w:rPr>
          <w:rFonts w:ascii="方正黑体_GBK" w:eastAsia="方正黑体_GBK"/>
          <w:snapToGrid w:val="0"/>
          <w:kern w:val="0"/>
          <w:sz w:val="32"/>
          <w:szCs w:val="32"/>
        </w:rPr>
        <w:t xml:space="preserve">第二条  项目情况、设计规模及内容 </w:t>
      </w:r>
    </w:p>
    <w:p>
      <w:pPr>
        <w:adjustRightInd w:val="0"/>
        <w:snapToGrid w:val="0"/>
        <w:spacing w:after="0" w:line="570" w:lineRule="exact"/>
        <w:ind w:right="-20" w:firstLine="640" w:firstLineChars="200"/>
        <w:rPr>
          <w:rFonts w:eastAsia="方正仿宋_GBK"/>
          <w:sz w:val="32"/>
          <w:szCs w:val="32"/>
        </w:rPr>
      </w:pPr>
      <w:r>
        <w:rPr>
          <w:rFonts w:eastAsia="方正仿宋_GBK"/>
          <w:sz w:val="32"/>
          <w:szCs w:val="32"/>
        </w:rPr>
        <w:t>2.1项目情况及规模</w:t>
      </w:r>
    </w:p>
    <w:p>
      <w:pPr>
        <w:adjustRightInd w:val="0"/>
        <w:snapToGrid w:val="0"/>
        <w:spacing w:after="0" w:line="570" w:lineRule="exact"/>
        <w:ind w:right="-20" w:firstLine="640" w:firstLineChars="200"/>
        <w:rPr>
          <w:rFonts w:eastAsia="方正仿宋_GBK"/>
          <w:sz w:val="32"/>
          <w:szCs w:val="32"/>
        </w:rPr>
      </w:pPr>
      <w:r>
        <w:rPr>
          <w:rFonts w:hint="eastAsia" w:eastAsia="方正仿宋_GBK"/>
          <w:sz w:val="32"/>
          <w:szCs w:val="32"/>
        </w:rPr>
        <w:t>大竹林站TOD项目位于两江新区康美街道（两江新区大竹林组团O9-17-2地块），紧邻轨道6号线大竹林站，项目西侧紧邻轨道6号线附属设施（出入口），连接天桥与轨道出入口紧密相接。属城市发展成熟区域</w:t>
      </w:r>
      <w:r>
        <w:rPr>
          <w:rFonts w:hint="eastAsia" w:eastAsia="方正仿宋_GBK"/>
          <w:sz w:val="32"/>
          <w:szCs w:val="32"/>
          <w:lang w:eastAsia="zh-CN"/>
        </w:rPr>
        <w:t>，</w:t>
      </w:r>
      <w:r>
        <w:rPr>
          <w:rFonts w:hint="eastAsia" w:eastAsia="方正仿宋_GBK"/>
          <w:sz w:val="32"/>
          <w:szCs w:val="32"/>
        </w:rPr>
        <w:t>项目位于轨道交通控制保护区范围内；</w:t>
      </w:r>
    </w:p>
    <w:p>
      <w:pPr>
        <w:adjustRightInd w:val="0"/>
        <w:snapToGrid w:val="0"/>
        <w:spacing w:after="0" w:line="570" w:lineRule="exact"/>
        <w:ind w:right="-20" w:firstLine="640" w:firstLineChars="200"/>
        <w:rPr>
          <w:rFonts w:eastAsia="方正仿宋_GBK"/>
          <w:sz w:val="32"/>
          <w:szCs w:val="32"/>
        </w:rPr>
      </w:pPr>
      <w:r>
        <w:rPr>
          <w:rFonts w:eastAsia="方正仿宋_GBK"/>
          <w:sz w:val="32"/>
          <w:szCs w:val="32"/>
        </w:rPr>
        <w:t>2.2 评估工作任务</w:t>
      </w:r>
    </w:p>
    <w:p>
      <w:pPr>
        <w:autoSpaceDE w:val="0"/>
        <w:autoSpaceDN w:val="0"/>
        <w:adjustRightInd w:val="0"/>
        <w:snapToGrid w:val="0"/>
        <w:spacing w:after="0" w:line="570" w:lineRule="exact"/>
        <w:ind w:firstLine="640" w:firstLineChars="200"/>
        <w:rPr>
          <w:rFonts w:eastAsia="方正仿宋_GBK"/>
          <w:sz w:val="32"/>
          <w:szCs w:val="32"/>
        </w:rPr>
      </w:pPr>
      <w:r>
        <w:rPr>
          <w:rFonts w:hint="eastAsia" w:eastAsia="方正仿宋_GBK"/>
          <w:sz w:val="32"/>
          <w:szCs w:val="32"/>
        </w:rPr>
        <w:t>①收集项目建设影响范围内相关轨道资料；</w:t>
      </w:r>
    </w:p>
    <w:p>
      <w:pPr>
        <w:autoSpaceDE w:val="0"/>
        <w:autoSpaceDN w:val="0"/>
        <w:adjustRightInd w:val="0"/>
        <w:snapToGrid w:val="0"/>
        <w:spacing w:after="0" w:line="570" w:lineRule="exact"/>
        <w:ind w:firstLine="640" w:firstLineChars="200"/>
        <w:rPr>
          <w:rFonts w:eastAsia="方正仿宋_GBK"/>
          <w:sz w:val="32"/>
          <w:szCs w:val="32"/>
        </w:rPr>
      </w:pPr>
      <w:r>
        <w:rPr>
          <w:rFonts w:hint="eastAsia" w:eastAsia="方正仿宋_GBK"/>
          <w:sz w:val="32"/>
          <w:szCs w:val="32"/>
        </w:rPr>
        <w:t>②协助项目设计单位完善方案设计工作，并提出优化建议；</w:t>
      </w:r>
    </w:p>
    <w:p>
      <w:pPr>
        <w:autoSpaceDE w:val="0"/>
        <w:autoSpaceDN w:val="0"/>
        <w:adjustRightInd w:val="0"/>
        <w:snapToGrid w:val="0"/>
        <w:spacing w:after="0" w:line="570" w:lineRule="exact"/>
        <w:ind w:firstLine="640" w:firstLineChars="200"/>
        <w:rPr>
          <w:rFonts w:eastAsia="方正仿宋_GBK"/>
          <w:sz w:val="32"/>
          <w:szCs w:val="32"/>
        </w:rPr>
      </w:pPr>
      <w:r>
        <w:rPr>
          <w:rFonts w:hint="eastAsia" w:eastAsia="方正仿宋_GBK"/>
          <w:sz w:val="32"/>
          <w:szCs w:val="32"/>
        </w:rPr>
        <w:t>③分析项目对轨道交通结构的安全影响，并编制安全评估报告；</w:t>
      </w:r>
    </w:p>
    <w:p>
      <w:pPr>
        <w:autoSpaceDE w:val="0"/>
        <w:autoSpaceDN w:val="0"/>
        <w:adjustRightInd w:val="0"/>
        <w:snapToGrid w:val="0"/>
        <w:spacing w:after="0" w:line="570" w:lineRule="exact"/>
        <w:ind w:firstLine="640" w:firstLineChars="200"/>
        <w:rPr>
          <w:rFonts w:eastAsia="方正仿宋_GBK"/>
          <w:sz w:val="32"/>
          <w:szCs w:val="32"/>
        </w:rPr>
      </w:pPr>
      <w:r>
        <w:rPr>
          <w:rFonts w:hint="eastAsia" w:eastAsia="方正仿宋_GBK"/>
          <w:sz w:val="32"/>
          <w:szCs w:val="32"/>
        </w:rPr>
        <w:t>④协助建设单位通过重庆市轨道办的审查，并取得轨道交通安全保护技术审查意见。</w:t>
      </w:r>
    </w:p>
    <w:p>
      <w:pPr>
        <w:autoSpaceDE w:val="0"/>
        <w:autoSpaceDN w:val="0"/>
        <w:adjustRightInd w:val="0"/>
        <w:snapToGrid w:val="0"/>
        <w:spacing w:after="0" w:line="570" w:lineRule="exact"/>
        <w:ind w:firstLine="640" w:firstLineChars="200"/>
        <w:rPr>
          <w:rFonts w:ascii="方正黑体_GBK" w:eastAsia="方正黑体_GBK"/>
          <w:snapToGrid w:val="0"/>
          <w:kern w:val="0"/>
          <w:sz w:val="32"/>
          <w:szCs w:val="32"/>
        </w:rPr>
      </w:pPr>
      <w:r>
        <w:rPr>
          <w:rFonts w:ascii="方正黑体_GBK" w:eastAsia="方正黑体_GBK"/>
          <w:snapToGrid w:val="0"/>
          <w:kern w:val="0"/>
          <w:sz w:val="32"/>
          <w:szCs w:val="32"/>
        </w:rPr>
        <w:t>第三条 工作要求</w:t>
      </w:r>
    </w:p>
    <w:p>
      <w:pPr>
        <w:adjustRightInd w:val="0"/>
        <w:snapToGrid w:val="0"/>
        <w:spacing w:after="0" w:line="570" w:lineRule="exact"/>
        <w:ind w:right="-20" w:firstLine="640" w:firstLineChars="200"/>
        <w:rPr>
          <w:rFonts w:eastAsia="方正仿宋_GBK"/>
          <w:sz w:val="32"/>
          <w:szCs w:val="32"/>
        </w:rPr>
      </w:pPr>
      <w:r>
        <w:rPr>
          <w:rFonts w:eastAsia="方正仿宋_GBK"/>
          <w:snapToGrid w:val="0"/>
          <w:kern w:val="0"/>
          <w:sz w:val="32"/>
          <w:szCs w:val="32"/>
        </w:rPr>
        <w:t>3.1</w:t>
      </w:r>
      <w:r>
        <w:rPr>
          <w:rFonts w:eastAsia="方正仿宋_GBK"/>
          <w:sz w:val="32"/>
          <w:szCs w:val="32"/>
        </w:rPr>
        <w:t>按照《重庆市轨道交通控制保护区管理办法(修订)》、《关于加强轨道交通控制保护区管理的意见》等要求，完成项目安全评估，并完成评估报告。</w:t>
      </w:r>
    </w:p>
    <w:p>
      <w:pPr>
        <w:adjustRightInd w:val="0"/>
        <w:snapToGrid w:val="0"/>
        <w:spacing w:after="0" w:line="570" w:lineRule="exact"/>
        <w:ind w:right="-20" w:firstLine="640" w:firstLineChars="200"/>
        <w:rPr>
          <w:rFonts w:eastAsia="方正仿宋_GBK"/>
          <w:sz w:val="32"/>
          <w:szCs w:val="32"/>
        </w:rPr>
      </w:pPr>
      <w:r>
        <w:rPr>
          <w:rFonts w:eastAsia="方正仿宋_GBK"/>
          <w:sz w:val="32"/>
          <w:szCs w:val="32"/>
        </w:rPr>
        <w:t>3.2工期要求：</w:t>
      </w:r>
    </w:p>
    <w:p>
      <w:pPr>
        <w:adjustRightInd w:val="0"/>
        <w:snapToGrid w:val="0"/>
        <w:spacing w:after="0" w:line="570" w:lineRule="exact"/>
        <w:ind w:right="-20" w:firstLine="640" w:firstLineChars="200"/>
        <w:rPr>
          <w:rFonts w:eastAsia="方正仿宋_GBK"/>
          <w:sz w:val="32"/>
          <w:szCs w:val="32"/>
        </w:rPr>
      </w:pPr>
      <w:r>
        <w:rPr>
          <w:rFonts w:hint="eastAsia" w:eastAsia="方正仿宋_GBK"/>
          <w:sz w:val="32"/>
          <w:szCs w:val="32"/>
        </w:rPr>
        <w:t>（1）合同签订后，配合设计单位完善方案设计工作，并提出优化建议；</w:t>
      </w:r>
    </w:p>
    <w:p>
      <w:pPr>
        <w:adjustRightInd w:val="0"/>
        <w:snapToGrid w:val="0"/>
        <w:spacing w:after="0" w:line="570" w:lineRule="exact"/>
        <w:ind w:right="-20" w:firstLine="640" w:firstLineChars="200"/>
        <w:rPr>
          <w:rFonts w:eastAsia="方正仿宋_GBK"/>
          <w:sz w:val="32"/>
          <w:szCs w:val="32"/>
        </w:rPr>
      </w:pPr>
      <w:r>
        <w:rPr>
          <w:rFonts w:hint="eastAsia" w:eastAsia="方正仿宋_GBK"/>
          <w:sz w:val="32"/>
          <w:szCs w:val="32"/>
        </w:rPr>
        <w:t>（2）项目方案稳定后， 14</w:t>
      </w:r>
      <w:r>
        <w:rPr>
          <w:rFonts w:hint="eastAsia" w:eastAsia="方正仿宋_GBK"/>
          <w:sz w:val="32"/>
          <w:szCs w:val="32"/>
          <w:lang w:val="en-US" w:eastAsia="zh-CN"/>
        </w:rPr>
        <w:t>个</w:t>
      </w:r>
      <w:r>
        <w:rPr>
          <w:rFonts w:hint="eastAsia" w:eastAsia="方正仿宋_GBK"/>
          <w:sz w:val="32"/>
          <w:szCs w:val="32"/>
        </w:rPr>
        <w:t>自然日内完成该项目轨道交通第三方评估论证报告编制工作。具体服务启动时间以甲方通知时间为准；</w:t>
      </w:r>
    </w:p>
    <w:p>
      <w:pPr>
        <w:adjustRightInd w:val="0"/>
        <w:snapToGrid w:val="0"/>
        <w:spacing w:after="0" w:line="570" w:lineRule="exact"/>
        <w:ind w:right="-20" w:firstLine="640" w:firstLineChars="200"/>
        <w:rPr>
          <w:rFonts w:eastAsia="方正仿宋_GBK"/>
          <w:sz w:val="32"/>
          <w:szCs w:val="32"/>
        </w:rPr>
      </w:pPr>
      <w:r>
        <w:rPr>
          <w:rFonts w:hint="eastAsia" w:eastAsia="方正仿宋_GBK"/>
          <w:sz w:val="32"/>
          <w:szCs w:val="32"/>
        </w:rPr>
        <w:t>（3）完成编制后1.5个月内通过重庆市轨道办审查并批准。</w:t>
      </w:r>
    </w:p>
    <w:p>
      <w:pPr>
        <w:adjustRightInd w:val="0"/>
        <w:snapToGrid w:val="0"/>
        <w:spacing w:after="0" w:line="570" w:lineRule="exact"/>
        <w:ind w:right="-20" w:firstLine="640" w:firstLineChars="200"/>
        <w:rPr>
          <w:rFonts w:eastAsia="方正仿宋_GBK"/>
          <w:sz w:val="32"/>
          <w:szCs w:val="32"/>
        </w:rPr>
      </w:pPr>
      <w:r>
        <w:rPr>
          <w:rFonts w:eastAsia="方正仿宋_GBK"/>
          <w:sz w:val="32"/>
          <w:szCs w:val="32"/>
        </w:rPr>
        <w:t>3.3提供资料份数：提交最终版正式成果一式四份。</w:t>
      </w:r>
    </w:p>
    <w:p>
      <w:pPr>
        <w:autoSpaceDE w:val="0"/>
        <w:autoSpaceDN w:val="0"/>
        <w:adjustRightInd w:val="0"/>
        <w:snapToGrid w:val="0"/>
        <w:spacing w:after="0" w:line="570" w:lineRule="exact"/>
        <w:ind w:firstLine="640" w:firstLineChars="200"/>
        <w:rPr>
          <w:rFonts w:ascii="方正黑体_GBK" w:eastAsia="方正黑体_GBK"/>
          <w:snapToGrid w:val="0"/>
          <w:kern w:val="0"/>
          <w:sz w:val="32"/>
          <w:szCs w:val="32"/>
        </w:rPr>
      </w:pPr>
      <w:r>
        <w:rPr>
          <w:rFonts w:ascii="方正黑体_GBK" w:eastAsia="方正黑体_GBK"/>
          <w:snapToGrid w:val="0"/>
          <w:kern w:val="0"/>
          <w:sz w:val="32"/>
          <w:szCs w:val="32"/>
        </w:rPr>
        <w:t>第四条  甲方向乙方提供的有关资料及文件</w:t>
      </w:r>
    </w:p>
    <w:p>
      <w:pPr>
        <w:autoSpaceDE w:val="0"/>
        <w:autoSpaceDN w:val="0"/>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签订合同后提供以下资料：</w:t>
      </w:r>
    </w:p>
    <w:p>
      <w:pPr>
        <w:adjustRightInd w:val="0"/>
        <w:snapToGrid w:val="0"/>
        <w:spacing w:after="0" w:line="570" w:lineRule="exact"/>
        <w:ind w:right="85" w:firstLine="640" w:firstLineChars="200"/>
        <w:rPr>
          <w:rFonts w:eastAsia="方正仿宋_GBK"/>
          <w:snapToGrid w:val="0"/>
          <w:kern w:val="0"/>
          <w:sz w:val="32"/>
          <w:szCs w:val="32"/>
        </w:rPr>
      </w:pPr>
      <w:r>
        <w:rPr>
          <w:rFonts w:eastAsia="方正仿宋_GBK"/>
          <w:snapToGrid w:val="0"/>
          <w:kern w:val="0"/>
          <w:sz w:val="32"/>
          <w:szCs w:val="32"/>
        </w:rPr>
        <w:t>4.1 本项目根据最新的建筑、结构、说明等整套方案和轨道安全保护专篇。</w:t>
      </w:r>
    </w:p>
    <w:p>
      <w:pPr>
        <w:adjustRightInd w:val="0"/>
        <w:snapToGrid w:val="0"/>
        <w:spacing w:after="0" w:line="570" w:lineRule="exact"/>
        <w:ind w:right="85" w:firstLine="640" w:firstLineChars="200"/>
        <w:rPr>
          <w:rFonts w:eastAsia="方正仿宋_GBK"/>
          <w:color w:val="000000"/>
          <w:sz w:val="32"/>
          <w:szCs w:val="32"/>
          <w:u w:val="single"/>
        </w:rPr>
      </w:pPr>
      <w:r>
        <w:rPr>
          <w:rFonts w:eastAsia="方正仿宋_GBK"/>
          <w:snapToGrid w:val="0"/>
          <w:kern w:val="0"/>
          <w:sz w:val="32"/>
          <w:szCs w:val="32"/>
        </w:rPr>
        <w:t>4.2本项目的地勘资料。</w:t>
      </w:r>
    </w:p>
    <w:p>
      <w:pPr>
        <w:autoSpaceDE w:val="0"/>
        <w:autoSpaceDN w:val="0"/>
        <w:adjustRightInd w:val="0"/>
        <w:snapToGrid w:val="0"/>
        <w:spacing w:after="0" w:line="570" w:lineRule="exact"/>
        <w:ind w:firstLine="640" w:firstLineChars="200"/>
        <w:rPr>
          <w:rFonts w:ascii="方正黑体_GBK" w:eastAsia="方正黑体_GBK"/>
          <w:snapToGrid w:val="0"/>
          <w:kern w:val="0"/>
          <w:sz w:val="32"/>
          <w:szCs w:val="32"/>
        </w:rPr>
      </w:pPr>
      <w:r>
        <w:rPr>
          <w:rFonts w:ascii="方正黑体_GBK" w:eastAsia="方正黑体_GBK"/>
          <w:snapToGrid w:val="0"/>
          <w:kern w:val="0"/>
          <w:sz w:val="32"/>
          <w:szCs w:val="32"/>
        </w:rPr>
        <w:t>第五条  服务费用</w:t>
      </w:r>
    </w:p>
    <w:p>
      <w:pPr>
        <w:pStyle w:val="14"/>
        <w:numPr>
          <w:ilvl w:val="0"/>
          <w:numId w:val="2"/>
        </w:numPr>
        <w:adjustRightInd w:val="0"/>
        <w:snapToGrid w:val="0"/>
        <w:spacing w:after="0" w:line="570" w:lineRule="exact"/>
        <w:ind w:firstLineChars="0"/>
        <w:rPr>
          <w:rFonts w:eastAsia="方正仿宋_GBK"/>
          <w:snapToGrid w:val="0"/>
          <w:kern w:val="0"/>
          <w:sz w:val="32"/>
          <w:szCs w:val="32"/>
        </w:rPr>
      </w:pPr>
      <w:r>
        <w:rPr>
          <w:rFonts w:eastAsia="方正仿宋_GBK"/>
          <w:snapToGrid w:val="0"/>
          <w:kern w:val="0"/>
          <w:sz w:val="32"/>
          <w:szCs w:val="32"/>
        </w:rPr>
        <w:t>5.1 本次评估服务项目为固定总价合同，评估服务费用为XXX元整（大写：XXX万XXX元整）</w:t>
      </w:r>
      <w:r>
        <w:rPr>
          <w:rFonts w:hint="eastAsia" w:eastAsia="方正仿宋_GBK"/>
          <w:snapToGrid w:val="0"/>
          <w:kern w:val="0"/>
          <w:sz w:val="32"/>
          <w:szCs w:val="32"/>
          <w:lang w:eastAsia="zh-CN"/>
        </w:rPr>
        <w:t>，（增值税率</w:t>
      </w:r>
      <w:r>
        <w:rPr>
          <w:rFonts w:eastAsia="方正仿宋_GBK"/>
          <w:snapToGrid w:val="0"/>
          <w:kern w:val="0"/>
          <w:sz w:val="32"/>
          <w:szCs w:val="32"/>
        </w:rPr>
        <w:t>XX</w:t>
      </w:r>
      <w:r>
        <w:rPr>
          <w:rFonts w:hint="eastAsia" w:eastAsia="方正仿宋_GBK"/>
          <w:snapToGrid w:val="0"/>
          <w:kern w:val="0"/>
          <w:sz w:val="32"/>
          <w:szCs w:val="32"/>
          <w:lang w:val="en-US" w:eastAsia="zh-CN"/>
        </w:rPr>
        <w:t xml:space="preserve">%  </w:t>
      </w:r>
      <w:r>
        <w:rPr>
          <w:rFonts w:hint="eastAsia" w:eastAsia="方正仿宋_GBK"/>
          <w:snapToGrid w:val="0"/>
          <w:kern w:val="0"/>
          <w:sz w:val="32"/>
          <w:szCs w:val="32"/>
          <w:lang w:eastAsia="zh-CN"/>
        </w:rPr>
        <w:t>，税金为</w:t>
      </w:r>
      <w:r>
        <w:rPr>
          <w:rFonts w:hint="eastAsia" w:eastAsia="方正仿宋_GBK"/>
          <w:snapToGrid w:val="0"/>
          <w:kern w:val="0"/>
          <w:sz w:val="32"/>
          <w:szCs w:val="32"/>
          <w:lang w:val="en-US" w:eastAsia="zh-CN"/>
        </w:rPr>
        <w:t xml:space="preserve"> </w:t>
      </w:r>
      <w:r>
        <w:rPr>
          <w:rFonts w:eastAsia="方正仿宋_GBK"/>
          <w:snapToGrid w:val="0"/>
          <w:kern w:val="0"/>
          <w:sz w:val="32"/>
          <w:szCs w:val="32"/>
        </w:rPr>
        <w:t>XX</w:t>
      </w:r>
      <w:r>
        <w:rPr>
          <w:rFonts w:hint="eastAsia" w:eastAsia="方正仿宋_GBK"/>
          <w:snapToGrid w:val="0"/>
          <w:kern w:val="0"/>
          <w:sz w:val="32"/>
          <w:szCs w:val="32"/>
          <w:lang w:val="en-US" w:eastAsia="zh-CN"/>
        </w:rPr>
        <w:t>X</w:t>
      </w:r>
      <w:r>
        <w:rPr>
          <w:rFonts w:hint="eastAsia" w:eastAsia="方正仿宋_GBK"/>
          <w:snapToGrid w:val="0"/>
          <w:kern w:val="0"/>
          <w:sz w:val="32"/>
          <w:szCs w:val="32"/>
          <w:lang w:eastAsia="zh-CN"/>
        </w:rPr>
        <w:t>元，不含税金额为</w:t>
      </w:r>
      <w:r>
        <w:rPr>
          <w:rFonts w:eastAsia="方正仿宋_GBK"/>
          <w:snapToGrid w:val="0"/>
          <w:kern w:val="0"/>
          <w:sz w:val="32"/>
          <w:szCs w:val="32"/>
        </w:rPr>
        <w:t>XXX</w:t>
      </w:r>
      <w:r>
        <w:rPr>
          <w:rFonts w:hint="eastAsia" w:eastAsia="方正仿宋_GBK"/>
          <w:snapToGrid w:val="0"/>
          <w:kern w:val="0"/>
          <w:sz w:val="32"/>
          <w:szCs w:val="32"/>
          <w:lang w:val="en-US" w:eastAsia="zh-CN"/>
        </w:rPr>
        <w:t xml:space="preserve"> </w:t>
      </w:r>
      <w:r>
        <w:rPr>
          <w:rFonts w:hint="eastAsia" w:eastAsia="方正仿宋_GBK"/>
          <w:snapToGrid w:val="0"/>
          <w:kern w:val="0"/>
          <w:sz w:val="32"/>
          <w:szCs w:val="32"/>
          <w:lang w:eastAsia="zh-CN"/>
        </w:rPr>
        <w:t>元）</w:t>
      </w:r>
      <w:r>
        <w:rPr>
          <w:rFonts w:hint="eastAsia" w:eastAsia="方正仿宋_GBK"/>
          <w:snapToGrid w:val="0"/>
          <w:kern w:val="0"/>
          <w:sz w:val="32"/>
          <w:szCs w:val="32"/>
        </w:rPr>
        <w:t>。</w:t>
      </w:r>
    </w:p>
    <w:p>
      <w:pPr>
        <w:adjustRightInd w:val="0"/>
        <w:snapToGrid w:val="0"/>
        <w:spacing w:after="0" w:line="570" w:lineRule="exact"/>
        <w:ind w:firstLine="636" w:firstLineChars="199"/>
        <w:rPr>
          <w:rFonts w:eastAsia="方正仿宋_GBK"/>
          <w:snapToGrid w:val="0"/>
          <w:kern w:val="0"/>
          <w:sz w:val="32"/>
          <w:szCs w:val="32"/>
        </w:rPr>
      </w:pPr>
      <w:r>
        <w:rPr>
          <w:rFonts w:eastAsia="方正仿宋_GBK"/>
          <w:snapToGrid w:val="0"/>
          <w:kern w:val="0"/>
          <w:sz w:val="32"/>
          <w:szCs w:val="32"/>
        </w:rPr>
        <w:t>5.2 合同价格包含但不限于以下内容：</w:t>
      </w:r>
    </w:p>
    <w:p>
      <w:pPr>
        <w:adjustRightInd w:val="0"/>
        <w:snapToGrid w:val="0"/>
        <w:spacing w:after="0" w:line="570" w:lineRule="exact"/>
        <w:ind w:firstLine="636" w:firstLineChars="199"/>
        <w:rPr>
          <w:rFonts w:eastAsia="方正仿宋_GBK"/>
          <w:snapToGrid w:val="0"/>
          <w:kern w:val="0"/>
          <w:sz w:val="32"/>
          <w:szCs w:val="32"/>
        </w:rPr>
      </w:pPr>
      <w:r>
        <w:rPr>
          <w:rFonts w:eastAsia="方正仿宋_GBK"/>
          <w:snapToGrid w:val="0"/>
          <w:kern w:val="0"/>
          <w:sz w:val="32"/>
          <w:szCs w:val="32"/>
        </w:rPr>
        <w:t>5.2.1合同价格已包括邀标比选范围约定的全部评估、</w:t>
      </w:r>
      <w:r>
        <w:rPr>
          <w:rFonts w:eastAsia="方正仿宋_GBK"/>
          <w:snapToGrid w:val="0"/>
          <w:kern w:val="0"/>
          <w:sz w:val="32"/>
          <w:szCs w:val="32"/>
          <w:lang w:eastAsia="zh-Hans"/>
        </w:rPr>
        <w:t>设计</w:t>
      </w:r>
      <w:r>
        <w:rPr>
          <w:rFonts w:eastAsia="方正仿宋_GBK"/>
          <w:snapToGrid w:val="0"/>
          <w:kern w:val="0"/>
          <w:sz w:val="32"/>
          <w:szCs w:val="32"/>
        </w:rPr>
        <w:t>费用和相关工作人员的工资、劳保、医疗、福利、津贴、保险、差旅费、资料费以及乙方的专家评审费、管理费、税金、利润等一切可预见和不可预见费用。</w:t>
      </w:r>
    </w:p>
    <w:p>
      <w:pPr>
        <w:adjustRightInd w:val="0"/>
        <w:snapToGrid w:val="0"/>
        <w:spacing w:after="0" w:line="570" w:lineRule="exact"/>
        <w:ind w:firstLine="636" w:firstLineChars="199"/>
        <w:rPr>
          <w:rFonts w:eastAsia="方正仿宋_GBK"/>
          <w:snapToGrid w:val="0"/>
          <w:kern w:val="0"/>
          <w:sz w:val="32"/>
          <w:szCs w:val="32"/>
        </w:rPr>
      </w:pPr>
      <w:r>
        <w:rPr>
          <w:rFonts w:eastAsia="方正仿宋_GBK"/>
          <w:snapToGrid w:val="0"/>
          <w:kern w:val="0"/>
          <w:sz w:val="32"/>
          <w:szCs w:val="32"/>
        </w:rPr>
        <w:t>5.2.2乙方在各阶段提交的项目成果，按照相关要求，需进行评审及审查，所产生的一切费用均包含在合同价中。</w:t>
      </w:r>
    </w:p>
    <w:p>
      <w:pPr>
        <w:autoSpaceDE w:val="0"/>
        <w:autoSpaceDN w:val="0"/>
        <w:adjustRightInd w:val="0"/>
        <w:snapToGrid w:val="0"/>
        <w:spacing w:after="0" w:line="570" w:lineRule="exact"/>
        <w:ind w:firstLine="640" w:firstLineChars="200"/>
        <w:rPr>
          <w:rFonts w:ascii="方正黑体_GBK" w:eastAsia="方正黑体_GBK"/>
          <w:snapToGrid w:val="0"/>
          <w:kern w:val="0"/>
          <w:sz w:val="32"/>
          <w:szCs w:val="32"/>
        </w:rPr>
      </w:pPr>
      <w:r>
        <w:rPr>
          <w:rFonts w:ascii="方正黑体_GBK" w:eastAsia="方正黑体_GBK"/>
          <w:snapToGrid w:val="0"/>
          <w:kern w:val="0"/>
          <w:sz w:val="32"/>
          <w:szCs w:val="32"/>
        </w:rPr>
        <w:t>第六条  付款方式</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甲方按以下时间节点向乙方支付服务费：</w:t>
      </w:r>
    </w:p>
    <w:p>
      <w:pPr>
        <w:adjustRightInd w:val="0"/>
        <w:snapToGrid w:val="0"/>
        <w:spacing w:after="0" w:line="570" w:lineRule="exact"/>
        <w:ind w:firstLine="640" w:firstLineChars="200"/>
        <w:rPr>
          <w:rFonts w:hint="eastAsia" w:eastAsia="方正仿宋_GBK"/>
          <w:kern w:val="0"/>
          <w:sz w:val="32"/>
          <w:szCs w:val="32"/>
        </w:rPr>
      </w:pPr>
      <w:r>
        <w:rPr>
          <w:rFonts w:hint="eastAsia" w:eastAsia="方正仿宋_GBK"/>
          <w:kern w:val="0"/>
          <w:sz w:val="32"/>
          <w:szCs w:val="32"/>
        </w:rPr>
        <w:t>6.1完成评估报告初稿，支付合同价格的30%；</w:t>
      </w:r>
    </w:p>
    <w:p>
      <w:pPr>
        <w:adjustRightInd w:val="0"/>
        <w:snapToGrid w:val="0"/>
        <w:spacing w:after="0" w:line="570" w:lineRule="exact"/>
        <w:ind w:firstLine="640" w:firstLineChars="200"/>
        <w:rPr>
          <w:rFonts w:hint="eastAsia" w:eastAsia="方正仿宋_GBK"/>
          <w:kern w:val="0"/>
          <w:sz w:val="32"/>
          <w:szCs w:val="32"/>
        </w:rPr>
      </w:pPr>
      <w:r>
        <w:rPr>
          <w:rFonts w:hint="eastAsia" w:eastAsia="方正仿宋_GBK"/>
          <w:kern w:val="0"/>
          <w:sz w:val="32"/>
          <w:szCs w:val="32"/>
        </w:rPr>
        <w:t>6.2评估报告通过专家评审会后（取得住建委轨道保护方案批复），支付合同价格的70%。</w:t>
      </w:r>
    </w:p>
    <w:p>
      <w:pPr>
        <w:adjustRightInd w:val="0"/>
        <w:snapToGrid w:val="0"/>
        <w:spacing w:after="0" w:line="570" w:lineRule="exact"/>
        <w:ind w:firstLine="640" w:firstLineChars="200"/>
        <w:rPr>
          <w:rFonts w:hint="eastAsia" w:eastAsia="方正仿宋_GBK"/>
          <w:kern w:val="0"/>
          <w:sz w:val="32"/>
          <w:szCs w:val="32"/>
        </w:rPr>
      </w:pPr>
      <w:r>
        <w:rPr>
          <w:rFonts w:hint="eastAsia" w:eastAsia="方正仿宋_GBK"/>
          <w:kern w:val="0"/>
          <w:sz w:val="32"/>
          <w:szCs w:val="32"/>
        </w:rPr>
        <w:t>6.3以上费用乙方按照甲方税收征管要求出具相应发票后，再进行支付。款项支付之前，乙方应按甲方要求提供相应金额的合法有效的增值税专用发票，否则支付时间顺延，且甲方不承担由此造成的任何责任。</w:t>
      </w:r>
    </w:p>
    <w:p>
      <w:pPr>
        <w:adjustRightInd w:val="0"/>
        <w:snapToGrid w:val="0"/>
        <w:spacing w:after="0" w:line="570" w:lineRule="exact"/>
        <w:ind w:firstLine="640" w:firstLineChars="200"/>
        <w:rPr>
          <w:rFonts w:eastAsia="方正仿宋_GBK"/>
          <w:kern w:val="0"/>
          <w:sz w:val="32"/>
          <w:szCs w:val="32"/>
        </w:rPr>
      </w:pPr>
      <w:r>
        <w:rPr>
          <w:rFonts w:hint="eastAsia" w:eastAsia="方正仿宋_GBK"/>
          <w:kern w:val="0"/>
          <w:sz w:val="32"/>
          <w:szCs w:val="32"/>
        </w:rPr>
        <w:t>6.</w:t>
      </w:r>
      <w:r>
        <w:rPr>
          <w:rFonts w:hint="eastAsia" w:eastAsia="方正仿宋_GBK"/>
          <w:kern w:val="0"/>
          <w:sz w:val="32"/>
          <w:szCs w:val="32"/>
          <w:lang w:val="en-US" w:eastAsia="zh-CN"/>
        </w:rPr>
        <w:t>4</w:t>
      </w:r>
      <w:r>
        <w:rPr>
          <w:rFonts w:hint="eastAsia" w:eastAsia="方正仿宋_GBK"/>
          <w:kern w:val="0"/>
          <w:sz w:val="32"/>
          <w:szCs w:val="32"/>
        </w:rPr>
        <w:t xml:space="preserve"> 若项目实际评估影响等级经复核后无需开展轨道安全评估工作的，不得主张任何服务费用，亦不得收取该项目相关费用。</w:t>
      </w:r>
    </w:p>
    <w:p>
      <w:pPr>
        <w:adjustRightInd w:val="0"/>
        <w:snapToGrid w:val="0"/>
        <w:spacing w:after="0" w:line="570" w:lineRule="exact"/>
        <w:ind w:firstLine="643" w:firstLineChars="200"/>
        <w:rPr>
          <w:rFonts w:eastAsia="方正仿宋_GBK"/>
          <w:b/>
          <w:bCs/>
          <w:kern w:val="0"/>
          <w:sz w:val="32"/>
          <w:szCs w:val="32"/>
        </w:rPr>
      </w:pPr>
      <w:r>
        <w:rPr>
          <w:rFonts w:eastAsia="方正仿宋_GBK"/>
          <w:b/>
          <w:bCs/>
          <w:kern w:val="0"/>
          <w:sz w:val="32"/>
          <w:szCs w:val="32"/>
        </w:rPr>
        <w:t>附甲方增值税发票开票信息：</w:t>
      </w:r>
    </w:p>
    <w:p>
      <w:pPr>
        <w:autoSpaceDE w:val="0"/>
        <w:autoSpaceDN w:val="0"/>
        <w:adjustRightInd w:val="0"/>
        <w:snapToGrid w:val="0"/>
        <w:spacing w:after="0" w:line="570" w:lineRule="exact"/>
        <w:ind w:firstLine="640" w:firstLineChars="200"/>
        <w:rPr>
          <w:rFonts w:eastAsia="方正仿宋_GBK"/>
          <w:b/>
          <w:snapToGrid w:val="0"/>
          <w:kern w:val="0"/>
          <w:sz w:val="32"/>
          <w:szCs w:val="32"/>
        </w:rPr>
      </w:pPr>
      <w:r>
        <w:rPr>
          <w:rFonts w:eastAsia="方正仿宋_GBK"/>
          <w:kern w:val="0"/>
          <w:sz w:val="32"/>
          <w:szCs w:val="32"/>
        </w:rPr>
        <w:t>名        称：</w:t>
      </w:r>
      <w:r>
        <w:rPr>
          <w:rFonts w:eastAsia="方正仿宋_GBK"/>
          <w:snapToGrid w:val="0"/>
          <w:kern w:val="0"/>
          <w:sz w:val="32"/>
          <w:szCs w:val="32"/>
        </w:rPr>
        <w:t>重庆交通资源开发有限公司</w:t>
      </w:r>
    </w:p>
    <w:p>
      <w:pPr>
        <w:autoSpaceDE w:val="0"/>
        <w:autoSpaceDN w:val="0"/>
        <w:adjustRightInd w:val="0"/>
        <w:snapToGrid w:val="0"/>
        <w:spacing w:after="0" w:line="570" w:lineRule="exact"/>
        <w:ind w:firstLine="640" w:firstLineChars="200"/>
        <w:rPr>
          <w:rFonts w:eastAsia="方正仿宋_GBK"/>
          <w:b/>
          <w:snapToGrid w:val="0"/>
          <w:kern w:val="0"/>
          <w:sz w:val="32"/>
          <w:szCs w:val="32"/>
        </w:rPr>
      </w:pPr>
      <w:r>
        <w:rPr>
          <w:rFonts w:eastAsia="方正仿宋_GBK"/>
          <w:kern w:val="0"/>
          <w:sz w:val="32"/>
          <w:szCs w:val="32"/>
        </w:rPr>
        <w:t>纳税人识别号：915000002030278529</w:t>
      </w:r>
    </w:p>
    <w:p>
      <w:pPr>
        <w:adjustRightInd w:val="0"/>
        <w:snapToGrid w:val="0"/>
        <w:spacing w:after="0" w:line="570" w:lineRule="exact"/>
        <w:ind w:firstLine="640" w:firstLineChars="200"/>
        <w:rPr>
          <w:rFonts w:eastAsia="方正仿宋_GBK"/>
          <w:kern w:val="0"/>
          <w:sz w:val="32"/>
          <w:szCs w:val="32"/>
        </w:rPr>
      </w:pPr>
      <w:r>
        <w:rPr>
          <w:rFonts w:eastAsia="方正仿宋_GBK"/>
          <w:kern w:val="0"/>
          <w:sz w:val="32"/>
          <w:szCs w:val="32"/>
        </w:rPr>
        <w:t>地        址：重庆市渝中区健康路花园大厦B栋6楼</w:t>
      </w:r>
    </w:p>
    <w:p>
      <w:pPr>
        <w:adjustRightInd w:val="0"/>
        <w:snapToGrid w:val="0"/>
        <w:spacing w:after="0" w:line="570" w:lineRule="exact"/>
        <w:ind w:firstLine="640" w:firstLineChars="200"/>
        <w:rPr>
          <w:rFonts w:eastAsia="方正仿宋_GBK"/>
          <w:kern w:val="0"/>
          <w:sz w:val="32"/>
          <w:szCs w:val="32"/>
        </w:rPr>
      </w:pPr>
      <w:r>
        <w:rPr>
          <w:rFonts w:eastAsia="方正仿宋_GBK"/>
          <w:kern w:val="0"/>
          <w:sz w:val="32"/>
          <w:szCs w:val="32"/>
        </w:rPr>
        <w:t xml:space="preserve">电        话：023-88602686 </w:t>
      </w:r>
    </w:p>
    <w:p>
      <w:pPr>
        <w:adjustRightInd w:val="0"/>
        <w:snapToGrid w:val="0"/>
        <w:spacing w:after="0" w:line="570" w:lineRule="exact"/>
        <w:ind w:firstLine="640" w:firstLineChars="200"/>
        <w:rPr>
          <w:rFonts w:eastAsia="方正仿宋_GBK"/>
          <w:kern w:val="0"/>
          <w:sz w:val="32"/>
          <w:szCs w:val="32"/>
        </w:rPr>
      </w:pPr>
      <w:r>
        <w:rPr>
          <w:rFonts w:eastAsia="方正仿宋_GBK"/>
          <w:kern w:val="0"/>
          <w:sz w:val="32"/>
          <w:szCs w:val="32"/>
        </w:rPr>
        <w:t>开户行及账号：浦发银行解放碑支行 83150154900000062</w:t>
      </w:r>
    </w:p>
    <w:p>
      <w:pPr>
        <w:autoSpaceDE w:val="0"/>
        <w:autoSpaceDN w:val="0"/>
        <w:adjustRightInd w:val="0"/>
        <w:snapToGrid w:val="0"/>
        <w:spacing w:after="0" w:line="570" w:lineRule="exact"/>
        <w:ind w:firstLine="640" w:firstLineChars="200"/>
        <w:rPr>
          <w:rFonts w:ascii="方正黑体_GBK" w:eastAsia="方正黑体_GBK"/>
          <w:snapToGrid w:val="0"/>
          <w:kern w:val="0"/>
          <w:sz w:val="32"/>
          <w:szCs w:val="32"/>
        </w:rPr>
      </w:pPr>
      <w:r>
        <w:rPr>
          <w:rFonts w:ascii="方正黑体_GBK" w:eastAsia="方正黑体_GBK"/>
          <w:snapToGrid w:val="0"/>
          <w:kern w:val="0"/>
          <w:sz w:val="32"/>
          <w:szCs w:val="32"/>
        </w:rPr>
        <w:t>第七条  双方责任</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7.1甲方责任：</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7.1.1甲方按本合同第四条规定的内容，在规定的时间内向乙方提交资料及文件，并对其完整性、正确性及时限负责，甲方不得要求乙方违反国家有关标准进行设计。</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7.1.2 甲方应保护乙方的比选资料、设计方案、资料图纸、数据、计算软件和专利技术。</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7.2 乙方责任：</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7.2.1乙方应严格按照法律法规和技术规范、标准，客观、严谨地开展评估工作，</w:t>
      </w:r>
      <w:r>
        <w:rPr>
          <w:rFonts w:eastAsia="方正仿宋_GBK"/>
          <w:snapToGrid w:val="0"/>
          <w:kern w:val="0"/>
          <w:sz w:val="32"/>
          <w:szCs w:val="32"/>
          <w:lang w:eastAsia="zh-Hans"/>
        </w:rPr>
        <w:t>按合同约定的期限出具评估报告，并完成评估后的相应技术服务工作，对作出的评估结论及建议意见承担相应责任。</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7.2.2乙方应按国家技术规范、标准、规程及甲方提出的设计要求，进行项目设计，按甲方要求提交质量合格的设计资料，并对其负责。</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7.2.3乙方采用的主要技术标准：国家现行有关设计规范、规程、规定。</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7.2.4乙方按本合同相关规定的内容、进度及份数向甲方交付资料及设计成果（含电子版，且纸质版与电子版保持一致）。</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7.2.5 乙方交付设计资料及成果后，按规定参加有关的设计审查，按要求向甲方及有关审查（批）部门汇报，汇报人相对固定，不得随意更换。每次评审会后应在5日内根据审查结论对相关内容做必要的调整补充并取得甲方认可。</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7.2.6乙方应保护甲方的知识产权，不得向第三方泄露、转让甲方提交的产品图纸等技术经济资料。如发生以上情况并给甲方造成经济损失，甲方有权向乙方索赔。乙方交付设计资料及成果后，其设计成果权属归甲方所有。</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7.2.7 乙方项目负责人及投入本项目乙方人员到岗履职，不得更改；合同签订后履行过程中，如项目负责人及投入本项目乙方人员与本合同所附的人员不符，甲方有权选择终止合同。但乙方正常的人事变动（如人员离职、退休）、长期生病等特殊原因，无法正常开展设计工作的，须经甲方书面同意更换相同资历的乙方人员的情况下，乙方不属于违约。</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7.2.8 乙方人员须常驻在重庆主城区，便于随时进行工作沟通和参加各种评审会。服务响应时间：接到甲方通知后，48小时内到达甲方指定现场。如遇相关部门临时通知汇报方案或提交相关资料时，可提前至12小时内到达。</w:t>
      </w:r>
    </w:p>
    <w:p>
      <w:pPr>
        <w:autoSpaceDE w:val="0"/>
        <w:autoSpaceDN w:val="0"/>
        <w:adjustRightInd w:val="0"/>
        <w:snapToGrid w:val="0"/>
        <w:spacing w:after="0" w:line="570" w:lineRule="exact"/>
        <w:ind w:firstLine="640" w:firstLineChars="200"/>
        <w:rPr>
          <w:rFonts w:ascii="方正黑体_GBK" w:eastAsia="方正黑体_GBK"/>
          <w:snapToGrid w:val="0"/>
          <w:kern w:val="0"/>
          <w:sz w:val="32"/>
          <w:szCs w:val="32"/>
        </w:rPr>
      </w:pPr>
      <w:r>
        <w:rPr>
          <w:rFonts w:ascii="方正黑体_GBK" w:eastAsia="方正黑体_GBK"/>
          <w:snapToGrid w:val="0"/>
          <w:kern w:val="0"/>
          <w:sz w:val="32"/>
          <w:szCs w:val="32"/>
        </w:rPr>
        <w:t>第八条 违约责任</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8.1 由于乙方自身原因，延误了按本合同规定的资料及成果的交付时间，每延误一天，应减收该项目应收服务费的千分之二。</w:t>
      </w:r>
      <w:r>
        <w:rPr>
          <w:rFonts w:eastAsia="方正仿宋_GBK"/>
          <w:snapToGrid w:val="0"/>
          <w:kern w:val="0"/>
          <w:sz w:val="32"/>
          <w:szCs w:val="32"/>
          <w:lang w:eastAsia="zh-Hans"/>
        </w:rPr>
        <w:t>乙方逾期提交成果达</w:t>
      </w:r>
      <w:r>
        <w:rPr>
          <w:rFonts w:eastAsia="方正仿宋_GBK"/>
          <w:snapToGrid w:val="0"/>
          <w:kern w:val="0"/>
          <w:sz w:val="32"/>
          <w:szCs w:val="32"/>
        </w:rPr>
        <w:t>30日</w:t>
      </w:r>
      <w:r>
        <w:rPr>
          <w:rFonts w:eastAsia="方正仿宋_GBK"/>
          <w:snapToGrid w:val="0"/>
          <w:kern w:val="0"/>
          <w:sz w:val="32"/>
          <w:szCs w:val="32"/>
          <w:lang w:eastAsia="zh-Hans"/>
        </w:rPr>
        <w:t>的，甲方有权单方解除合同</w:t>
      </w:r>
      <w:r>
        <w:rPr>
          <w:rFonts w:hint="eastAsia" w:eastAsia="方正仿宋_GBK"/>
          <w:snapToGrid w:val="0"/>
          <w:kern w:val="0"/>
          <w:sz w:val="32"/>
          <w:szCs w:val="32"/>
          <w:lang w:eastAsia="zh-CN"/>
        </w:rPr>
        <w:t>，</w:t>
      </w:r>
      <w:r>
        <w:rPr>
          <w:rFonts w:hint="eastAsia" w:eastAsia="方正仿宋_GBK"/>
          <w:snapToGrid w:val="0"/>
          <w:kern w:val="0"/>
          <w:sz w:val="32"/>
          <w:szCs w:val="32"/>
          <w:lang w:eastAsia="zh-Hans"/>
        </w:rPr>
        <w:t>并</w:t>
      </w:r>
      <w:r>
        <w:rPr>
          <w:rFonts w:hint="eastAsia" w:eastAsia="方正仿宋_GBK"/>
          <w:snapToGrid w:val="0"/>
          <w:kern w:val="0"/>
          <w:sz w:val="32"/>
          <w:szCs w:val="32"/>
          <w:lang w:val="en-US" w:eastAsia="zh-CN"/>
        </w:rPr>
        <w:t>有权</w:t>
      </w:r>
      <w:r>
        <w:rPr>
          <w:rFonts w:hint="eastAsia" w:eastAsia="方正仿宋_GBK"/>
          <w:snapToGrid w:val="0"/>
          <w:kern w:val="0"/>
          <w:sz w:val="32"/>
          <w:szCs w:val="32"/>
          <w:lang w:eastAsia="zh-Hans"/>
        </w:rPr>
        <w:t>要求乙方支付</w:t>
      </w:r>
      <w:r>
        <w:rPr>
          <w:rFonts w:hint="eastAsia" w:eastAsia="方正仿宋_GBK"/>
          <w:snapToGrid w:val="0"/>
          <w:kern w:val="0"/>
          <w:sz w:val="32"/>
          <w:szCs w:val="32"/>
          <w:lang w:val="en-US" w:eastAsia="zh-CN"/>
        </w:rPr>
        <w:t>合同总价</w:t>
      </w:r>
      <w:r>
        <w:rPr>
          <w:rFonts w:hint="eastAsia" w:eastAsia="方正仿宋_GBK"/>
          <w:snapToGrid w:val="0"/>
          <w:kern w:val="0"/>
          <w:sz w:val="32"/>
          <w:szCs w:val="32"/>
          <w:lang w:eastAsia="zh-Hans"/>
        </w:rPr>
        <w:t>20%的违约金</w:t>
      </w:r>
      <w:r>
        <w:rPr>
          <w:rFonts w:eastAsia="方正仿宋_GBK"/>
          <w:snapToGrid w:val="0"/>
          <w:kern w:val="0"/>
          <w:sz w:val="32"/>
          <w:szCs w:val="32"/>
          <w:lang w:eastAsia="zh-Hans"/>
        </w:rPr>
        <w:t>。</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8.2 乙方对资料及成果出现的遗漏或错误负责修改或补充。由于乙方错误（如提供的电子版与纸质版不同等情况）造成甲方损失的，乙方除负责采取补救措施外，应免收直接受损失部分的费用（由双方协商确定）。</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8.3在合同履行期间，若乙方提交成果的质量不能满足本合同第三条的工作技术要求，且超过甲方要求提交成果的最后时限，甲方视其造成的损失情况对</w:t>
      </w:r>
      <w:r>
        <w:rPr>
          <w:rFonts w:eastAsia="方正仿宋_GBK"/>
          <w:snapToGrid w:val="0"/>
          <w:kern w:val="0"/>
          <w:sz w:val="32"/>
          <w:szCs w:val="32"/>
          <w:lang w:eastAsia="zh-Hans"/>
        </w:rPr>
        <w:t>乙方</w:t>
      </w:r>
      <w:r>
        <w:rPr>
          <w:rFonts w:eastAsia="方正仿宋_GBK"/>
          <w:snapToGrid w:val="0"/>
          <w:kern w:val="0"/>
          <w:sz w:val="32"/>
          <w:szCs w:val="32"/>
        </w:rPr>
        <w:t>予以违约处罚，且有权要求终止或解除本合同。</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8.4 合同生效后，乙方要求终止或解除合同的，</w:t>
      </w:r>
      <w:r>
        <w:rPr>
          <w:rFonts w:eastAsia="方正仿宋_GBK"/>
          <w:snapToGrid w:val="0"/>
          <w:kern w:val="0"/>
          <w:sz w:val="32"/>
          <w:szCs w:val="32"/>
          <w:lang w:eastAsia="zh-Hans"/>
        </w:rPr>
        <w:t>应当向甲方支付合同金额的20%作为违约金，</w:t>
      </w:r>
      <w:r>
        <w:rPr>
          <w:rFonts w:eastAsia="方正仿宋_GBK"/>
          <w:snapToGrid w:val="0"/>
          <w:kern w:val="0"/>
          <w:sz w:val="32"/>
          <w:szCs w:val="32"/>
        </w:rPr>
        <w:t>乙方的成果归甲方所有。</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8.5乙方应保护甲方的知识产权，不得向第三方泄露、转让甲方提交的产品图纸等技术经济资料。如发生以上情况并给甲方造成经济损失，甲方有权向乙方索赔。损失严重的根据损失的程度和乙方责任大小向甲方支付赔偿金，赔偿金额不超过</w:t>
      </w:r>
      <w:r>
        <w:rPr>
          <w:rFonts w:eastAsia="方正仿宋_GBK"/>
          <w:snapToGrid w:val="0"/>
          <w:kern w:val="0"/>
          <w:sz w:val="32"/>
          <w:szCs w:val="32"/>
          <w:lang w:eastAsia="zh-Hans"/>
        </w:rPr>
        <w:t>服务</w:t>
      </w:r>
      <w:r>
        <w:rPr>
          <w:rFonts w:eastAsia="方正仿宋_GBK"/>
          <w:snapToGrid w:val="0"/>
          <w:kern w:val="0"/>
          <w:sz w:val="32"/>
          <w:szCs w:val="32"/>
        </w:rPr>
        <w:t>费用50%。</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8.6乙方未及时派出现场安全交底人员，交底不少于1次，若缺席，</w:t>
      </w:r>
      <w:r>
        <w:rPr>
          <w:rFonts w:eastAsia="方正仿宋_GBK"/>
          <w:snapToGrid w:val="0"/>
          <w:kern w:val="0"/>
          <w:sz w:val="32"/>
          <w:szCs w:val="32"/>
          <w:lang w:eastAsia="zh-Hans"/>
        </w:rPr>
        <w:t>甲方</w:t>
      </w:r>
      <w:r>
        <w:rPr>
          <w:rFonts w:eastAsia="方正仿宋_GBK"/>
          <w:snapToGrid w:val="0"/>
          <w:kern w:val="0"/>
          <w:sz w:val="32"/>
          <w:szCs w:val="32"/>
        </w:rPr>
        <w:t>将在</w:t>
      </w:r>
      <w:r>
        <w:rPr>
          <w:rFonts w:eastAsia="方正仿宋_GBK"/>
          <w:snapToGrid w:val="0"/>
          <w:kern w:val="0"/>
          <w:sz w:val="32"/>
          <w:szCs w:val="32"/>
          <w:lang w:eastAsia="zh-Hans"/>
        </w:rPr>
        <w:t>服务</w:t>
      </w:r>
      <w:r>
        <w:rPr>
          <w:rFonts w:eastAsia="方正仿宋_GBK"/>
          <w:snapToGrid w:val="0"/>
          <w:kern w:val="0"/>
          <w:sz w:val="32"/>
          <w:szCs w:val="32"/>
        </w:rPr>
        <w:t>费中扣减500元。</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8.7若乙方在工作期间未按《中华人民共和国安全生产法》、《重庆市安全生产委员会重庆市减灾委员会关于深化“十条措施”落实常态化安全监管工作的通知》（渝安委〔2021〕16号）等国家及地方相关法律法规履行好乙方的施工安全责任，视情节轻重处以乙方合同价的5%-10%/次的违约金。若设计不符合规范导致发生安全质量事故，乙方承担全部责任和经济损失（包括因乙方原因导致的甲方被相关行政主管部门的处罚罚金等）。</w:t>
      </w:r>
    </w:p>
    <w:p>
      <w:pPr>
        <w:adjustRightInd w:val="0"/>
        <w:snapToGrid w:val="0"/>
        <w:spacing w:after="0" w:line="570" w:lineRule="exact"/>
        <w:ind w:firstLine="640" w:firstLineChars="200"/>
        <w:rPr>
          <w:rFonts w:eastAsia="方正仿宋_GBK"/>
          <w:b/>
          <w:snapToGrid w:val="0"/>
          <w:kern w:val="0"/>
          <w:sz w:val="32"/>
          <w:szCs w:val="32"/>
        </w:rPr>
      </w:pPr>
      <w:r>
        <w:rPr>
          <w:rFonts w:eastAsia="方正仿宋_GBK"/>
          <w:snapToGrid w:val="0"/>
          <w:kern w:val="0"/>
          <w:sz w:val="32"/>
          <w:szCs w:val="32"/>
        </w:rPr>
        <w:t>8.8本合同生效以后，乙方应全面履行本合同约定的义务，乙方不履行，或者不完全履行本合同约定义务的，应当承担相应的违约责任，赔偿损失，并支付甲方为实现权利而支付的所有费用包括但不限于先行支付的律师费、公证费、鉴定费、保全费和诉讼费、差旅费等费用。</w:t>
      </w:r>
    </w:p>
    <w:p>
      <w:pPr>
        <w:autoSpaceDE w:val="0"/>
        <w:autoSpaceDN w:val="0"/>
        <w:adjustRightInd w:val="0"/>
        <w:snapToGrid w:val="0"/>
        <w:spacing w:after="0" w:line="570" w:lineRule="exact"/>
        <w:ind w:firstLine="640" w:firstLineChars="200"/>
        <w:rPr>
          <w:rFonts w:ascii="方正黑体_GBK" w:eastAsia="方正黑体_GBK"/>
          <w:snapToGrid w:val="0"/>
          <w:kern w:val="0"/>
          <w:sz w:val="32"/>
          <w:szCs w:val="32"/>
        </w:rPr>
      </w:pPr>
      <w:r>
        <w:rPr>
          <w:rFonts w:ascii="方正黑体_GBK" w:eastAsia="方正黑体_GBK"/>
          <w:snapToGrid w:val="0"/>
          <w:kern w:val="0"/>
          <w:sz w:val="32"/>
          <w:szCs w:val="32"/>
        </w:rPr>
        <w:t>第九条 其他</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9.1 非甲方因素导致项目不能继续开展的，甲方有权调整项目的</w:t>
      </w:r>
      <w:r>
        <w:rPr>
          <w:rFonts w:eastAsia="方正仿宋_GBK"/>
          <w:snapToGrid w:val="0"/>
          <w:kern w:val="0"/>
          <w:sz w:val="32"/>
          <w:szCs w:val="32"/>
          <w:lang w:eastAsia="zh-Hans"/>
        </w:rPr>
        <w:t>服务</w:t>
      </w:r>
      <w:r>
        <w:rPr>
          <w:rFonts w:eastAsia="方正仿宋_GBK"/>
          <w:snapToGrid w:val="0"/>
          <w:kern w:val="0"/>
          <w:sz w:val="32"/>
          <w:szCs w:val="32"/>
        </w:rPr>
        <w:t>阶段或终止</w:t>
      </w:r>
      <w:r>
        <w:rPr>
          <w:rFonts w:eastAsia="方正仿宋_GBK"/>
          <w:snapToGrid w:val="0"/>
          <w:kern w:val="0"/>
          <w:sz w:val="32"/>
          <w:szCs w:val="32"/>
          <w:lang w:eastAsia="zh-Hans"/>
        </w:rPr>
        <w:t>合同</w:t>
      </w:r>
      <w:r>
        <w:rPr>
          <w:rFonts w:eastAsia="方正仿宋_GBK"/>
          <w:snapToGrid w:val="0"/>
          <w:kern w:val="0"/>
          <w:sz w:val="32"/>
          <w:szCs w:val="32"/>
        </w:rPr>
        <w:t>，乙方不得因此提出索赔。若因甲方调整</w:t>
      </w:r>
      <w:r>
        <w:rPr>
          <w:rFonts w:eastAsia="方正仿宋_GBK"/>
          <w:snapToGrid w:val="0"/>
          <w:kern w:val="0"/>
          <w:sz w:val="32"/>
          <w:szCs w:val="32"/>
          <w:lang w:eastAsia="zh-Hans"/>
        </w:rPr>
        <w:t>服务</w:t>
      </w:r>
      <w:r>
        <w:rPr>
          <w:rFonts w:eastAsia="方正仿宋_GBK"/>
          <w:snapToGrid w:val="0"/>
          <w:kern w:val="0"/>
          <w:sz w:val="32"/>
          <w:szCs w:val="32"/>
        </w:rPr>
        <w:t>阶段，则按乙方实际完成的</w:t>
      </w:r>
      <w:r>
        <w:rPr>
          <w:rFonts w:eastAsia="方正仿宋_GBK"/>
          <w:snapToGrid w:val="0"/>
          <w:kern w:val="0"/>
          <w:sz w:val="32"/>
          <w:szCs w:val="32"/>
          <w:lang w:eastAsia="zh-Hans"/>
        </w:rPr>
        <w:t>服务</w:t>
      </w:r>
      <w:r>
        <w:rPr>
          <w:rFonts w:eastAsia="方正仿宋_GBK"/>
          <w:snapToGrid w:val="0"/>
          <w:kern w:val="0"/>
          <w:sz w:val="32"/>
          <w:szCs w:val="32"/>
        </w:rPr>
        <w:t>阶段支付</w:t>
      </w:r>
      <w:r>
        <w:rPr>
          <w:rFonts w:eastAsia="方正仿宋_GBK"/>
          <w:snapToGrid w:val="0"/>
          <w:kern w:val="0"/>
          <w:sz w:val="32"/>
          <w:szCs w:val="32"/>
          <w:lang w:eastAsia="zh-Hans"/>
        </w:rPr>
        <w:t>服务</w:t>
      </w:r>
      <w:r>
        <w:rPr>
          <w:rFonts w:eastAsia="方正仿宋_GBK"/>
          <w:snapToGrid w:val="0"/>
          <w:kern w:val="0"/>
          <w:sz w:val="32"/>
          <w:szCs w:val="32"/>
        </w:rPr>
        <w:t>费。</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9.2 由于不可抗力因素（如政策原因等）致使合同无法履行时，双方应根据</w:t>
      </w:r>
      <w:r>
        <w:rPr>
          <w:rFonts w:eastAsia="方正仿宋_GBK"/>
          <w:snapToGrid w:val="0"/>
          <w:kern w:val="0"/>
          <w:sz w:val="32"/>
          <w:szCs w:val="32"/>
          <w:lang w:eastAsia="zh-Hans"/>
        </w:rPr>
        <w:t>已完成的服务</w:t>
      </w:r>
      <w:r>
        <w:rPr>
          <w:rFonts w:eastAsia="方正仿宋_GBK"/>
          <w:snapToGrid w:val="0"/>
          <w:kern w:val="0"/>
          <w:sz w:val="32"/>
          <w:szCs w:val="32"/>
        </w:rPr>
        <w:t>内容协商解决服务费支付事宜。</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9.3 本合同发生争议，双方当事人应及时协商解决。也可由当地建设行政主管部门调解，调解不成时，双方当事人同意向甲方所在地人民法院起诉。</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诉讼文书送达地址：</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甲方：重庆市南岸区茶园新区金隅时代之星A座；</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乙方：XXXXXXXXX</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该送达地址可用于接收各类诉讼文书。按照约定地址送达的，视为当事人签收；受送达人拒收的，不影响送达的效力。当事人如需变更约定送达地址，应按照约定方式在地址变更后3日内书面通知对方当事人；未按约定方式变更的，原约定送达地址仍为有效送达地址。如因乙方违约导致诉讼，产生的诉讼费、保全费、担保费、律师费等实现债权的费用由乙方承担。</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9.4 本合同一式</w:t>
      </w:r>
      <w:r>
        <w:rPr>
          <w:rFonts w:hint="eastAsia" w:eastAsia="方正仿宋_GBK"/>
          <w:snapToGrid w:val="0"/>
          <w:kern w:val="0"/>
          <w:sz w:val="32"/>
          <w:szCs w:val="32"/>
          <w:lang w:val="en-US" w:eastAsia="zh-CN"/>
        </w:rPr>
        <w:t>六</w:t>
      </w:r>
      <w:r>
        <w:rPr>
          <w:rFonts w:eastAsia="方正仿宋_GBK"/>
          <w:snapToGrid w:val="0"/>
          <w:kern w:val="0"/>
          <w:sz w:val="32"/>
          <w:szCs w:val="32"/>
        </w:rPr>
        <w:t>份，甲方</w:t>
      </w:r>
      <w:r>
        <w:rPr>
          <w:rFonts w:hint="eastAsia" w:eastAsia="方正仿宋_GBK"/>
          <w:snapToGrid w:val="0"/>
          <w:kern w:val="0"/>
          <w:sz w:val="32"/>
          <w:szCs w:val="32"/>
          <w:lang w:val="en-US" w:eastAsia="zh-CN"/>
        </w:rPr>
        <w:t>三</w:t>
      </w:r>
      <w:r>
        <w:rPr>
          <w:rFonts w:eastAsia="方正仿宋_GBK"/>
          <w:snapToGrid w:val="0"/>
          <w:kern w:val="0"/>
          <w:sz w:val="32"/>
          <w:szCs w:val="32"/>
        </w:rPr>
        <w:t>份，乙方</w:t>
      </w:r>
      <w:r>
        <w:rPr>
          <w:rFonts w:hint="eastAsia" w:eastAsia="方正仿宋_GBK"/>
          <w:snapToGrid w:val="0"/>
          <w:kern w:val="0"/>
          <w:sz w:val="32"/>
          <w:szCs w:val="32"/>
          <w:lang w:val="en-US" w:eastAsia="zh-CN"/>
        </w:rPr>
        <w:t>三</w:t>
      </w:r>
      <w:r>
        <w:rPr>
          <w:rFonts w:eastAsia="方正仿宋_GBK"/>
          <w:snapToGrid w:val="0"/>
          <w:kern w:val="0"/>
          <w:sz w:val="32"/>
          <w:szCs w:val="32"/>
        </w:rPr>
        <w:t>份；经双方签字盖章后生效。</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9.5 双方履行完合同规定的义务后，本合同自行终止。</w:t>
      </w:r>
    </w:p>
    <w:p>
      <w:pPr>
        <w:adjustRightInd w:val="0"/>
        <w:snapToGrid w:val="0"/>
        <w:spacing w:after="0" w:line="570" w:lineRule="exact"/>
        <w:ind w:firstLine="640" w:firstLineChars="200"/>
        <w:rPr>
          <w:rFonts w:eastAsia="方正仿宋_GBK"/>
          <w:snapToGrid w:val="0"/>
          <w:kern w:val="0"/>
          <w:sz w:val="32"/>
          <w:szCs w:val="32"/>
        </w:rPr>
      </w:pPr>
      <w:r>
        <w:rPr>
          <w:rFonts w:eastAsia="方正仿宋_GBK"/>
          <w:snapToGrid w:val="0"/>
          <w:kern w:val="0"/>
          <w:sz w:val="32"/>
          <w:szCs w:val="32"/>
        </w:rPr>
        <w:t>9.6 本合同未尽事宜，双方可签订补充协议，有关协议及双方认可的来往传真、会议纪要等，均为本合同组成部分，与本合同具有同等法律效力。</w:t>
      </w:r>
    </w:p>
    <w:p>
      <w:pPr>
        <w:adjustRightInd w:val="0"/>
        <w:snapToGrid w:val="0"/>
        <w:spacing w:after="0" w:line="570" w:lineRule="exact"/>
        <w:rPr>
          <w:rFonts w:eastAsia="方正仿宋_GBK"/>
          <w:snapToGrid w:val="0"/>
          <w:kern w:val="0"/>
          <w:sz w:val="32"/>
          <w:szCs w:val="32"/>
        </w:rPr>
      </w:pPr>
      <w:r>
        <w:rPr>
          <w:rFonts w:eastAsia="方正仿宋_GBK"/>
          <w:snapToGrid w:val="0"/>
          <w:kern w:val="0"/>
          <w:sz w:val="32"/>
          <w:szCs w:val="32"/>
        </w:rPr>
        <w:t>-----------------------------------------以下无正文</w:t>
      </w:r>
      <w:r>
        <w:rPr>
          <w:rFonts w:eastAsia="方正仿宋_GBK"/>
          <w:snapToGrid w:val="0"/>
          <w:kern w:val="0"/>
          <w:sz w:val="32"/>
          <w:szCs w:val="32"/>
        </w:rPr>
        <w:br w:type="page"/>
      </w:r>
    </w:p>
    <w:p>
      <w:pPr>
        <w:pStyle w:val="2"/>
        <w:adjustRightInd w:val="0"/>
        <w:snapToGrid w:val="0"/>
        <w:spacing w:after="0" w:line="570" w:lineRule="exact"/>
        <w:rPr>
          <w:rFonts w:eastAsia="方正仿宋_GBK"/>
          <w:snapToGrid w:val="0"/>
          <w:kern w:val="0"/>
          <w:sz w:val="32"/>
          <w:szCs w:val="32"/>
        </w:rPr>
      </w:pPr>
      <w:r>
        <w:rPr>
          <w:rFonts w:eastAsia="方正仿宋_GBK"/>
          <w:snapToGrid w:val="0"/>
          <w:kern w:val="0"/>
          <w:sz w:val="32"/>
          <w:szCs w:val="32"/>
        </w:rPr>
        <w:t>（</w:t>
      </w:r>
      <w:r>
        <w:rPr>
          <w:rFonts w:eastAsia="方正仿宋_GBK"/>
          <w:snapToGrid w:val="0"/>
          <w:kern w:val="0"/>
          <w:sz w:val="32"/>
          <w:szCs w:val="32"/>
          <w:lang w:eastAsia="zh-Hans"/>
        </w:rPr>
        <w:t>本页无正文，为签字盖章页）</w:t>
      </w:r>
    </w:p>
    <w:tbl>
      <w:tblPr>
        <w:tblStyle w:val="8"/>
        <w:tblW w:w="91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86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21" w:hRule="atLeast"/>
          <w:jc w:val="center"/>
        </w:trPr>
        <w:tc>
          <w:tcPr>
            <w:tcW w:w="468" w:type="dxa"/>
            <w:vAlign w:val="center"/>
          </w:tcPr>
          <w:p>
            <w:pPr>
              <w:adjustRightInd w:val="0"/>
              <w:snapToGrid w:val="0"/>
              <w:spacing w:after="0" w:line="570" w:lineRule="exact"/>
              <w:rPr>
                <w:rFonts w:eastAsia="方正仿宋_GBK"/>
                <w:sz w:val="32"/>
                <w:szCs w:val="32"/>
              </w:rPr>
            </w:pPr>
            <w:r>
              <w:rPr>
                <w:rFonts w:eastAsia="方正仿宋_GBK"/>
                <w:sz w:val="32"/>
                <w:szCs w:val="32"/>
              </w:rPr>
              <w:t>甲</w:t>
            </w:r>
          </w:p>
          <w:p>
            <w:pPr>
              <w:adjustRightInd w:val="0"/>
              <w:snapToGrid w:val="0"/>
              <w:spacing w:after="0" w:line="570" w:lineRule="exact"/>
              <w:rPr>
                <w:rFonts w:eastAsia="方正仿宋_GBK"/>
                <w:sz w:val="32"/>
                <w:szCs w:val="32"/>
              </w:rPr>
            </w:pPr>
          </w:p>
          <w:p>
            <w:pPr>
              <w:adjustRightInd w:val="0"/>
              <w:snapToGrid w:val="0"/>
              <w:spacing w:after="0" w:line="570" w:lineRule="exact"/>
              <w:rPr>
                <w:rFonts w:eastAsia="方正仿宋_GBK"/>
                <w:sz w:val="32"/>
                <w:szCs w:val="32"/>
              </w:rPr>
            </w:pPr>
            <w:r>
              <w:rPr>
                <w:rFonts w:eastAsia="方正仿宋_GBK"/>
                <w:sz w:val="32"/>
                <w:szCs w:val="32"/>
              </w:rPr>
              <w:t xml:space="preserve">    方</w:t>
            </w:r>
          </w:p>
          <w:p>
            <w:pPr>
              <w:adjustRightInd w:val="0"/>
              <w:snapToGrid w:val="0"/>
              <w:spacing w:after="0" w:line="570" w:lineRule="exact"/>
              <w:rPr>
                <w:rFonts w:eastAsia="方正仿宋_GBK"/>
                <w:sz w:val="32"/>
                <w:szCs w:val="32"/>
              </w:rPr>
            </w:pPr>
          </w:p>
        </w:tc>
        <w:tc>
          <w:tcPr>
            <w:tcW w:w="8670" w:type="dxa"/>
          </w:tcPr>
          <w:p>
            <w:pPr>
              <w:adjustRightInd w:val="0"/>
              <w:snapToGrid w:val="0"/>
              <w:spacing w:after="0" w:line="540" w:lineRule="exact"/>
              <w:rPr>
                <w:rFonts w:eastAsia="方正仿宋_GBK"/>
                <w:sz w:val="32"/>
                <w:szCs w:val="32"/>
              </w:rPr>
            </w:pPr>
            <w:r>
              <w:rPr>
                <w:rFonts w:eastAsia="方正仿宋_GBK"/>
                <w:sz w:val="32"/>
                <w:szCs w:val="32"/>
              </w:rPr>
              <w:t>单位名称：重庆交通资源开发有限公司(公章或合同专用章)</w:t>
            </w:r>
          </w:p>
          <w:p>
            <w:pPr>
              <w:adjustRightInd w:val="0"/>
              <w:snapToGrid w:val="0"/>
              <w:spacing w:after="0" w:line="540" w:lineRule="exact"/>
              <w:rPr>
                <w:rFonts w:eastAsia="方正仿宋_GBK"/>
                <w:sz w:val="32"/>
                <w:szCs w:val="32"/>
              </w:rPr>
            </w:pPr>
            <w:r>
              <w:rPr>
                <w:rFonts w:eastAsia="方正仿宋_GBK"/>
                <w:sz w:val="32"/>
                <w:szCs w:val="32"/>
              </w:rPr>
              <w:t>统一社会信用代码：915000002030278529</w:t>
            </w:r>
          </w:p>
          <w:p>
            <w:pPr>
              <w:adjustRightInd w:val="0"/>
              <w:snapToGrid w:val="0"/>
              <w:spacing w:after="0" w:line="540" w:lineRule="exact"/>
              <w:rPr>
                <w:rFonts w:eastAsia="方正仿宋_GBK"/>
                <w:sz w:val="32"/>
                <w:szCs w:val="32"/>
              </w:rPr>
            </w:pPr>
            <w:r>
              <w:rPr>
                <w:rFonts w:eastAsia="方正仿宋_GBK"/>
                <w:sz w:val="32"/>
                <w:szCs w:val="32"/>
              </w:rPr>
              <w:t>地    址：重庆市渝中区健康路花园大厦B栋6楼</w:t>
            </w:r>
          </w:p>
          <w:p>
            <w:pPr>
              <w:adjustRightInd w:val="0"/>
              <w:snapToGrid w:val="0"/>
              <w:spacing w:after="0" w:line="540" w:lineRule="exact"/>
              <w:rPr>
                <w:rFonts w:eastAsia="方正仿宋_GBK"/>
                <w:sz w:val="32"/>
                <w:szCs w:val="32"/>
              </w:rPr>
            </w:pPr>
            <w:r>
              <w:rPr>
                <w:rFonts w:eastAsia="方正仿宋_GBK"/>
                <w:sz w:val="32"/>
                <w:szCs w:val="32"/>
              </w:rPr>
              <w:t>电    话：023-88602686</w:t>
            </w:r>
          </w:p>
          <w:p>
            <w:pPr>
              <w:adjustRightInd w:val="0"/>
              <w:snapToGrid w:val="0"/>
              <w:spacing w:after="0" w:line="540" w:lineRule="exact"/>
              <w:rPr>
                <w:rFonts w:eastAsia="方正仿宋_GBK"/>
                <w:sz w:val="32"/>
                <w:szCs w:val="32"/>
              </w:rPr>
            </w:pPr>
            <w:r>
              <w:rPr>
                <w:rFonts w:eastAsia="方正仿宋_GBK"/>
                <w:sz w:val="32"/>
                <w:szCs w:val="32"/>
              </w:rPr>
              <w:t xml:space="preserve">传    真：023-88602690                            </w:t>
            </w:r>
          </w:p>
          <w:p>
            <w:pPr>
              <w:adjustRightInd w:val="0"/>
              <w:snapToGrid w:val="0"/>
              <w:spacing w:after="0" w:line="540" w:lineRule="exact"/>
              <w:rPr>
                <w:rFonts w:eastAsia="方正仿宋_GBK"/>
                <w:sz w:val="32"/>
                <w:szCs w:val="32"/>
              </w:rPr>
            </w:pPr>
            <w:r>
              <w:rPr>
                <w:rFonts w:eastAsia="方正仿宋_GBK"/>
                <w:sz w:val="32"/>
                <w:szCs w:val="32"/>
              </w:rPr>
              <w:t>邮政编码：401121</w:t>
            </w:r>
          </w:p>
          <w:p>
            <w:pPr>
              <w:adjustRightInd w:val="0"/>
              <w:snapToGrid w:val="0"/>
              <w:spacing w:after="0" w:line="540" w:lineRule="exact"/>
              <w:rPr>
                <w:rFonts w:eastAsia="方正仿宋_GBK"/>
                <w:sz w:val="32"/>
                <w:szCs w:val="32"/>
              </w:rPr>
            </w:pPr>
            <w:r>
              <w:rPr>
                <w:rFonts w:eastAsia="方正仿宋_GBK"/>
                <w:sz w:val="32"/>
                <w:szCs w:val="32"/>
              </w:rPr>
              <w:t>法定代表人或委托代理人（签章）：</w:t>
            </w:r>
          </w:p>
          <w:p>
            <w:pPr>
              <w:adjustRightInd w:val="0"/>
              <w:snapToGrid w:val="0"/>
              <w:spacing w:after="0" w:line="540" w:lineRule="exact"/>
              <w:rPr>
                <w:rFonts w:eastAsia="方正仿宋_GBK"/>
                <w:sz w:val="32"/>
                <w:szCs w:val="32"/>
              </w:rPr>
            </w:pPr>
            <w:r>
              <w:rPr>
                <w:rFonts w:eastAsia="方正仿宋_GBK"/>
                <w:sz w:val="32"/>
                <w:szCs w:val="32"/>
              </w:rPr>
              <w:t xml:space="preserve">联 系 人：  </w:t>
            </w:r>
          </w:p>
          <w:p>
            <w:pPr>
              <w:adjustRightInd w:val="0"/>
              <w:snapToGrid w:val="0"/>
              <w:spacing w:after="0" w:line="540" w:lineRule="exact"/>
              <w:rPr>
                <w:rFonts w:eastAsia="方正仿宋_GBK"/>
                <w:sz w:val="32"/>
                <w:szCs w:val="32"/>
              </w:rPr>
            </w:pPr>
            <w:r>
              <w:rPr>
                <w:rFonts w:eastAsia="方正仿宋_GBK"/>
                <w:sz w:val="32"/>
                <w:szCs w:val="32"/>
              </w:rPr>
              <w:t xml:space="preserve">部门负责人：                       </w:t>
            </w:r>
          </w:p>
          <w:p>
            <w:pPr>
              <w:adjustRightInd w:val="0"/>
              <w:snapToGrid w:val="0"/>
              <w:spacing w:after="0" w:line="540" w:lineRule="exact"/>
              <w:rPr>
                <w:rFonts w:eastAsia="方正仿宋_GBK"/>
                <w:sz w:val="32"/>
                <w:szCs w:val="32"/>
              </w:rPr>
            </w:pPr>
            <w:r>
              <w:rPr>
                <w:rFonts w:eastAsia="方正仿宋_GBK"/>
                <w:sz w:val="32"/>
                <w:szCs w:val="32"/>
              </w:rPr>
              <w:t xml:space="preserve">                                  </w:t>
            </w:r>
            <w:r>
              <w:rPr>
                <w:rFonts w:hint="eastAsia" w:eastAsia="方正仿宋_GBK"/>
                <w:sz w:val="32"/>
                <w:szCs w:val="32"/>
              </w:rPr>
              <w:t xml:space="preserve"> </w:t>
            </w:r>
            <w:r>
              <w:rPr>
                <w:rFonts w:eastAsia="方正仿宋_GBK"/>
                <w:sz w:val="32"/>
                <w:szCs w:val="32"/>
              </w:rPr>
              <w:t xml:space="preserve"> 2026年   月   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927" w:hRule="atLeast"/>
          <w:jc w:val="center"/>
        </w:trPr>
        <w:tc>
          <w:tcPr>
            <w:tcW w:w="468" w:type="dxa"/>
            <w:vAlign w:val="center"/>
          </w:tcPr>
          <w:p>
            <w:pPr>
              <w:adjustRightInd w:val="0"/>
              <w:snapToGrid w:val="0"/>
              <w:spacing w:after="0" w:line="570" w:lineRule="exact"/>
              <w:rPr>
                <w:rFonts w:eastAsia="方正仿宋_GBK"/>
                <w:sz w:val="32"/>
                <w:szCs w:val="32"/>
              </w:rPr>
            </w:pPr>
            <w:r>
              <w:rPr>
                <w:rFonts w:eastAsia="方正仿宋_GBK"/>
                <w:sz w:val="32"/>
                <w:szCs w:val="32"/>
              </w:rPr>
              <w:t>乙</w:t>
            </w:r>
          </w:p>
          <w:p>
            <w:pPr>
              <w:adjustRightInd w:val="0"/>
              <w:snapToGrid w:val="0"/>
              <w:spacing w:after="0" w:line="570" w:lineRule="exact"/>
              <w:rPr>
                <w:rFonts w:eastAsia="方正仿宋_GBK"/>
                <w:sz w:val="32"/>
                <w:szCs w:val="32"/>
              </w:rPr>
            </w:pPr>
          </w:p>
          <w:p>
            <w:pPr>
              <w:adjustRightInd w:val="0"/>
              <w:snapToGrid w:val="0"/>
              <w:spacing w:after="0" w:line="570" w:lineRule="exact"/>
              <w:rPr>
                <w:rFonts w:eastAsia="方正仿宋_GBK"/>
                <w:sz w:val="32"/>
                <w:szCs w:val="32"/>
              </w:rPr>
            </w:pPr>
            <w:r>
              <w:rPr>
                <w:rFonts w:eastAsia="方正仿宋_GBK"/>
                <w:sz w:val="32"/>
                <w:szCs w:val="32"/>
              </w:rPr>
              <w:t xml:space="preserve">   方</w:t>
            </w:r>
          </w:p>
          <w:p>
            <w:pPr>
              <w:adjustRightInd w:val="0"/>
              <w:snapToGrid w:val="0"/>
              <w:spacing w:after="0" w:line="570" w:lineRule="exact"/>
              <w:ind w:left="2566" w:hanging="2566" w:hangingChars="802"/>
              <w:rPr>
                <w:rFonts w:eastAsia="方正仿宋_GBK"/>
                <w:sz w:val="32"/>
                <w:szCs w:val="32"/>
              </w:rPr>
            </w:pPr>
          </w:p>
        </w:tc>
        <w:tc>
          <w:tcPr>
            <w:tcW w:w="8670" w:type="dxa"/>
          </w:tcPr>
          <w:p>
            <w:pPr>
              <w:adjustRightInd w:val="0"/>
              <w:snapToGrid w:val="0"/>
              <w:spacing w:after="0" w:line="540" w:lineRule="exact"/>
              <w:jc w:val="left"/>
              <w:rPr>
                <w:rFonts w:eastAsia="方正仿宋_GBK"/>
                <w:sz w:val="32"/>
                <w:szCs w:val="32"/>
              </w:rPr>
            </w:pPr>
            <w:r>
              <w:rPr>
                <w:rFonts w:eastAsia="方正仿宋_GBK"/>
                <w:sz w:val="32"/>
                <w:szCs w:val="32"/>
              </w:rPr>
              <w:t>单位名称：XXXXXXXX</w:t>
            </w:r>
          </w:p>
          <w:p>
            <w:pPr>
              <w:adjustRightInd w:val="0"/>
              <w:snapToGrid w:val="0"/>
              <w:spacing w:after="0" w:line="540" w:lineRule="exact"/>
              <w:rPr>
                <w:rFonts w:eastAsia="方正仿宋_GBK"/>
                <w:sz w:val="32"/>
                <w:szCs w:val="32"/>
              </w:rPr>
            </w:pPr>
            <w:r>
              <w:rPr>
                <w:rFonts w:eastAsia="方正仿宋_GBK"/>
                <w:sz w:val="32"/>
                <w:szCs w:val="32"/>
              </w:rPr>
              <w:t>统一社会信用代码：XXXXXXXX</w:t>
            </w:r>
          </w:p>
          <w:p>
            <w:pPr>
              <w:adjustRightInd w:val="0"/>
              <w:snapToGrid w:val="0"/>
              <w:spacing w:after="0" w:line="540" w:lineRule="exact"/>
              <w:rPr>
                <w:rFonts w:eastAsia="方正仿宋_GBK"/>
                <w:sz w:val="32"/>
                <w:szCs w:val="32"/>
              </w:rPr>
            </w:pPr>
            <w:r>
              <w:rPr>
                <w:rFonts w:eastAsia="方正仿宋_GBK"/>
                <w:sz w:val="32"/>
                <w:szCs w:val="32"/>
              </w:rPr>
              <w:t>地    址：XXXXXXXX</w:t>
            </w:r>
          </w:p>
          <w:p>
            <w:pPr>
              <w:adjustRightInd w:val="0"/>
              <w:snapToGrid w:val="0"/>
              <w:spacing w:after="0" w:line="540" w:lineRule="exact"/>
              <w:rPr>
                <w:rFonts w:eastAsia="方正仿宋_GBK"/>
                <w:sz w:val="32"/>
                <w:szCs w:val="32"/>
              </w:rPr>
            </w:pPr>
            <w:r>
              <w:rPr>
                <w:rFonts w:eastAsia="方正仿宋_GBK"/>
                <w:sz w:val="32"/>
                <w:szCs w:val="32"/>
              </w:rPr>
              <w:t>电    话：XXXXXXXX</w:t>
            </w:r>
          </w:p>
          <w:p>
            <w:pPr>
              <w:adjustRightInd w:val="0"/>
              <w:snapToGrid w:val="0"/>
              <w:spacing w:after="0" w:line="540" w:lineRule="exact"/>
              <w:rPr>
                <w:rFonts w:eastAsia="方正仿宋_GBK"/>
                <w:sz w:val="32"/>
                <w:szCs w:val="32"/>
              </w:rPr>
            </w:pPr>
            <w:r>
              <w:rPr>
                <w:rFonts w:eastAsia="方正仿宋_GBK"/>
                <w:sz w:val="32"/>
                <w:szCs w:val="32"/>
              </w:rPr>
              <w:t>邮政编码：XXXXXXXX</w:t>
            </w:r>
          </w:p>
          <w:p>
            <w:pPr>
              <w:adjustRightInd w:val="0"/>
              <w:snapToGrid w:val="0"/>
              <w:spacing w:after="0" w:line="540" w:lineRule="exact"/>
              <w:rPr>
                <w:rFonts w:eastAsia="方正仿宋_GBK"/>
                <w:sz w:val="32"/>
                <w:szCs w:val="32"/>
              </w:rPr>
            </w:pPr>
            <w:r>
              <w:rPr>
                <w:rFonts w:eastAsia="方正仿宋_GBK"/>
                <w:sz w:val="32"/>
                <w:szCs w:val="32"/>
              </w:rPr>
              <w:t>开户银行：XXXXXXXX</w:t>
            </w:r>
          </w:p>
          <w:p>
            <w:pPr>
              <w:adjustRightInd w:val="0"/>
              <w:snapToGrid w:val="0"/>
              <w:spacing w:after="0" w:line="540" w:lineRule="exact"/>
              <w:rPr>
                <w:rFonts w:eastAsia="方正仿宋_GBK"/>
                <w:sz w:val="32"/>
                <w:szCs w:val="32"/>
              </w:rPr>
            </w:pPr>
            <w:r>
              <w:rPr>
                <w:rFonts w:eastAsia="方正仿宋_GBK"/>
                <w:sz w:val="32"/>
                <w:szCs w:val="32"/>
              </w:rPr>
              <w:t>账    号：XXXXXXXX</w:t>
            </w:r>
          </w:p>
          <w:p>
            <w:pPr>
              <w:adjustRightInd w:val="0"/>
              <w:snapToGrid w:val="0"/>
              <w:spacing w:after="0" w:line="540" w:lineRule="exact"/>
              <w:rPr>
                <w:rFonts w:eastAsia="方正仿宋_GBK"/>
                <w:sz w:val="32"/>
                <w:szCs w:val="32"/>
              </w:rPr>
            </w:pPr>
            <w:r>
              <w:rPr>
                <w:rFonts w:eastAsia="方正仿宋_GBK"/>
                <w:sz w:val="32"/>
                <w:szCs w:val="32"/>
              </w:rPr>
              <w:t>法定代表人或委托代理人（签字）：XXXXXXXX</w:t>
            </w:r>
            <w:bookmarkStart w:id="1" w:name="_GoBack"/>
            <w:bookmarkEnd w:id="1"/>
          </w:p>
          <w:p>
            <w:pPr>
              <w:adjustRightInd w:val="0"/>
              <w:snapToGrid w:val="0"/>
              <w:spacing w:after="0" w:line="540" w:lineRule="exact"/>
              <w:jc w:val="left"/>
              <w:rPr>
                <w:rFonts w:eastAsia="方正仿宋_GBK"/>
                <w:sz w:val="32"/>
                <w:szCs w:val="32"/>
              </w:rPr>
            </w:pPr>
            <w:r>
              <w:rPr>
                <w:rFonts w:eastAsia="方正仿宋_GBK"/>
                <w:sz w:val="32"/>
                <w:szCs w:val="32"/>
              </w:rPr>
              <w:t xml:space="preserve">联 系 人：XXXXXXXX      </w:t>
            </w:r>
          </w:p>
          <w:p>
            <w:pPr>
              <w:adjustRightInd w:val="0"/>
              <w:snapToGrid w:val="0"/>
              <w:spacing w:after="0" w:line="540" w:lineRule="exact"/>
              <w:jc w:val="left"/>
              <w:rPr>
                <w:rFonts w:eastAsia="方正仿宋_GBK"/>
                <w:sz w:val="32"/>
                <w:szCs w:val="32"/>
              </w:rPr>
            </w:pPr>
            <w:r>
              <w:rPr>
                <w:rFonts w:eastAsia="方正仿宋_GBK"/>
                <w:sz w:val="32"/>
                <w:szCs w:val="32"/>
              </w:rPr>
              <w:t>联系电话：XXXXXXXX</w:t>
            </w:r>
          </w:p>
          <w:p>
            <w:pPr>
              <w:adjustRightInd w:val="0"/>
              <w:snapToGrid w:val="0"/>
              <w:spacing w:after="0" w:line="540" w:lineRule="exact"/>
              <w:jc w:val="right"/>
              <w:rPr>
                <w:rFonts w:eastAsia="方正仿宋_GBK"/>
                <w:sz w:val="32"/>
                <w:szCs w:val="32"/>
              </w:rPr>
            </w:pPr>
            <w:r>
              <w:rPr>
                <w:rFonts w:eastAsia="方正仿宋_GBK"/>
                <w:sz w:val="32"/>
                <w:szCs w:val="32"/>
              </w:rPr>
              <w:t>2026年   月   日</w:t>
            </w:r>
          </w:p>
        </w:tc>
      </w:tr>
    </w:tbl>
    <w:p>
      <w:pPr>
        <w:pStyle w:val="2"/>
        <w:adjustRightInd w:val="0"/>
        <w:snapToGrid w:val="0"/>
        <w:spacing w:after="0" w:line="570" w:lineRule="exact"/>
        <w:rPr>
          <w:rFonts w:eastAsia="方正仿宋_GBK"/>
          <w:sz w:val="32"/>
          <w:szCs w:val="32"/>
        </w:rPr>
      </w:pPr>
    </w:p>
    <w:p>
      <w:pPr>
        <w:pStyle w:val="2"/>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Cambria Math">
    <w:panose1 w:val="02040503050406030204"/>
    <w:charset w:val="00"/>
    <w:family w:val="roman"/>
    <w:pitch w:val="default"/>
    <w:sig w:usb0="E00006FF" w:usb1="420024FF" w:usb2="02000000" w:usb3="00000000" w:csb0="2000019F" w:csb1="00000000"/>
  </w:font>
  <w:font w:name="方正黑体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tab/>
    </w:r>
    <w:r>
      <w:t xml:space="preserve">- </w:t>
    </w:r>
    <w:r>
      <w:fldChar w:fldCharType="begin"/>
    </w:r>
    <w:r>
      <w:instrText xml:space="preserve"> PAGE </w:instrText>
    </w:r>
    <w:r>
      <w:fldChar w:fldCharType="separate"/>
    </w:r>
    <w:r>
      <w:t>3</w:t>
    </w:r>
    <w:r>
      <w:fldChar w:fldCharType="end"/>
    </w:r>
    <w: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E5270F"/>
    <w:multiLevelType w:val="multilevel"/>
    <w:tmpl w:val="32E5270F"/>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46F4D29"/>
    <w:multiLevelType w:val="multilevel"/>
    <w:tmpl w:val="646F4D29"/>
    <w:lvl w:ilvl="0" w:tentative="0">
      <w:start w:val="1"/>
      <w:numFmt w:val="bullet"/>
      <w:lvlText w:val=""/>
      <w:lvlJc w:val="left"/>
      <w:pPr>
        <w:ind w:left="1039" w:hanging="440"/>
      </w:pPr>
      <w:rPr>
        <w:rFonts w:hint="default" w:ascii="Wingdings" w:hAnsi="Wingdings"/>
      </w:rPr>
    </w:lvl>
    <w:lvl w:ilvl="1" w:tentative="0">
      <w:start w:val="1"/>
      <w:numFmt w:val="bullet"/>
      <w:lvlText w:val=""/>
      <w:lvlJc w:val="left"/>
      <w:pPr>
        <w:ind w:left="1479" w:hanging="440"/>
      </w:pPr>
      <w:rPr>
        <w:rFonts w:hint="default" w:ascii="Wingdings" w:hAnsi="Wingdings"/>
      </w:rPr>
    </w:lvl>
    <w:lvl w:ilvl="2" w:tentative="0">
      <w:start w:val="1"/>
      <w:numFmt w:val="bullet"/>
      <w:lvlText w:val=""/>
      <w:lvlJc w:val="left"/>
      <w:pPr>
        <w:ind w:left="1919" w:hanging="440"/>
      </w:pPr>
      <w:rPr>
        <w:rFonts w:hint="default" w:ascii="Wingdings" w:hAnsi="Wingdings"/>
      </w:rPr>
    </w:lvl>
    <w:lvl w:ilvl="3" w:tentative="0">
      <w:start w:val="1"/>
      <w:numFmt w:val="bullet"/>
      <w:lvlText w:val=""/>
      <w:lvlJc w:val="left"/>
      <w:pPr>
        <w:ind w:left="2359" w:hanging="440"/>
      </w:pPr>
      <w:rPr>
        <w:rFonts w:hint="default" w:ascii="Wingdings" w:hAnsi="Wingdings"/>
      </w:rPr>
    </w:lvl>
    <w:lvl w:ilvl="4" w:tentative="0">
      <w:start w:val="1"/>
      <w:numFmt w:val="bullet"/>
      <w:lvlText w:val=""/>
      <w:lvlJc w:val="left"/>
      <w:pPr>
        <w:ind w:left="2799" w:hanging="440"/>
      </w:pPr>
      <w:rPr>
        <w:rFonts w:hint="default" w:ascii="Wingdings" w:hAnsi="Wingdings"/>
      </w:rPr>
    </w:lvl>
    <w:lvl w:ilvl="5" w:tentative="0">
      <w:start w:val="1"/>
      <w:numFmt w:val="bullet"/>
      <w:lvlText w:val=""/>
      <w:lvlJc w:val="left"/>
      <w:pPr>
        <w:ind w:left="3239" w:hanging="440"/>
      </w:pPr>
      <w:rPr>
        <w:rFonts w:hint="default" w:ascii="Wingdings" w:hAnsi="Wingdings"/>
      </w:rPr>
    </w:lvl>
    <w:lvl w:ilvl="6" w:tentative="0">
      <w:start w:val="1"/>
      <w:numFmt w:val="bullet"/>
      <w:lvlText w:val=""/>
      <w:lvlJc w:val="left"/>
      <w:pPr>
        <w:ind w:left="3679" w:hanging="440"/>
      </w:pPr>
      <w:rPr>
        <w:rFonts w:hint="default" w:ascii="Wingdings" w:hAnsi="Wingdings"/>
      </w:rPr>
    </w:lvl>
    <w:lvl w:ilvl="7" w:tentative="0">
      <w:start w:val="1"/>
      <w:numFmt w:val="bullet"/>
      <w:lvlText w:val=""/>
      <w:lvlJc w:val="left"/>
      <w:pPr>
        <w:ind w:left="4119" w:hanging="440"/>
      </w:pPr>
      <w:rPr>
        <w:rFonts w:hint="default" w:ascii="Wingdings" w:hAnsi="Wingdings"/>
      </w:rPr>
    </w:lvl>
    <w:lvl w:ilvl="8" w:tentative="0">
      <w:start w:val="1"/>
      <w:numFmt w:val="bullet"/>
      <w:lvlText w:val=""/>
      <w:lvlJc w:val="left"/>
      <w:pPr>
        <w:ind w:left="4559"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VhNGJiMWVmZTg4ZjFhYWZhYWFiMzBkODkwYWRkZmUifQ=="/>
  </w:docVars>
  <w:rsids>
    <w:rsidRoot w:val="00FA7432"/>
    <w:rsid w:val="00013B24"/>
    <w:rsid w:val="00050D19"/>
    <w:rsid w:val="00053339"/>
    <w:rsid w:val="000535D4"/>
    <w:rsid w:val="000A21DA"/>
    <w:rsid w:val="000B278B"/>
    <w:rsid w:val="000B5064"/>
    <w:rsid w:val="000C5A73"/>
    <w:rsid w:val="000E3AC4"/>
    <w:rsid w:val="001266F5"/>
    <w:rsid w:val="00137283"/>
    <w:rsid w:val="00141DBA"/>
    <w:rsid w:val="001653A8"/>
    <w:rsid w:val="00190D89"/>
    <w:rsid w:val="0019626B"/>
    <w:rsid w:val="001B4042"/>
    <w:rsid w:val="001C7C00"/>
    <w:rsid w:val="001D6C58"/>
    <w:rsid w:val="00213E02"/>
    <w:rsid w:val="0021723A"/>
    <w:rsid w:val="002705C6"/>
    <w:rsid w:val="0027195A"/>
    <w:rsid w:val="00287857"/>
    <w:rsid w:val="002A0B7B"/>
    <w:rsid w:val="002A76CF"/>
    <w:rsid w:val="002C2FE5"/>
    <w:rsid w:val="002D3DB1"/>
    <w:rsid w:val="002E6BAA"/>
    <w:rsid w:val="00302EAD"/>
    <w:rsid w:val="00330323"/>
    <w:rsid w:val="0036118D"/>
    <w:rsid w:val="00370BC1"/>
    <w:rsid w:val="00375C70"/>
    <w:rsid w:val="00383480"/>
    <w:rsid w:val="003A5FD1"/>
    <w:rsid w:val="003E002A"/>
    <w:rsid w:val="003E2B13"/>
    <w:rsid w:val="003F4CD5"/>
    <w:rsid w:val="004164FF"/>
    <w:rsid w:val="00420E6D"/>
    <w:rsid w:val="004355EA"/>
    <w:rsid w:val="00436E57"/>
    <w:rsid w:val="0044550D"/>
    <w:rsid w:val="00446B5F"/>
    <w:rsid w:val="00450427"/>
    <w:rsid w:val="004A28BB"/>
    <w:rsid w:val="004C0CD2"/>
    <w:rsid w:val="004F7B2C"/>
    <w:rsid w:val="0051620F"/>
    <w:rsid w:val="0052646D"/>
    <w:rsid w:val="00530BF1"/>
    <w:rsid w:val="00560F5E"/>
    <w:rsid w:val="00565088"/>
    <w:rsid w:val="00583242"/>
    <w:rsid w:val="00590D3E"/>
    <w:rsid w:val="005A0C16"/>
    <w:rsid w:val="005C0951"/>
    <w:rsid w:val="005D3826"/>
    <w:rsid w:val="00606474"/>
    <w:rsid w:val="0062168C"/>
    <w:rsid w:val="006309E4"/>
    <w:rsid w:val="00642677"/>
    <w:rsid w:val="00647434"/>
    <w:rsid w:val="00671B06"/>
    <w:rsid w:val="00672C25"/>
    <w:rsid w:val="00693F0C"/>
    <w:rsid w:val="006B64D0"/>
    <w:rsid w:val="006C219B"/>
    <w:rsid w:val="006D5B02"/>
    <w:rsid w:val="006D5E36"/>
    <w:rsid w:val="006E3800"/>
    <w:rsid w:val="0071007B"/>
    <w:rsid w:val="007101FC"/>
    <w:rsid w:val="007454A3"/>
    <w:rsid w:val="0076306E"/>
    <w:rsid w:val="007649BB"/>
    <w:rsid w:val="00764B6B"/>
    <w:rsid w:val="00792B6B"/>
    <w:rsid w:val="00796646"/>
    <w:rsid w:val="00797CB3"/>
    <w:rsid w:val="007B3634"/>
    <w:rsid w:val="007C0F78"/>
    <w:rsid w:val="007C1179"/>
    <w:rsid w:val="007C16FF"/>
    <w:rsid w:val="0083261C"/>
    <w:rsid w:val="00840255"/>
    <w:rsid w:val="00847609"/>
    <w:rsid w:val="00883034"/>
    <w:rsid w:val="008E6AFF"/>
    <w:rsid w:val="009110DB"/>
    <w:rsid w:val="0091505B"/>
    <w:rsid w:val="00940CCB"/>
    <w:rsid w:val="00942560"/>
    <w:rsid w:val="00943312"/>
    <w:rsid w:val="009478A1"/>
    <w:rsid w:val="00954E5B"/>
    <w:rsid w:val="0099775E"/>
    <w:rsid w:val="009A5EA3"/>
    <w:rsid w:val="009F0C97"/>
    <w:rsid w:val="009F211B"/>
    <w:rsid w:val="00A41308"/>
    <w:rsid w:val="00A52971"/>
    <w:rsid w:val="00A81D1E"/>
    <w:rsid w:val="00A852CE"/>
    <w:rsid w:val="00A94242"/>
    <w:rsid w:val="00AA1B54"/>
    <w:rsid w:val="00AB3395"/>
    <w:rsid w:val="00AC57CD"/>
    <w:rsid w:val="00AD7F6E"/>
    <w:rsid w:val="00AE0961"/>
    <w:rsid w:val="00AF6C85"/>
    <w:rsid w:val="00B04E34"/>
    <w:rsid w:val="00B55344"/>
    <w:rsid w:val="00B62FA0"/>
    <w:rsid w:val="00B92FDA"/>
    <w:rsid w:val="00BB756A"/>
    <w:rsid w:val="00BC07EB"/>
    <w:rsid w:val="00BF125D"/>
    <w:rsid w:val="00C01D38"/>
    <w:rsid w:val="00C22A06"/>
    <w:rsid w:val="00C33E73"/>
    <w:rsid w:val="00C44C43"/>
    <w:rsid w:val="00C51E64"/>
    <w:rsid w:val="00C71A2E"/>
    <w:rsid w:val="00CA428B"/>
    <w:rsid w:val="00CA731B"/>
    <w:rsid w:val="00CC04D2"/>
    <w:rsid w:val="00CC55F0"/>
    <w:rsid w:val="00CD2B8C"/>
    <w:rsid w:val="00CD676D"/>
    <w:rsid w:val="00CE119E"/>
    <w:rsid w:val="00D01936"/>
    <w:rsid w:val="00D02843"/>
    <w:rsid w:val="00D1150F"/>
    <w:rsid w:val="00D923BE"/>
    <w:rsid w:val="00DA23DB"/>
    <w:rsid w:val="00DC237E"/>
    <w:rsid w:val="00E03B14"/>
    <w:rsid w:val="00E45305"/>
    <w:rsid w:val="00E54626"/>
    <w:rsid w:val="00E648F7"/>
    <w:rsid w:val="00E862B1"/>
    <w:rsid w:val="00E94672"/>
    <w:rsid w:val="00EE47D3"/>
    <w:rsid w:val="00EE6D59"/>
    <w:rsid w:val="00F04CBA"/>
    <w:rsid w:val="00F145FF"/>
    <w:rsid w:val="00F2183F"/>
    <w:rsid w:val="00F34E1C"/>
    <w:rsid w:val="00F3537B"/>
    <w:rsid w:val="00F43A7E"/>
    <w:rsid w:val="00F53E2E"/>
    <w:rsid w:val="00F62D27"/>
    <w:rsid w:val="00F92691"/>
    <w:rsid w:val="00F946D1"/>
    <w:rsid w:val="00FA1AD2"/>
    <w:rsid w:val="00FA7432"/>
    <w:rsid w:val="00FE0C2E"/>
    <w:rsid w:val="00FF157F"/>
    <w:rsid w:val="04C44BD5"/>
    <w:rsid w:val="070024AB"/>
    <w:rsid w:val="136309E1"/>
    <w:rsid w:val="16460B13"/>
    <w:rsid w:val="1A4F2DB6"/>
    <w:rsid w:val="20A20B51"/>
    <w:rsid w:val="281F7B3B"/>
    <w:rsid w:val="2C2A2516"/>
    <w:rsid w:val="2D3B0B2A"/>
    <w:rsid w:val="2F562CEA"/>
    <w:rsid w:val="31680791"/>
    <w:rsid w:val="3A324FEE"/>
    <w:rsid w:val="3EAE0FBC"/>
    <w:rsid w:val="47F51091"/>
    <w:rsid w:val="48C06594"/>
    <w:rsid w:val="4B3D619A"/>
    <w:rsid w:val="4E7E05FC"/>
    <w:rsid w:val="51D35A9F"/>
    <w:rsid w:val="5F2D732F"/>
    <w:rsid w:val="63166B82"/>
    <w:rsid w:val="6C380664"/>
    <w:rsid w:val="6FC95729"/>
    <w:rsid w:val="6FF47220"/>
    <w:rsid w:val="747672ED"/>
    <w:rsid w:val="74D96BAA"/>
    <w:rsid w:val="7504171D"/>
    <w:rsid w:val="76EF129B"/>
    <w:rsid w:val="77B232D8"/>
    <w:rsid w:val="7D201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link w:val="11"/>
    <w:autoRedefine/>
    <w:unhideWhenUsed/>
    <w:qFormat/>
    <w:uiPriority w:val="9"/>
    <w:pPr>
      <w:keepNext/>
      <w:keepLines/>
      <w:spacing w:before="260" w:after="260" w:line="416" w:lineRule="auto"/>
      <w:outlineLvl w:val="2"/>
    </w:pPr>
    <w:rPr>
      <w:b/>
      <w:bCs/>
      <w:sz w:val="32"/>
      <w:szCs w:val="32"/>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jc w:val="left"/>
    </w:pPr>
    <w:rPr>
      <w:b/>
      <w:bCs/>
      <w:sz w:val="44"/>
    </w:rPr>
  </w:style>
  <w:style w:type="paragraph" w:styleId="4">
    <w:name w:val="annotation text"/>
    <w:basedOn w:val="1"/>
    <w:qFormat/>
    <w:uiPriority w:val="0"/>
    <w:pPr>
      <w:jc w:val="left"/>
    </w:p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100" w:beforeAutospacing="1" w:after="100" w:afterAutospacing="1"/>
    </w:pPr>
    <w:rPr>
      <w:rFonts w:ascii="宋体" w:hAnsi="宋体" w:eastAsia="宋体" w:cs="Times New Roman"/>
      <w:sz w:val="24"/>
    </w:rPr>
  </w:style>
  <w:style w:type="paragraph" w:customStyle="1" w:styleId="10">
    <w:name w:val="默认"/>
    <w:autoRedefine/>
    <w:qFormat/>
    <w:uiPriority w:val="0"/>
    <w:rPr>
      <w:rFonts w:ascii="Helvetica" w:hAnsi="Helvetica" w:eastAsia="宋体" w:cs="Helvetica"/>
      <w:color w:val="000000"/>
      <w:sz w:val="22"/>
      <w:szCs w:val="22"/>
      <w:lang w:val="en-US" w:eastAsia="zh-CN" w:bidi="ar-SA"/>
    </w:rPr>
  </w:style>
  <w:style w:type="character" w:customStyle="1" w:styleId="11">
    <w:name w:val="标题 3 字符"/>
    <w:basedOn w:val="9"/>
    <w:link w:val="3"/>
    <w:autoRedefine/>
    <w:qFormat/>
    <w:uiPriority w:val="9"/>
    <w:rPr>
      <w:b/>
      <w:bCs/>
      <w:sz w:val="32"/>
      <w:szCs w:val="32"/>
    </w:rPr>
  </w:style>
  <w:style w:type="character" w:customStyle="1" w:styleId="12">
    <w:name w:val="页眉 字符"/>
    <w:basedOn w:val="9"/>
    <w:link w:val="6"/>
    <w:autoRedefine/>
    <w:qFormat/>
    <w:uiPriority w:val="99"/>
    <w:rPr>
      <w:kern w:val="2"/>
      <w:sz w:val="18"/>
      <w:szCs w:val="18"/>
    </w:rPr>
  </w:style>
  <w:style w:type="character" w:customStyle="1" w:styleId="13">
    <w:name w:val="页脚 字符"/>
    <w:basedOn w:val="9"/>
    <w:link w:val="5"/>
    <w:autoRedefine/>
    <w:qFormat/>
    <w:uiPriority w:val="99"/>
    <w:rPr>
      <w:kern w:val="2"/>
      <w:sz w:val="18"/>
      <w:szCs w:val="18"/>
    </w:rPr>
  </w:style>
  <w:style w:type="paragraph" w:styleId="14">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830</Words>
  <Characters>4733</Characters>
  <Lines>39</Lines>
  <Paragraphs>11</Paragraphs>
  <TotalTime>15</TotalTime>
  <ScaleCrop>false</ScaleCrop>
  <LinksUpToDate>false</LinksUpToDate>
  <CharactersWithSpaces>5552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2023-06-06T07:26:00Z</dcterms:created>
  <dc:creator>Administrator</dc:creator>
  <cp:lastModifiedBy>POPEYE</cp:lastModifiedBy>
  <dcterms:modified xsi:type="dcterms:W3CDTF">2026-08-07T09:25:41Z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7D8DD151F6064E97B4DE7D69D147CE10</vt:lpwstr>
  </property>
</Properties>
</file>