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auto"/>
        <w:autoSpaceDE/>
        <w:autoSpaceDN/>
        <w:adjustRightInd/>
        <w:snapToGrid w:val="0"/>
        <w:ind w:left="1506" w:hanging="1506" w:hangingChars="500"/>
        <w:jc w:val="left"/>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项目名称：</w:t>
      </w:r>
      <w:r>
        <w:rPr>
          <w:rFonts w:hint="eastAsia" w:ascii="宋体" w:hAnsi="宋体" w:cs="宋体"/>
          <w:b/>
          <w:bCs/>
          <w:color w:val="auto"/>
          <w:sz w:val="30"/>
          <w:szCs w:val="30"/>
          <w:highlight w:val="none"/>
          <w:lang w:val="en-US" w:eastAsia="zh-CN"/>
        </w:rPr>
        <w:t>2026-2027年度猪肉类采购项目</w:t>
      </w:r>
    </w:p>
    <w:p>
      <w:pPr>
        <w:shd w:val="clear" w:color="auto" w:fill="auto"/>
        <w:autoSpaceDE/>
        <w:autoSpaceDN/>
        <w:adjustRightInd/>
        <w:snapToGrid w:val="0"/>
        <w:ind w:left="1506" w:hanging="1506" w:hangingChars="500"/>
        <w:jc w:val="left"/>
        <w:rPr>
          <w:rFonts w:hint="default"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 xml:space="preserve">比选编号：CZ-26132638 </w:t>
      </w:r>
    </w:p>
    <w:p>
      <w:pPr>
        <w:autoSpaceDE w:val="0"/>
        <w:autoSpaceDN w:val="0"/>
        <w:adjustRightInd w:val="0"/>
        <w:snapToGrid w:val="0"/>
        <w:rPr>
          <w:rFonts w:hint="eastAsia" w:ascii="宋体" w:hAnsi="宋体" w:eastAsia="宋体" w:cs="宋体"/>
          <w:b/>
          <w:color w:val="auto"/>
          <w:sz w:val="28"/>
          <w:szCs w:val="28"/>
          <w:highlight w:val="none"/>
        </w:rPr>
      </w:pPr>
    </w:p>
    <w:p>
      <w:pPr>
        <w:autoSpaceDE w:val="0"/>
        <w:autoSpaceDN w:val="0"/>
        <w:adjustRightInd w:val="0"/>
        <w:snapToGrid w:val="0"/>
        <w:spacing w:line="480" w:lineRule="auto"/>
        <w:jc w:val="center"/>
        <w:rPr>
          <w:rFonts w:hint="eastAsia" w:ascii="宋体" w:hAnsi="宋体" w:eastAsia="宋体" w:cs="宋体"/>
          <w:b/>
          <w:color w:val="auto"/>
          <w:sz w:val="84"/>
          <w:szCs w:val="84"/>
          <w:highlight w:val="none"/>
        </w:rPr>
      </w:pPr>
    </w:p>
    <w:p>
      <w:pPr>
        <w:snapToGrid w:val="0"/>
        <w:spacing w:line="360" w:lineRule="auto"/>
        <w:jc w:val="center"/>
        <w:rPr>
          <w:rFonts w:hint="eastAsia" w:ascii="宋体" w:hAnsi="宋体" w:eastAsia="宋体" w:cs="宋体"/>
          <w:b/>
          <w:color w:val="auto"/>
          <w:sz w:val="126"/>
          <w:highlight w:val="none"/>
        </w:rPr>
      </w:pPr>
      <w:r>
        <w:rPr>
          <w:rFonts w:hint="eastAsia" w:ascii="宋体" w:hAnsi="宋体" w:eastAsia="宋体" w:cs="宋体"/>
          <w:b/>
          <w:color w:val="auto"/>
          <w:sz w:val="126"/>
          <w:highlight w:val="none"/>
          <w:lang w:val="en-US" w:eastAsia="zh-CN"/>
        </w:rPr>
        <w:t>竞争性比选</w:t>
      </w:r>
      <w:r>
        <w:rPr>
          <w:rFonts w:hint="eastAsia" w:ascii="宋体" w:hAnsi="宋体" w:eastAsia="宋体" w:cs="宋体"/>
          <w:b/>
          <w:color w:val="auto"/>
          <w:sz w:val="126"/>
          <w:highlight w:val="none"/>
        </w:rPr>
        <w:t>文件</w:t>
      </w:r>
    </w:p>
    <w:p>
      <w:pPr>
        <w:adjustRightInd w:val="0"/>
        <w:snapToGrid w:val="0"/>
        <w:spacing w:line="480" w:lineRule="auto"/>
        <w:rPr>
          <w:rFonts w:hint="eastAsia" w:ascii="宋体" w:hAnsi="宋体" w:eastAsia="宋体" w:cs="宋体"/>
          <w:b/>
          <w:color w:val="auto"/>
          <w:kern w:val="2"/>
          <w:sz w:val="32"/>
          <w:szCs w:val="32"/>
          <w:highlight w:val="none"/>
        </w:rPr>
      </w:pPr>
    </w:p>
    <w:p>
      <w:pPr>
        <w:adjustRightInd w:val="0"/>
        <w:snapToGrid w:val="0"/>
        <w:spacing w:line="480" w:lineRule="auto"/>
        <w:jc w:val="center"/>
        <w:rPr>
          <w:rFonts w:hint="eastAsia" w:ascii="宋体" w:hAnsi="宋体" w:eastAsia="宋体" w:cs="宋体"/>
          <w:b/>
          <w:color w:val="auto"/>
          <w:kern w:val="2"/>
          <w:sz w:val="32"/>
          <w:szCs w:val="32"/>
          <w:highlight w:val="none"/>
        </w:rPr>
      </w:pPr>
      <w:r>
        <w:rPr>
          <w:rFonts w:hint="eastAsia" w:ascii="宋体" w:hAnsi="宋体" w:eastAsia="宋体" w:cs="宋体"/>
          <w:bCs/>
          <w:color w:val="auto"/>
          <w:kern w:val="2"/>
          <w:sz w:val="36"/>
          <w:szCs w:val="36"/>
          <w:highlight w:val="none"/>
        </w:rPr>
        <w:drawing>
          <wp:inline distT="0" distB="0" distL="114300" distR="114300">
            <wp:extent cx="1605280" cy="970915"/>
            <wp:effectExtent l="0" t="0" r="13970" b="635"/>
            <wp:docPr id="3" name="图片 1" descr="招采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招采LOGO"/>
                    <pic:cNvPicPr>
                      <a:picLocks noChangeAspect="1"/>
                    </pic:cNvPicPr>
                  </pic:nvPicPr>
                  <pic:blipFill>
                    <a:blip r:embed="rId16"/>
                    <a:stretch>
                      <a:fillRect/>
                    </a:stretch>
                  </pic:blipFill>
                  <pic:spPr>
                    <a:xfrm>
                      <a:off x="0" y="0"/>
                      <a:ext cx="1605280" cy="970915"/>
                    </a:xfrm>
                    <a:prstGeom prst="rect">
                      <a:avLst/>
                    </a:prstGeom>
                    <a:noFill/>
                    <a:ln>
                      <a:noFill/>
                    </a:ln>
                  </pic:spPr>
                </pic:pic>
              </a:graphicData>
            </a:graphic>
          </wp:inline>
        </w:drawing>
      </w:r>
    </w:p>
    <w:p>
      <w:pPr>
        <w:adjustRightInd w:val="0"/>
        <w:snapToGrid w:val="0"/>
        <w:spacing w:line="480" w:lineRule="auto"/>
        <w:rPr>
          <w:rFonts w:hint="eastAsia" w:ascii="宋体" w:hAnsi="宋体" w:eastAsia="宋体" w:cs="宋体"/>
          <w:b/>
          <w:color w:val="auto"/>
          <w:kern w:val="2"/>
          <w:sz w:val="32"/>
          <w:szCs w:val="32"/>
          <w:highlight w:val="none"/>
        </w:rPr>
      </w:pPr>
    </w:p>
    <w:p>
      <w:pPr>
        <w:autoSpaceDE w:val="0"/>
        <w:autoSpaceDN w:val="0"/>
        <w:adjustRightInd w:val="0"/>
        <w:snapToGrid w:val="0"/>
        <w:spacing w:line="360" w:lineRule="auto"/>
        <w:jc w:val="left"/>
        <w:rPr>
          <w:rFonts w:hint="eastAsia" w:ascii="宋体" w:hAnsi="宋体" w:eastAsia="宋体" w:cs="宋体"/>
          <w:color w:val="auto"/>
          <w:szCs w:val="24"/>
          <w:highlight w:val="none"/>
        </w:rPr>
      </w:pPr>
    </w:p>
    <w:p>
      <w:pPr>
        <w:autoSpaceDE w:val="0"/>
        <w:autoSpaceDN w:val="0"/>
        <w:adjustRightInd w:val="0"/>
        <w:snapToGrid w:val="0"/>
        <w:spacing w:line="360" w:lineRule="auto"/>
        <w:jc w:val="left"/>
        <w:rPr>
          <w:rFonts w:hint="eastAsia" w:ascii="宋体" w:hAnsi="宋体" w:eastAsia="宋体" w:cs="宋体"/>
          <w:color w:val="auto"/>
          <w:szCs w:val="24"/>
          <w:highlight w:val="none"/>
        </w:rPr>
      </w:pPr>
    </w:p>
    <w:p>
      <w:pPr>
        <w:snapToGrid w:val="0"/>
        <w:spacing w:before="100" w:beforeAutospacing="1" w:after="100" w:afterAutospacing="1"/>
        <w:ind w:firstLine="1003" w:firstLineChars="333"/>
        <w:rPr>
          <w:rFonts w:hint="eastAsia" w:ascii="宋体" w:hAnsi="宋体" w:eastAsia="宋体" w:cs="宋体"/>
          <w:b/>
          <w:color w:val="auto"/>
          <w:sz w:val="28"/>
          <w:highlight w:val="none"/>
        </w:rPr>
      </w:pPr>
      <w:r>
        <w:rPr>
          <w:rFonts w:hint="eastAsia" w:ascii="宋体" w:hAnsi="宋体" w:eastAsia="宋体" w:cs="宋体"/>
          <w:b/>
          <w:color w:val="auto"/>
          <w:kern w:val="2"/>
          <w:sz w:val="30"/>
          <w:szCs w:val="30"/>
          <w:highlight w:val="none"/>
          <w:lang w:val="en-US" w:eastAsia="zh-CN"/>
        </w:rPr>
        <w:t>比</w:t>
      </w:r>
      <w:r>
        <w:rPr>
          <w:rFonts w:hint="eastAsia" w:ascii="宋体" w:hAnsi="宋体" w:eastAsia="宋体" w:cs="宋体"/>
          <w:b/>
          <w:color w:val="auto"/>
          <w:kern w:val="2"/>
          <w:sz w:val="30"/>
          <w:szCs w:val="30"/>
          <w:highlight w:val="none"/>
        </w:rPr>
        <w:t xml:space="preserve">   </w:t>
      </w:r>
      <w:r>
        <w:rPr>
          <w:rFonts w:hint="eastAsia" w:ascii="宋体" w:hAnsi="宋体" w:eastAsia="宋体" w:cs="宋体"/>
          <w:b/>
          <w:color w:val="auto"/>
          <w:kern w:val="2"/>
          <w:sz w:val="30"/>
          <w:szCs w:val="30"/>
          <w:highlight w:val="none"/>
          <w:lang w:val="en-US" w:eastAsia="zh-CN"/>
        </w:rPr>
        <w:t>选</w:t>
      </w:r>
      <w:r>
        <w:rPr>
          <w:rFonts w:hint="eastAsia" w:ascii="宋体" w:hAnsi="宋体" w:eastAsia="宋体" w:cs="宋体"/>
          <w:b/>
          <w:color w:val="auto"/>
          <w:kern w:val="2"/>
          <w:sz w:val="30"/>
          <w:szCs w:val="30"/>
          <w:highlight w:val="none"/>
        </w:rPr>
        <w:t xml:space="preserve">   人：</w:t>
      </w:r>
      <w:r>
        <w:rPr>
          <w:rFonts w:hint="eastAsia" w:ascii="宋体" w:hAnsi="宋体" w:eastAsia="宋体" w:cs="宋体"/>
          <w:b/>
          <w:color w:val="auto"/>
          <w:kern w:val="2"/>
          <w:sz w:val="30"/>
          <w:szCs w:val="30"/>
          <w:highlight w:val="none"/>
          <w:u w:val="single"/>
          <w:lang w:eastAsia="zh-CN"/>
        </w:rPr>
        <w:t>重庆通邑卫士智慧生活服务有限公司</w:t>
      </w:r>
      <w:r>
        <w:rPr>
          <w:rFonts w:hint="eastAsia" w:ascii="宋体" w:hAnsi="宋体" w:eastAsia="宋体" w:cs="宋体"/>
          <w:b/>
          <w:color w:val="auto"/>
          <w:spacing w:val="8"/>
          <w:sz w:val="28"/>
          <w:szCs w:val="28"/>
          <w:highlight w:val="none"/>
        </w:rPr>
        <w:t>（盖章）</w:t>
      </w:r>
    </w:p>
    <w:p>
      <w:pPr>
        <w:tabs>
          <w:tab w:val="left" w:pos="6379"/>
        </w:tabs>
        <w:adjustRightInd w:val="0"/>
        <w:snapToGrid w:val="0"/>
        <w:spacing w:line="360" w:lineRule="auto"/>
        <w:ind w:firstLine="1003" w:firstLineChars="333"/>
        <w:rPr>
          <w:rFonts w:hint="eastAsia" w:ascii="宋体" w:hAnsi="宋体" w:eastAsia="宋体" w:cs="宋体"/>
          <w:b/>
          <w:color w:val="auto"/>
          <w:kern w:val="2"/>
          <w:sz w:val="30"/>
          <w:szCs w:val="30"/>
          <w:highlight w:val="none"/>
        </w:rPr>
      </w:pPr>
      <w:r>
        <w:rPr>
          <w:rFonts w:hint="eastAsia" w:ascii="宋体" w:hAnsi="宋体" w:eastAsia="宋体" w:cs="宋体"/>
          <w:b/>
          <w:color w:val="auto"/>
          <w:kern w:val="2"/>
          <w:sz w:val="30"/>
          <w:szCs w:val="30"/>
          <w:highlight w:val="none"/>
          <w:lang w:eastAsia="zh-CN"/>
        </w:rPr>
        <w:t>比选</w:t>
      </w:r>
      <w:r>
        <w:rPr>
          <w:rFonts w:hint="eastAsia" w:ascii="宋体" w:hAnsi="宋体" w:eastAsia="宋体" w:cs="宋体"/>
          <w:b/>
          <w:color w:val="auto"/>
          <w:kern w:val="2"/>
          <w:sz w:val="30"/>
          <w:szCs w:val="30"/>
          <w:highlight w:val="none"/>
        </w:rPr>
        <w:t xml:space="preserve">代理机构： </w:t>
      </w:r>
      <w:r>
        <w:rPr>
          <w:rFonts w:hint="eastAsia" w:ascii="宋体" w:hAnsi="宋体" w:eastAsia="宋体" w:cs="宋体"/>
          <w:b/>
          <w:color w:val="auto"/>
          <w:kern w:val="2"/>
          <w:sz w:val="30"/>
          <w:szCs w:val="30"/>
          <w:highlight w:val="none"/>
          <w:u w:val="single"/>
          <w:lang w:eastAsia="zh-CN"/>
        </w:rPr>
        <w:t>重庆国际投资咨询集团有限公司</w:t>
      </w:r>
      <w:r>
        <w:rPr>
          <w:rFonts w:hint="eastAsia" w:ascii="宋体" w:hAnsi="宋体" w:eastAsia="宋体" w:cs="宋体"/>
          <w:b/>
          <w:color w:val="auto"/>
          <w:kern w:val="2"/>
          <w:sz w:val="30"/>
          <w:szCs w:val="30"/>
          <w:highlight w:val="none"/>
        </w:rPr>
        <w:t>（盖章）</w:t>
      </w:r>
    </w:p>
    <w:p>
      <w:pPr>
        <w:adjustRightInd w:val="0"/>
        <w:snapToGrid w:val="0"/>
        <w:spacing w:line="480" w:lineRule="auto"/>
        <w:rPr>
          <w:rFonts w:hint="eastAsia" w:ascii="宋体" w:hAnsi="宋体" w:eastAsia="宋体" w:cs="宋体"/>
          <w:b/>
          <w:color w:val="auto"/>
          <w:kern w:val="2"/>
          <w:sz w:val="30"/>
          <w:szCs w:val="30"/>
          <w:highlight w:val="none"/>
        </w:rPr>
      </w:pPr>
    </w:p>
    <w:p>
      <w:pPr>
        <w:shd w:val="clear" w:color="auto" w:fill="auto"/>
        <w:autoSpaceDE/>
        <w:autoSpaceDN/>
        <w:adjustRightInd/>
        <w:snapToGrid w:val="0"/>
        <w:ind w:left="1506" w:hanging="1506" w:hangingChars="500"/>
        <w:jc w:val="center"/>
        <w:rPr>
          <w:rFonts w:hint="eastAsia" w:ascii="宋体" w:hAnsi="宋体" w:eastAsia="宋体" w:cs="宋体"/>
          <w:b/>
          <w:color w:val="auto"/>
          <w:sz w:val="28"/>
          <w:highlight w:val="none"/>
        </w:rPr>
      </w:pPr>
      <w:r>
        <w:rPr>
          <w:rFonts w:hint="eastAsia" w:ascii="宋体" w:hAnsi="宋体" w:cs="宋体"/>
          <w:b/>
          <w:bCs/>
          <w:color w:val="auto"/>
          <w:sz w:val="30"/>
          <w:szCs w:val="30"/>
          <w:highlight w:val="none"/>
          <w:lang w:val="en-US" w:eastAsia="zh-CN"/>
        </w:rPr>
        <w:t>二〇二六年八月</w:t>
      </w:r>
    </w:p>
    <w:p>
      <w:pPr>
        <w:snapToGrid w:val="0"/>
        <w:spacing w:line="360" w:lineRule="auto"/>
        <w:jc w:val="center"/>
        <w:rPr>
          <w:rFonts w:hint="eastAsia" w:ascii="宋体" w:hAnsi="宋体" w:eastAsia="宋体" w:cs="宋体"/>
          <w:b/>
          <w:color w:val="auto"/>
          <w:sz w:val="28"/>
          <w:highlight w:val="none"/>
        </w:rPr>
        <w:sectPr>
          <w:headerReference r:id="rId3" w:type="default"/>
          <w:footerReference r:id="rId4" w:type="default"/>
          <w:pgSz w:w="11906" w:h="16838"/>
          <w:pgMar w:top="1440" w:right="826" w:bottom="1440" w:left="880" w:header="680" w:footer="680" w:gutter="0"/>
          <w:cols w:space="720" w:num="1"/>
          <w:docGrid w:type="lines" w:linePitch="312" w:charSpace="0"/>
        </w:sectPr>
      </w:pPr>
    </w:p>
    <w:p>
      <w:pPr>
        <w:snapToGrid w:val="0"/>
        <w:spacing w:line="360" w:lineRule="auto"/>
        <w:jc w:val="center"/>
        <w:rPr>
          <w:rFonts w:hint="eastAsia" w:ascii="宋体" w:hAnsi="宋体" w:eastAsia="宋体" w:cs="宋体"/>
          <w:b/>
          <w:color w:val="auto"/>
          <w:sz w:val="28"/>
          <w:highlight w:val="none"/>
        </w:rPr>
      </w:pPr>
    </w:p>
    <w:p>
      <w:pPr>
        <w:snapToGrid w:val="0"/>
        <w:spacing w:line="360" w:lineRule="auto"/>
        <w:jc w:val="center"/>
        <w:rPr>
          <w:rFonts w:hint="eastAsia" w:ascii="宋体" w:hAnsi="宋体" w:eastAsia="宋体" w:cs="宋体"/>
          <w:b/>
          <w:color w:val="auto"/>
          <w:sz w:val="28"/>
          <w:szCs w:val="18"/>
          <w:highlight w:val="none"/>
        </w:rPr>
      </w:pPr>
      <w:r>
        <w:rPr>
          <w:rFonts w:hint="eastAsia" w:ascii="宋体" w:hAnsi="宋体" w:eastAsia="宋体" w:cs="宋体"/>
          <w:b/>
          <w:color w:val="auto"/>
          <w:sz w:val="28"/>
          <w:szCs w:val="18"/>
          <w:highlight w:val="none"/>
        </w:rPr>
        <w:t>目    录</w:t>
      </w:r>
    </w:p>
    <w:p>
      <w:pPr>
        <w:pStyle w:val="14"/>
        <w:tabs>
          <w:tab w:val="right" w:leader="dot" w:pos="10080"/>
        </w:tabs>
        <w:spacing w:line="480" w:lineRule="auto"/>
        <w:rPr>
          <w:rFonts w:hint="eastAsia" w:ascii="宋体" w:hAnsi="宋体" w:eastAsia="宋体" w:cs="宋体"/>
          <w:color w:val="auto"/>
          <w:highlight w:val="none"/>
        </w:rPr>
      </w:pPr>
      <w:r>
        <w:rPr>
          <w:rFonts w:hint="eastAsia" w:ascii="宋体" w:hAnsi="宋体" w:eastAsia="宋体" w:cs="宋体"/>
          <w:b/>
          <w:color w:val="auto"/>
          <w:sz w:val="21"/>
          <w:szCs w:val="21"/>
          <w:highlight w:val="none"/>
        </w:rPr>
        <w:fldChar w:fldCharType="begin"/>
      </w:r>
      <w:r>
        <w:rPr>
          <w:rFonts w:hint="eastAsia" w:ascii="宋体" w:hAnsi="宋体" w:eastAsia="宋体" w:cs="宋体"/>
          <w:b/>
          <w:color w:val="auto"/>
          <w:sz w:val="21"/>
          <w:szCs w:val="21"/>
          <w:highlight w:val="none"/>
        </w:rPr>
        <w:instrText xml:space="preserve">TOC \o "1-1" \h \u </w:instrText>
      </w:r>
      <w:r>
        <w:rPr>
          <w:rFonts w:hint="eastAsia" w:ascii="宋体" w:hAnsi="宋体" w:eastAsia="宋体" w:cs="宋体"/>
          <w:b/>
          <w:color w:val="auto"/>
          <w:sz w:val="21"/>
          <w:szCs w:val="21"/>
          <w:highlight w:val="none"/>
        </w:rPr>
        <w:fldChar w:fldCharType="separate"/>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_Toc184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highlight w:val="none"/>
        </w:rPr>
        <w:t xml:space="preserve">第一章 </w:t>
      </w:r>
      <w:r>
        <w:rPr>
          <w:rFonts w:hint="eastAsia" w:ascii="宋体" w:hAnsi="宋体" w:eastAsia="宋体" w:cs="宋体"/>
          <w:color w:val="auto"/>
          <w:highlight w:val="none"/>
          <w:lang w:val="en-US" w:eastAsia="zh-CN"/>
        </w:rPr>
        <w:t>参选邀请函</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10080"/>
        </w:tabs>
        <w:spacing w:line="480" w:lineRule="auto"/>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_Toc10957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44"/>
          <w:szCs w:val="44"/>
          <w:highlight w:val="none"/>
          <w:lang w:val="en-US" w:eastAsia="zh-CN" w:bidi="ar-SA"/>
        </w:rPr>
        <w:t>第二</w:t>
      </w:r>
      <w:r>
        <w:rPr>
          <w:rFonts w:hint="eastAsia" w:ascii="宋体" w:hAnsi="宋体" w:eastAsia="宋体" w:cs="宋体"/>
          <w:color w:val="auto"/>
          <w:highlight w:val="none"/>
          <w:lang w:val="en-US" w:eastAsia="zh-CN"/>
        </w:rPr>
        <w:t>章 参选人</w:t>
      </w:r>
      <w:r>
        <w:rPr>
          <w:rFonts w:hint="eastAsia" w:ascii="宋体" w:hAnsi="宋体" w:eastAsia="宋体" w:cs="宋体"/>
          <w:bCs/>
          <w:color w:val="auto"/>
          <w:kern w:val="44"/>
          <w:szCs w:val="44"/>
          <w:highlight w:val="none"/>
          <w:lang w:val="en-US" w:eastAsia="zh-CN" w:bidi="ar-SA"/>
        </w:rPr>
        <w:t>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_Toc10957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10080"/>
        </w:tabs>
        <w:spacing w:line="480" w:lineRule="auto"/>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_Toc7362 </w:instrText>
      </w:r>
      <w:r>
        <w:rPr>
          <w:rFonts w:hint="eastAsia" w:ascii="宋体" w:hAnsi="宋体" w:eastAsia="宋体" w:cs="宋体"/>
          <w:color w:val="auto"/>
          <w:szCs w:val="21"/>
          <w:highlight w:val="none"/>
        </w:rPr>
        <w:fldChar w:fldCharType="separate"/>
      </w:r>
      <w:r>
        <w:rPr>
          <w:rFonts w:hint="eastAsia" w:ascii="宋体" w:hAnsi="宋体" w:eastAsia="宋体" w:cs="宋体"/>
          <w:bCs w:val="0"/>
          <w:color w:val="auto"/>
          <w:szCs w:val="30"/>
          <w:highlight w:val="none"/>
        </w:rPr>
        <w:t xml:space="preserve">第三章 </w:t>
      </w:r>
      <w:r>
        <w:rPr>
          <w:rFonts w:hint="eastAsia" w:ascii="宋体" w:hAnsi="宋体" w:eastAsia="宋体" w:cs="宋体"/>
          <w:bCs w:val="0"/>
          <w:color w:val="auto"/>
          <w:szCs w:val="30"/>
          <w:highlight w:val="none"/>
          <w:lang w:val="en-US" w:eastAsia="zh-CN"/>
        </w:rPr>
        <w:t>评审</w:t>
      </w:r>
      <w:r>
        <w:rPr>
          <w:rFonts w:hint="eastAsia" w:ascii="宋体" w:hAnsi="宋体" w:eastAsia="宋体" w:cs="宋体"/>
          <w:bCs w:val="0"/>
          <w:color w:val="auto"/>
          <w:szCs w:val="30"/>
          <w:highlight w:val="none"/>
        </w:rPr>
        <w:t>办法（</w:t>
      </w:r>
      <w:r>
        <w:rPr>
          <w:rFonts w:hint="eastAsia" w:ascii="宋体" w:hAnsi="宋体" w:cs="宋体"/>
          <w:color w:val="auto"/>
          <w:szCs w:val="30"/>
          <w:highlight w:val="none"/>
        </w:rPr>
        <w:t>最低投标价法</w:t>
      </w:r>
      <w:r>
        <w:rPr>
          <w:rFonts w:hint="eastAsia" w:ascii="宋体" w:hAnsi="宋体" w:eastAsia="宋体" w:cs="宋体"/>
          <w:bCs w:val="0"/>
          <w:color w:val="auto"/>
          <w:szCs w:val="30"/>
          <w:highlight w:val="none"/>
        </w:rPr>
        <w:t>）</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_Toc7362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26</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10080"/>
        </w:tabs>
        <w:spacing w:line="480" w:lineRule="auto"/>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_Toc7637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highlight w:val="none"/>
        </w:rPr>
        <w:t>第四章　合同</w:t>
      </w:r>
      <w:r>
        <w:rPr>
          <w:rFonts w:hint="eastAsia" w:ascii="宋体" w:hAnsi="宋体" w:eastAsia="宋体" w:cs="宋体"/>
          <w:color w:val="auto"/>
          <w:highlight w:val="none"/>
          <w:lang w:val="en-US" w:eastAsia="zh-CN"/>
        </w:rPr>
        <w:t>条款</w:t>
      </w:r>
      <w:r>
        <w:rPr>
          <w:rFonts w:hint="eastAsia" w:ascii="宋体" w:hAnsi="宋体" w:eastAsia="宋体" w:cs="宋体"/>
          <w:color w:val="auto"/>
          <w:highlight w:val="none"/>
        </w:rPr>
        <w:t>及格式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_Toc7637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33</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10080"/>
        </w:tabs>
        <w:spacing w:line="480" w:lineRule="auto"/>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_Toc3892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highlight w:val="none"/>
        </w:rPr>
        <w:t xml:space="preserve">第五章 </w:t>
      </w:r>
      <w:r>
        <w:rPr>
          <w:rFonts w:hint="eastAsia" w:ascii="宋体" w:hAnsi="宋体" w:eastAsia="宋体" w:cs="宋体"/>
          <w:color w:val="auto"/>
          <w:highlight w:val="none"/>
          <w:lang w:val="en-US" w:eastAsia="zh-CN"/>
        </w:rPr>
        <w:t>发包人要求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_Toc3892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34</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10080"/>
        </w:tabs>
        <w:spacing w:line="480" w:lineRule="auto"/>
        <w:rPr>
          <w:rFonts w:hint="eastAsia" w:ascii="宋体" w:hAnsi="宋体" w:eastAsia="宋体" w:cs="宋体"/>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_Toc4184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highlight w:val="none"/>
        </w:rPr>
        <w:t xml:space="preserve">第六章 </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rPr>
        <w:t>文件格式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_Toc4184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54</w:t>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rPr>
        <w:fldChar w:fldCharType="end"/>
      </w:r>
    </w:p>
    <w:p>
      <w:pPr>
        <w:pStyle w:val="14"/>
        <w:tabs>
          <w:tab w:val="right" w:leader="dot" w:pos="10080"/>
        </w:tabs>
        <w:spacing w:line="480" w:lineRule="auto"/>
        <w:rPr>
          <w:rFonts w:hint="eastAsia" w:ascii="宋体" w:hAnsi="宋体" w:eastAsia="宋体" w:cs="宋体"/>
          <w:color w:val="auto"/>
          <w:highlight w:val="none"/>
        </w:rPr>
      </w:pPr>
    </w:p>
    <w:p>
      <w:pPr>
        <w:tabs>
          <w:tab w:val="left" w:pos="600"/>
          <w:tab w:val="right" w:leader="dot" w:pos="8931"/>
        </w:tabs>
        <w:snapToGrid w:val="0"/>
        <w:spacing w:line="480" w:lineRule="auto"/>
        <w:rPr>
          <w:rFonts w:hint="eastAsia" w:ascii="宋体" w:hAnsi="宋体" w:eastAsia="宋体" w:cs="宋体"/>
          <w:b/>
          <w:color w:val="auto"/>
          <w:sz w:val="28"/>
          <w:highlight w:val="none"/>
        </w:rPr>
      </w:pPr>
      <w:r>
        <w:rPr>
          <w:rFonts w:hint="eastAsia" w:ascii="宋体" w:hAnsi="宋体" w:eastAsia="宋体" w:cs="宋体"/>
          <w:color w:val="auto"/>
          <w:szCs w:val="21"/>
          <w:highlight w:val="none"/>
        </w:rPr>
        <w:fldChar w:fldCharType="end"/>
      </w:r>
    </w:p>
    <w:p>
      <w:pPr>
        <w:snapToGrid w:val="0"/>
        <w:spacing w:line="360" w:lineRule="auto"/>
        <w:ind w:firstLine="482"/>
        <w:rPr>
          <w:rFonts w:hint="eastAsia" w:ascii="宋体" w:hAnsi="宋体" w:eastAsia="宋体" w:cs="宋体"/>
          <w:color w:val="auto"/>
          <w:sz w:val="24"/>
          <w:highlight w:val="none"/>
        </w:rPr>
      </w:pPr>
    </w:p>
    <w:p>
      <w:pPr>
        <w:pStyle w:val="3"/>
        <w:numPr>
          <w:ilvl w:val="0"/>
          <w:numId w:val="0"/>
        </w:numPr>
        <w:tabs>
          <w:tab w:val="clear" w:pos="600"/>
        </w:tabs>
        <w:ind w:left="240" w:firstLine="0"/>
        <w:jc w:val="center"/>
        <w:rPr>
          <w:rFonts w:hint="eastAsia" w:ascii="宋体" w:hAnsi="宋体" w:eastAsia="宋体" w:cs="宋体"/>
          <w:color w:val="auto"/>
          <w:highlight w:val="none"/>
          <w:lang w:val="en-US"/>
        </w:rPr>
      </w:pPr>
      <w:r>
        <w:rPr>
          <w:rFonts w:hint="eastAsia" w:ascii="宋体" w:hAnsi="宋体" w:eastAsia="宋体" w:cs="宋体"/>
          <w:b w:val="0"/>
          <w:color w:val="auto"/>
          <w:highlight w:val="none"/>
        </w:rPr>
        <w:br w:type="page"/>
      </w:r>
      <w:bookmarkStart w:id="0" w:name="_Toc184"/>
      <w:bookmarkStart w:id="1" w:name="_Toc8475"/>
      <w:bookmarkStart w:id="2" w:name="_Toc22848"/>
      <w:r>
        <w:rPr>
          <w:rFonts w:hint="eastAsia" w:ascii="宋体" w:hAnsi="宋体" w:eastAsia="宋体" w:cs="宋体"/>
          <w:color w:val="auto"/>
          <w:highlight w:val="none"/>
        </w:rPr>
        <w:t xml:space="preserve">第一章 </w:t>
      </w:r>
      <w:bookmarkEnd w:id="0"/>
      <w:bookmarkEnd w:id="1"/>
      <w:bookmarkEnd w:id="2"/>
      <w:r>
        <w:rPr>
          <w:rFonts w:hint="eastAsia" w:ascii="宋体" w:hAnsi="宋体" w:eastAsia="宋体" w:cs="宋体"/>
          <w:color w:val="auto"/>
          <w:highlight w:val="none"/>
          <w:lang w:val="en-US" w:eastAsia="zh-CN"/>
        </w:rPr>
        <w:t>比选公告</w:t>
      </w:r>
    </w:p>
    <w:p>
      <w:pPr>
        <w:snapToGrid w:val="0"/>
        <w:spacing w:before="156" w:beforeLines="50" w:after="156" w:afterLines="50" w:line="360" w:lineRule="auto"/>
        <w:jc w:val="center"/>
        <w:outlineLvl w:val="0"/>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2026-2027年度猪肉类采购项目</w:t>
      </w:r>
      <w:r>
        <w:rPr>
          <w:rFonts w:hint="eastAsia" w:ascii="宋体" w:hAnsi="宋体" w:eastAsia="宋体" w:cs="宋体"/>
          <w:b/>
          <w:color w:val="auto"/>
          <w:sz w:val="21"/>
          <w:szCs w:val="21"/>
          <w:highlight w:val="none"/>
          <w:lang w:val="en-US" w:eastAsia="zh-CN"/>
        </w:rPr>
        <w:t>比选公告</w:t>
      </w:r>
    </w:p>
    <w:p>
      <w:pPr>
        <w:snapToGrid w:val="0"/>
        <w:spacing w:line="360" w:lineRule="auto"/>
        <w:jc w:val="left"/>
        <w:outlineLvl w:val="0"/>
        <w:rPr>
          <w:rFonts w:hint="eastAsia" w:ascii="宋体" w:hAnsi="宋体" w:eastAsia="宋体" w:cs="宋体"/>
          <w:b/>
          <w:bCs/>
          <w:color w:val="auto"/>
          <w:sz w:val="21"/>
          <w:szCs w:val="21"/>
          <w:highlight w:val="none"/>
          <w:u w:val="single"/>
          <w:lang w:eastAsia="zh-CN"/>
        </w:rPr>
      </w:pPr>
    </w:p>
    <w:p>
      <w:pPr>
        <w:pStyle w:val="12"/>
        <w:spacing w:line="360" w:lineRule="auto"/>
        <w:rPr>
          <w:rFonts w:hint="eastAsia" w:ascii="宋体" w:hAnsi="宋体" w:eastAsia="宋体" w:cs="宋体"/>
          <w:color w:val="auto"/>
          <w:sz w:val="21"/>
          <w:szCs w:val="21"/>
          <w:highlight w:val="none"/>
          <w:lang w:eastAsia="zh-CN"/>
        </w:rPr>
      </w:pPr>
    </w:p>
    <w:p>
      <w:pPr>
        <w:keepNext w:val="0"/>
        <w:keepLines w:val="0"/>
        <w:pageBreakBefore w:val="0"/>
        <w:widowControl w:val="0"/>
        <w:kinsoku/>
        <w:wordWrap/>
        <w:overflowPunct/>
        <w:topLinePunct w:val="0"/>
        <w:bidi w:val="0"/>
        <w:snapToGrid w:val="0"/>
        <w:spacing w:after="157" w:afterLines="50" w:line="360" w:lineRule="auto"/>
        <w:jc w:val="left"/>
        <w:textAlignment w:val="auto"/>
        <w:outlineLvl w:val="0"/>
        <w:rPr>
          <w:rFonts w:hint="eastAsia" w:ascii="宋体" w:hAnsi="宋体" w:eastAsia="宋体" w:cs="宋体"/>
          <w:b/>
          <w:color w:val="auto"/>
          <w:sz w:val="21"/>
          <w:szCs w:val="21"/>
          <w:highlight w:val="none"/>
        </w:rPr>
      </w:pPr>
      <w:bookmarkStart w:id="3" w:name="_Toc9164"/>
      <w:bookmarkStart w:id="4" w:name="_Toc3245"/>
      <w:r>
        <w:rPr>
          <w:rFonts w:hint="eastAsia" w:ascii="宋体" w:hAnsi="宋体" w:eastAsia="宋体" w:cs="宋体"/>
          <w:b/>
          <w:color w:val="auto"/>
          <w:sz w:val="21"/>
          <w:szCs w:val="21"/>
          <w:highlight w:val="none"/>
        </w:rPr>
        <w:t>1.</w:t>
      </w:r>
      <w:r>
        <w:rPr>
          <w:rFonts w:hint="eastAsia" w:ascii="宋体" w:hAnsi="宋体" w:eastAsia="宋体" w:cs="宋体"/>
          <w:b/>
          <w:color w:val="auto"/>
          <w:sz w:val="21"/>
          <w:szCs w:val="21"/>
          <w:highlight w:val="none"/>
          <w:lang w:eastAsia="zh-CN"/>
        </w:rPr>
        <w:t>比选</w:t>
      </w:r>
      <w:r>
        <w:rPr>
          <w:rFonts w:hint="eastAsia" w:ascii="宋体" w:hAnsi="宋体" w:eastAsia="宋体" w:cs="宋体"/>
          <w:b/>
          <w:color w:val="auto"/>
          <w:sz w:val="21"/>
          <w:szCs w:val="21"/>
          <w:highlight w:val="none"/>
        </w:rPr>
        <w:t>条件</w:t>
      </w:r>
    </w:p>
    <w:p>
      <w:pPr>
        <w:keepNext w:val="0"/>
        <w:keepLines w:val="0"/>
        <w:pageBreakBefore w:val="0"/>
        <w:widowControl w:val="0"/>
        <w:kinsoku/>
        <w:wordWrap/>
        <w:overflowPunct/>
        <w:topLinePunct w:val="0"/>
        <w:bidi w:val="0"/>
        <w:snapToGrid w:val="0"/>
        <w:spacing w:after="157" w:afterLines="50" w:line="360" w:lineRule="auto"/>
        <w:ind w:firstLine="420" w:firstLineChars="200"/>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项目</w:t>
      </w:r>
      <w:r>
        <w:rPr>
          <w:rFonts w:hint="eastAsia" w:ascii="宋体" w:hAnsi="宋体" w:cs="宋体"/>
          <w:snapToGrid w:val="0"/>
          <w:color w:val="auto"/>
          <w:sz w:val="21"/>
          <w:szCs w:val="21"/>
          <w:highlight w:val="none"/>
          <w:u w:val="single"/>
          <w:lang w:eastAsia="zh-CN"/>
        </w:rPr>
        <w:t>2026-2027年度猪肉类采购项目</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人为</w:t>
      </w:r>
      <w:r>
        <w:rPr>
          <w:rFonts w:hint="eastAsia" w:ascii="宋体" w:hAnsi="宋体" w:eastAsia="宋体" w:cs="宋体"/>
          <w:snapToGrid w:val="0"/>
          <w:color w:val="auto"/>
          <w:sz w:val="21"/>
          <w:szCs w:val="21"/>
          <w:highlight w:val="none"/>
          <w:u w:val="single"/>
          <w:lang w:eastAsia="zh-CN"/>
        </w:rPr>
        <w:t>重庆通邑卫士智慧生活服务有限公司</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项目资金自筹（资金来源），出资比例为100%。项目已具备</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条件。</w:t>
      </w:r>
      <w:r>
        <w:rPr>
          <w:rFonts w:hint="eastAsia" w:ascii="宋体" w:hAnsi="宋体" w:eastAsia="宋体" w:cs="宋体"/>
          <w:color w:val="auto"/>
          <w:sz w:val="21"/>
          <w:szCs w:val="21"/>
          <w:highlight w:val="none"/>
          <w:lang w:val="en-US" w:eastAsia="zh-CN"/>
        </w:rPr>
        <w:t>现对该项目进行公开比选项目</w:t>
      </w:r>
      <w:r>
        <w:rPr>
          <w:rFonts w:hint="eastAsia" w:ascii="宋体" w:hAnsi="宋体" w:cs="宋体"/>
          <w:color w:val="auto"/>
          <w:sz w:val="21"/>
          <w:szCs w:val="21"/>
          <w:highlight w:val="none"/>
          <w:lang w:val="en-US" w:eastAsia="zh-CN"/>
        </w:rPr>
        <w:t>。</w:t>
      </w:r>
    </w:p>
    <w:p>
      <w:pPr>
        <w:keepNext w:val="0"/>
        <w:keepLines w:val="0"/>
        <w:pageBreakBefore w:val="0"/>
        <w:widowControl w:val="0"/>
        <w:kinsoku/>
        <w:wordWrap/>
        <w:overflowPunct/>
        <w:topLinePunct w:val="0"/>
        <w:bidi w:val="0"/>
        <w:snapToGrid w:val="0"/>
        <w:spacing w:after="157" w:afterLines="50" w:line="360" w:lineRule="auto"/>
        <w:ind w:firstLine="422" w:firstLineChars="200"/>
        <w:jc w:val="left"/>
        <w:textAlignment w:val="auto"/>
        <w:outlineLvl w:val="0"/>
        <w:rPr>
          <w:rFonts w:hint="eastAsia" w:ascii="宋体" w:hAnsi="宋体" w:eastAsia="宋体" w:cs="宋体"/>
          <w:b w:val="0"/>
          <w:color w:val="auto"/>
          <w:sz w:val="21"/>
          <w:szCs w:val="21"/>
          <w:highlight w:val="none"/>
        </w:rPr>
      </w:pPr>
      <w:r>
        <w:rPr>
          <w:rFonts w:hint="eastAsia" w:ascii="宋体" w:hAnsi="宋体" w:eastAsia="宋体" w:cs="宋体"/>
          <w:b/>
          <w:color w:val="auto"/>
          <w:sz w:val="21"/>
          <w:szCs w:val="21"/>
          <w:highlight w:val="none"/>
          <w:lang w:val="en-US" w:eastAsia="zh-CN"/>
        </w:rPr>
        <w:t>2.</w:t>
      </w:r>
      <w:r>
        <w:rPr>
          <w:rFonts w:hint="eastAsia" w:ascii="宋体" w:hAnsi="宋体" w:eastAsia="宋体" w:cs="宋体"/>
          <w:b/>
          <w:color w:val="auto"/>
          <w:sz w:val="21"/>
          <w:szCs w:val="21"/>
          <w:highlight w:val="none"/>
        </w:rPr>
        <w:t>项目概况及</w:t>
      </w:r>
      <w:r>
        <w:rPr>
          <w:rFonts w:hint="eastAsia" w:ascii="宋体" w:hAnsi="宋体" w:eastAsia="宋体" w:cs="宋体"/>
          <w:b/>
          <w:color w:val="auto"/>
          <w:sz w:val="21"/>
          <w:szCs w:val="21"/>
          <w:highlight w:val="none"/>
          <w:lang w:eastAsia="zh-CN"/>
        </w:rPr>
        <w:t>比选</w:t>
      </w:r>
      <w:r>
        <w:rPr>
          <w:rFonts w:hint="eastAsia" w:ascii="宋体" w:hAnsi="宋体" w:eastAsia="宋体" w:cs="宋体"/>
          <w:b/>
          <w:color w:val="auto"/>
          <w:sz w:val="21"/>
          <w:szCs w:val="21"/>
          <w:highlight w:val="none"/>
        </w:rPr>
        <w:t>范围</w:t>
      </w:r>
    </w:p>
    <w:p>
      <w:pPr>
        <w:keepNext w:val="0"/>
        <w:keepLines w:val="0"/>
        <w:pageBreakBefore w:val="0"/>
        <w:widowControl w:val="0"/>
        <w:kinsoku/>
        <w:wordWrap/>
        <w:overflowPunct/>
        <w:topLinePunct w:val="0"/>
        <w:bidi w:val="0"/>
        <w:snapToGrid w:val="0"/>
        <w:spacing w:after="157" w:afterLines="50"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r>
        <w:rPr>
          <w:rFonts w:hint="eastAsia" w:ascii="宋体" w:hAnsi="宋体" w:cs="宋体"/>
          <w:color w:val="auto"/>
          <w:sz w:val="21"/>
          <w:szCs w:val="21"/>
          <w:highlight w:val="none"/>
          <w:lang w:val="en-US" w:eastAsia="zh-CN"/>
        </w:rPr>
        <w:t>重庆市内比选人指定地点</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bidi w:val="0"/>
        <w:snapToGrid w:val="0"/>
        <w:spacing w:after="157" w:afterLines="50" w:line="360" w:lineRule="auto"/>
        <w:ind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项目概况：</w:t>
      </w:r>
    </w:p>
    <w:p>
      <w:pPr>
        <w:keepNext w:val="0"/>
        <w:keepLines w:val="0"/>
        <w:pageBreakBefore w:val="0"/>
        <w:widowControl w:val="0"/>
        <w:kinsoku/>
        <w:wordWrap/>
        <w:overflowPunct/>
        <w:topLinePunct w:val="0"/>
        <w:bidi w:val="0"/>
        <w:snapToGrid w:val="0"/>
        <w:spacing w:after="157" w:afterLines="50" w:line="360" w:lineRule="auto"/>
        <w:ind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比选人在管金通会议中心、金隅时代项目、轨道设计院项目、市建设管理公司新大楼食堂项目四个项目的猪肉类供应及配送。合同期内比选人如有新增项目需采购猪肉类食材，按签约折扣另行签订补充协议。不含税价约147万元（采购金额为预估，以实际需求为准）</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范围：</w:t>
      </w:r>
    </w:p>
    <w:p>
      <w:pPr>
        <w:keepNext w:val="0"/>
        <w:keepLines w:val="0"/>
        <w:pageBreakBefore w:val="0"/>
        <w:widowControl w:val="0"/>
        <w:kinsoku/>
        <w:wordWrap/>
        <w:overflowPunct/>
        <w:topLinePunct w:val="0"/>
        <w:bidi w:val="0"/>
        <w:snapToGrid w:val="0"/>
        <w:spacing w:after="157" w:afterLines="50" w:line="360" w:lineRule="auto"/>
        <w:ind w:firstLine="420" w:firstLineChars="200"/>
        <w:jc w:val="both"/>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2.3.1.比选范围：</w:t>
      </w:r>
      <w:r>
        <w:rPr>
          <w:rFonts w:hint="eastAsia" w:ascii="宋体" w:hAnsi="宋体" w:cs="宋体"/>
          <w:color w:val="auto"/>
          <w:sz w:val="21"/>
          <w:szCs w:val="21"/>
          <w:highlight w:val="none"/>
          <w:lang w:val="en-US" w:eastAsia="zh-CN"/>
        </w:rPr>
        <w:t>2026-2027年度猪肉类采购项目</w:t>
      </w:r>
      <w:r>
        <w:rPr>
          <w:rFonts w:hint="eastAsia" w:ascii="宋体" w:hAnsi="宋体" w:eastAsia="宋体" w:cs="宋体"/>
          <w:color w:val="auto"/>
          <w:sz w:val="21"/>
          <w:szCs w:val="21"/>
          <w:highlight w:val="none"/>
          <w:lang w:val="en-US" w:eastAsia="zh-CN"/>
        </w:rPr>
        <w:t>。</w:t>
      </w:r>
    </w:p>
    <w:p>
      <w:pPr>
        <w:keepNext w:val="0"/>
        <w:keepLines w:val="0"/>
        <w:pageBreakBefore w:val="0"/>
        <w:widowControl w:val="0"/>
        <w:kinsoku/>
        <w:wordWrap/>
        <w:overflowPunct/>
        <w:topLinePunct w:val="0"/>
        <w:bidi w:val="0"/>
        <w:snapToGrid w:val="0"/>
        <w:spacing w:after="157" w:afterLines="50" w:line="360" w:lineRule="auto"/>
        <w:ind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2.3.2.比选内容</w:t>
      </w:r>
    </w:p>
    <w:p>
      <w:pPr>
        <w:keepNext w:val="0"/>
        <w:keepLines w:val="0"/>
        <w:pageBreakBefore w:val="0"/>
        <w:widowControl w:val="0"/>
        <w:kinsoku/>
        <w:wordWrap/>
        <w:overflowPunct/>
        <w:topLinePunct w:val="0"/>
        <w:bidi w:val="0"/>
        <w:snapToGrid w:val="0"/>
        <w:spacing w:after="157" w:afterLines="50" w:line="360" w:lineRule="auto"/>
        <w:ind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（1）比选人在管金通会议中心、金隅时代项目、轨道设计院项目、市建设管理公司新大楼食堂项目四个项目的猪肉类供应及配送，配送至招标人指定的收货地点并堆放规范。</w:t>
      </w:r>
    </w:p>
    <w:p>
      <w:pPr>
        <w:keepNext w:val="0"/>
        <w:keepLines w:val="0"/>
        <w:pageBreakBefore w:val="0"/>
        <w:widowControl w:val="0"/>
        <w:kinsoku/>
        <w:wordWrap/>
        <w:overflowPunct/>
        <w:topLinePunct w:val="0"/>
        <w:bidi w:val="0"/>
        <w:snapToGrid w:val="0"/>
        <w:spacing w:after="157" w:afterLines="50" w:line="360" w:lineRule="auto"/>
        <w:ind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（2）猪肉类产品采购标准见第五章发包人要求。</w:t>
      </w:r>
    </w:p>
    <w:p>
      <w:pPr>
        <w:keepNext w:val="0"/>
        <w:keepLines w:val="0"/>
        <w:pageBreakBefore w:val="0"/>
        <w:widowControl w:val="0"/>
        <w:kinsoku/>
        <w:wordWrap/>
        <w:overflowPunct/>
        <w:topLinePunct w:val="0"/>
        <w:bidi w:val="0"/>
        <w:snapToGrid w:val="0"/>
        <w:spacing w:after="157" w:afterLines="50" w:line="360" w:lineRule="auto"/>
        <w:ind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2.4服务期限</w:t>
      </w:r>
    </w:p>
    <w:p>
      <w:pPr>
        <w:keepNext w:val="0"/>
        <w:keepLines w:val="0"/>
        <w:pageBreakBefore w:val="0"/>
        <w:widowControl w:val="0"/>
        <w:kinsoku/>
        <w:wordWrap/>
        <w:overflowPunct/>
        <w:topLinePunct w:val="0"/>
        <w:bidi w:val="0"/>
        <w:snapToGrid w:val="0"/>
        <w:spacing w:after="157" w:afterLines="50" w:line="360" w:lineRule="auto"/>
        <w:ind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自合同签订之日至满一年之日为止（合同期限开始时间以签订时间为准，截止时间为签约后满一年为止）首年合同到期后，经评审合格可续签合同，续签期限为1年</w:t>
      </w:r>
      <w:r>
        <w:rPr>
          <w:rFonts w:hint="eastAsia" w:ascii="宋体" w:hAnsi="宋体" w:cs="宋体"/>
          <w:color w:val="auto"/>
          <w:sz w:val="21"/>
          <w:szCs w:val="21"/>
          <w:highlight w:val="none"/>
          <w:lang w:val="en-US" w:eastAsia="zh-CN"/>
        </w:rPr>
        <w:t>。</w:t>
      </w:r>
    </w:p>
    <w:p>
      <w:pPr>
        <w:keepNext w:val="0"/>
        <w:keepLines w:val="0"/>
        <w:pageBreakBefore w:val="0"/>
        <w:widowControl w:val="0"/>
        <w:kinsoku/>
        <w:wordWrap/>
        <w:overflowPunct/>
        <w:topLinePunct w:val="0"/>
        <w:bidi w:val="0"/>
        <w:snapToGrid w:val="0"/>
        <w:spacing w:after="157" w:afterLines="50" w:line="360" w:lineRule="auto"/>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3.对</w:t>
      </w:r>
      <w:r>
        <w:rPr>
          <w:rFonts w:hint="eastAsia" w:ascii="宋体" w:hAnsi="宋体" w:eastAsia="宋体" w:cs="宋体"/>
          <w:b/>
          <w:color w:val="auto"/>
          <w:sz w:val="21"/>
          <w:szCs w:val="21"/>
          <w:highlight w:val="none"/>
          <w:lang w:eastAsia="zh-CN"/>
        </w:rPr>
        <w:t>参选</w:t>
      </w:r>
      <w:r>
        <w:rPr>
          <w:rFonts w:hint="eastAsia" w:ascii="宋体" w:hAnsi="宋体" w:eastAsia="宋体" w:cs="宋体"/>
          <w:b/>
          <w:color w:val="auto"/>
          <w:sz w:val="21"/>
          <w:szCs w:val="21"/>
          <w:highlight w:val="none"/>
        </w:rPr>
        <w:t>人资格要求</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3.1本次</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val="en-US" w:eastAsia="zh-CN"/>
        </w:rPr>
        <w:t>参选</w:t>
      </w:r>
      <w:r>
        <w:rPr>
          <w:rFonts w:hint="eastAsia" w:ascii="宋体" w:hAnsi="宋体" w:eastAsia="宋体" w:cs="宋体"/>
          <w:color w:val="auto"/>
          <w:sz w:val="21"/>
          <w:szCs w:val="21"/>
          <w:highlight w:val="none"/>
        </w:rPr>
        <w:t>人须具备以下条件</w:t>
      </w:r>
      <w:r>
        <w:rPr>
          <w:rFonts w:hint="eastAsia" w:ascii="宋体" w:hAnsi="宋体" w:eastAsia="宋体" w:cs="宋体"/>
          <w:color w:val="auto"/>
          <w:sz w:val="21"/>
          <w:szCs w:val="21"/>
          <w:highlight w:val="none"/>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（1）参选人须为在中华人民共和国境内注册，注册资本</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00万元及以上，具备有效营业执照（分公司需同时提供母公司营业执照及分公司负责人资格、并由母公司出具书面授权并加盖公章；事业单位提供法人证书），公司成立时间不少于36个月。营业执照经营范围具备鲜肉销售、鲜肉批发、鲜肉零售等任一类相关内容。</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（2）参选人须具备行业主管部门颁发的有效的《食品经营许可证》。</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（3）参选人为本企业已经购买202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年食品安全责任险，且在有效期内，保额1000万元及以上。</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仓储分拣场地：参选人在重庆市区内仓库理货场地面积在300平方米及以上（场地为自有房产的，提供房产证复印件或其他有效证明材料；场地为租赁房产的，提供有效期内的租赁合同及租赁房屋产权证复印件或其他有效证明材料；须提供场地照片）</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（5）配送能力：</w:t>
      </w:r>
      <w:r>
        <w:rPr>
          <w:rFonts w:hint="eastAsia" w:ascii="宋体" w:hAnsi="宋体" w:cs="宋体"/>
          <w:color w:val="auto"/>
          <w:sz w:val="21"/>
          <w:szCs w:val="21"/>
          <w:highlight w:val="none"/>
          <w:lang w:val="en-US" w:eastAsia="zh-CN"/>
        </w:rPr>
        <w:t>参选人需</w:t>
      </w:r>
      <w:r>
        <w:rPr>
          <w:rFonts w:hint="eastAsia" w:ascii="宋体" w:hAnsi="宋体" w:eastAsia="宋体" w:cs="宋体"/>
          <w:color w:val="auto"/>
          <w:sz w:val="21"/>
          <w:szCs w:val="21"/>
          <w:highlight w:val="none"/>
          <w:lang w:val="en-US" w:eastAsia="zh-CN"/>
        </w:rPr>
        <w:t>提供自有冷藏车1辆，以及厢式货车或小型面包车2辆及以上，提供完整有效的行驶证复印件。</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（6）参选人需为本项目配备固定的自聘配送服务人员，相关人员不得有违法犯罪记录，提供配送服务人员</w:t>
      </w:r>
      <w:r>
        <w:rPr>
          <w:rFonts w:hint="eastAsia" w:ascii="宋体" w:hAnsi="宋体" w:cs="宋体"/>
          <w:color w:val="auto"/>
          <w:sz w:val="21"/>
          <w:szCs w:val="21"/>
          <w:highlight w:val="none"/>
          <w:lang w:val="en-US" w:eastAsia="zh-CN"/>
        </w:rPr>
        <w:t>2026</w:t>
      </w:r>
      <w:r>
        <w:rPr>
          <w:rFonts w:hint="eastAsia" w:ascii="宋体" w:hAnsi="宋体" w:eastAsia="宋体" w:cs="宋体"/>
          <w:color w:val="auto"/>
          <w:sz w:val="21"/>
          <w:szCs w:val="21"/>
          <w:highlight w:val="none"/>
          <w:lang w:val="en-US" w:eastAsia="zh-CN"/>
        </w:rPr>
        <w:t>年</w:t>
      </w:r>
      <w:r>
        <w:rPr>
          <w:rFonts w:hint="eastAsia" w:ascii="宋体" w:hAnsi="宋体" w:cs="宋体"/>
          <w:color w:val="auto"/>
          <w:sz w:val="21"/>
          <w:szCs w:val="21"/>
          <w:highlight w:val="none"/>
          <w:lang w:val="en-US" w:eastAsia="zh-CN"/>
        </w:rPr>
        <w:t>4月至7月</w:t>
      </w:r>
      <w:r>
        <w:rPr>
          <w:rFonts w:hint="eastAsia" w:ascii="宋体" w:hAnsi="宋体" w:eastAsia="宋体" w:cs="宋体"/>
          <w:color w:val="auto"/>
          <w:sz w:val="21"/>
          <w:szCs w:val="21"/>
          <w:highlight w:val="none"/>
          <w:lang w:val="en-US" w:eastAsia="zh-CN"/>
        </w:rPr>
        <w:t>的社保缴纳证明复印件及有效期内健康证复印件相关资料</w:t>
      </w:r>
      <w:r>
        <w:rPr>
          <w:rFonts w:hint="eastAsia" w:ascii="宋体" w:hAnsi="宋体" w:cs="宋体"/>
          <w:color w:val="auto"/>
          <w:sz w:val="21"/>
          <w:szCs w:val="21"/>
          <w:highlight w:val="none"/>
          <w:lang w:val="en-US" w:eastAsia="zh-CN"/>
        </w:rPr>
        <w:t>，及无</w:t>
      </w:r>
      <w:r>
        <w:rPr>
          <w:rFonts w:hint="eastAsia" w:ascii="宋体" w:hAnsi="宋体" w:eastAsia="宋体" w:cs="宋体"/>
          <w:color w:val="auto"/>
          <w:sz w:val="21"/>
          <w:szCs w:val="21"/>
          <w:highlight w:val="none"/>
          <w:lang w:val="en-US" w:eastAsia="zh-CN"/>
        </w:rPr>
        <w:t>违法犯罪记录</w:t>
      </w:r>
      <w:r>
        <w:rPr>
          <w:rFonts w:hint="eastAsia" w:ascii="宋体" w:hAnsi="宋体" w:cs="宋体"/>
          <w:color w:val="auto"/>
          <w:sz w:val="21"/>
          <w:szCs w:val="21"/>
          <w:highlight w:val="none"/>
          <w:lang w:val="en-US" w:eastAsia="zh-CN"/>
        </w:rPr>
        <w:t>承诺原件</w:t>
      </w:r>
      <w:r>
        <w:rPr>
          <w:rFonts w:hint="eastAsia" w:ascii="宋体" w:hAnsi="宋体" w:eastAsia="宋体" w:cs="宋体"/>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（7）业绩要求：提供近三年（2023年06月1日至投标截止日止）（含）食材配送合同。若为全品类配送服务合同，则要求合同</w:t>
      </w:r>
      <w:r>
        <w:rPr>
          <w:rFonts w:hint="eastAsia" w:ascii="宋体" w:hAnsi="宋体" w:cs="宋体"/>
          <w:color w:val="auto"/>
          <w:sz w:val="21"/>
          <w:szCs w:val="21"/>
          <w:highlight w:val="none"/>
          <w:lang w:val="en-US" w:eastAsia="zh-CN"/>
        </w:rPr>
        <w:t>数不少于2个且</w:t>
      </w:r>
      <w:r>
        <w:rPr>
          <w:rFonts w:hint="eastAsia" w:ascii="宋体" w:hAnsi="宋体" w:eastAsia="宋体" w:cs="宋体"/>
          <w:color w:val="auto"/>
          <w:sz w:val="21"/>
          <w:szCs w:val="21"/>
          <w:highlight w:val="none"/>
          <w:lang w:val="en-US" w:eastAsia="zh-CN"/>
        </w:rPr>
        <w:t>总金额累计相加不低于1000万元，且纳入总金额计算的单个合同配送范围中必须包含猪肉。若为猪肉类单项年度集采合同，则要求合同总金额累计相加不低于300万元，【须提供资料（a）合同关键页（包括项目名称、服务内容、双方盖章页、签订日期等）扫描件。（b）合同对应任意一张结算票据（如结算发票及发票在国家税务总局全国增值税发票查验平台（https://inv-veri.chinatax.gov.cn）的完整查验截图），或银行收款凭证或中标（成交）通知书等其他证明。（c）以上证明材料缺任意一项即视为无效。】</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）具有良好的商业信誉，需在信用中国（www.creditchina.gov.cn）下载并提供“信用信息报告”，报告中不得有相关行政处罚、严重失信、经营（活动）异常等违规、违法信息</w:t>
      </w:r>
      <w:r>
        <w:rPr>
          <w:rFonts w:hint="eastAsia" w:ascii="宋体" w:hAnsi="宋体" w:cs="宋体"/>
          <w:color w:val="auto"/>
          <w:sz w:val="21"/>
          <w:szCs w:val="21"/>
          <w:highlight w:val="none"/>
          <w:lang w:val="en-US" w:eastAsia="zh-CN"/>
        </w:rPr>
        <w:t>，下载时间不得早于比选公告发出时间</w:t>
      </w:r>
      <w:r>
        <w:rPr>
          <w:rFonts w:hint="eastAsia" w:ascii="宋体" w:hAnsi="宋体" w:eastAsia="宋体" w:cs="宋体"/>
          <w:color w:val="auto"/>
          <w:sz w:val="21"/>
          <w:szCs w:val="21"/>
          <w:highlight w:val="none"/>
          <w:lang w:val="en-US" w:eastAsia="zh-CN"/>
        </w:rPr>
        <w:t>。比选人在开标当日查询各参选人的信用信息报告，各参选人信用信息报告以开标当日查询的</w:t>
      </w:r>
      <w:r>
        <w:rPr>
          <w:rFonts w:hint="eastAsia" w:ascii="宋体" w:hAnsi="宋体" w:cs="宋体"/>
          <w:color w:val="auto"/>
          <w:sz w:val="21"/>
          <w:szCs w:val="21"/>
          <w:highlight w:val="none"/>
          <w:lang w:val="en-US" w:eastAsia="zh-CN"/>
        </w:rPr>
        <w:t>结果</w:t>
      </w:r>
      <w:r>
        <w:rPr>
          <w:rFonts w:hint="eastAsia" w:ascii="宋体" w:hAnsi="宋体" w:eastAsia="宋体" w:cs="宋体"/>
          <w:color w:val="auto"/>
          <w:sz w:val="21"/>
          <w:szCs w:val="21"/>
          <w:highlight w:val="none"/>
          <w:lang w:val="en-US" w:eastAsia="zh-CN"/>
        </w:rPr>
        <w:t>为准。</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）如实填写《</w:t>
      </w:r>
      <w:r>
        <w:rPr>
          <w:rFonts w:hint="eastAsia" w:ascii="宋体" w:hAnsi="宋体" w:cs="宋体"/>
          <w:color w:val="auto"/>
          <w:sz w:val="21"/>
          <w:szCs w:val="21"/>
          <w:highlight w:val="none"/>
          <w:lang w:val="en-US" w:eastAsia="zh-CN"/>
        </w:rPr>
        <w:t>参选人</w:t>
      </w:r>
      <w:r>
        <w:rPr>
          <w:rFonts w:hint="eastAsia" w:ascii="宋体" w:hAnsi="宋体" w:eastAsia="宋体" w:cs="宋体"/>
          <w:color w:val="auto"/>
          <w:sz w:val="21"/>
          <w:szCs w:val="21"/>
          <w:highlight w:val="none"/>
          <w:lang w:val="en-US" w:eastAsia="zh-CN"/>
        </w:rPr>
        <w:t>关联关系单位披露表》（见格式文件），</w:t>
      </w:r>
      <w:r>
        <w:rPr>
          <w:rFonts w:hint="eastAsia" w:ascii="宋体" w:hAnsi="宋体" w:cs="宋体"/>
          <w:color w:val="auto"/>
          <w:sz w:val="21"/>
          <w:szCs w:val="21"/>
          <w:highlight w:val="none"/>
          <w:lang w:val="en-US" w:eastAsia="zh-CN"/>
        </w:rPr>
        <w:t>比选</w:t>
      </w:r>
      <w:r>
        <w:rPr>
          <w:rFonts w:hint="eastAsia" w:ascii="宋体" w:hAnsi="宋体" w:eastAsia="宋体" w:cs="宋体"/>
          <w:color w:val="auto"/>
          <w:sz w:val="21"/>
          <w:szCs w:val="21"/>
          <w:highlight w:val="none"/>
          <w:lang w:val="en-US" w:eastAsia="zh-CN"/>
        </w:rPr>
        <w:t>过程中如发现各</w:t>
      </w:r>
      <w:r>
        <w:rPr>
          <w:rFonts w:hint="eastAsia" w:ascii="宋体" w:hAnsi="宋体" w:cs="宋体"/>
          <w:color w:val="auto"/>
          <w:sz w:val="21"/>
          <w:szCs w:val="21"/>
          <w:highlight w:val="none"/>
          <w:lang w:val="en-US" w:eastAsia="zh-CN"/>
        </w:rPr>
        <w:t>参选人</w:t>
      </w:r>
      <w:r>
        <w:rPr>
          <w:rFonts w:hint="eastAsia" w:ascii="宋体" w:hAnsi="宋体" w:eastAsia="宋体" w:cs="宋体"/>
          <w:color w:val="auto"/>
          <w:sz w:val="21"/>
          <w:szCs w:val="21"/>
          <w:highlight w:val="none"/>
          <w:lang w:val="en-US" w:eastAsia="zh-CN"/>
        </w:rPr>
        <w:t>之间存在表格明确的关联关系，</w:t>
      </w:r>
      <w:r>
        <w:rPr>
          <w:rFonts w:hint="eastAsia" w:ascii="宋体" w:hAnsi="宋体" w:cs="宋体"/>
          <w:color w:val="auto"/>
          <w:sz w:val="21"/>
          <w:szCs w:val="21"/>
          <w:highlight w:val="none"/>
          <w:lang w:val="en-US" w:eastAsia="zh-CN"/>
        </w:rPr>
        <w:t>比选人</w:t>
      </w:r>
      <w:r>
        <w:rPr>
          <w:rFonts w:hint="eastAsia" w:ascii="宋体" w:hAnsi="宋体" w:eastAsia="宋体" w:cs="宋体"/>
          <w:color w:val="auto"/>
          <w:sz w:val="21"/>
          <w:szCs w:val="21"/>
          <w:highlight w:val="none"/>
          <w:lang w:val="en-US" w:eastAsia="zh-CN"/>
        </w:rPr>
        <w:t>有权取消有关联关系的</w:t>
      </w:r>
      <w:r>
        <w:rPr>
          <w:rFonts w:hint="eastAsia" w:ascii="宋体" w:hAnsi="宋体" w:cs="宋体"/>
          <w:color w:val="auto"/>
          <w:sz w:val="21"/>
          <w:szCs w:val="21"/>
          <w:highlight w:val="none"/>
          <w:lang w:val="en-US" w:eastAsia="zh-CN"/>
        </w:rPr>
        <w:t>参选人</w:t>
      </w:r>
      <w:r>
        <w:rPr>
          <w:rFonts w:hint="eastAsia" w:ascii="宋体" w:hAnsi="宋体" w:eastAsia="宋体" w:cs="宋体"/>
          <w:color w:val="auto"/>
          <w:sz w:val="21"/>
          <w:szCs w:val="21"/>
          <w:highlight w:val="none"/>
          <w:lang w:val="en-US" w:eastAsia="zh-CN"/>
        </w:rPr>
        <w:t>参与本项目的资格或重新组织比选。</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）其余要求详见参选人须知前附表1.4.1</w:t>
      </w:r>
      <w:bookmarkStart w:id="230" w:name="_GoBack"/>
      <w:bookmarkEnd w:id="230"/>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本次</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不接受联合体</w:t>
      </w:r>
      <w:r>
        <w:rPr>
          <w:rFonts w:hint="eastAsia" w:ascii="宋体" w:hAnsi="宋体" w:eastAsia="宋体" w:cs="宋体"/>
          <w:color w:val="auto"/>
          <w:sz w:val="21"/>
          <w:szCs w:val="21"/>
          <w:highlight w:val="none"/>
          <w:lang w:val="en-US" w:eastAsia="zh-CN"/>
        </w:rPr>
        <w:t>参选</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bidi w:val="0"/>
        <w:snapToGrid w:val="0"/>
        <w:spacing w:after="157" w:afterLines="50" w:line="360" w:lineRule="auto"/>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w:t>
      </w:r>
      <w:r>
        <w:rPr>
          <w:rFonts w:hint="eastAsia" w:ascii="宋体" w:hAnsi="宋体" w:eastAsia="宋体" w:cs="宋体"/>
          <w:b/>
          <w:color w:val="auto"/>
          <w:sz w:val="21"/>
          <w:szCs w:val="21"/>
          <w:highlight w:val="none"/>
          <w:lang w:eastAsia="zh-CN"/>
        </w:rPr>
        <w:t>比选</w:t>
      </w:r>
      <w:r>
        <w:rPr>
          <w:rFonts w:hint="eastAsia" w:ascii="宋体" w:hAnsi="宋体" w:eastAsia="宋体" w:cs="宋体"/>
          <w:b/>
          <w:color w:val="auto"/>
          <w:sz w:val="21"/>
          <w:szCs w:val="21"/>
          <w:highlight w:val="none"/>
        </w:rPr>
        <w:t>文件的获取</w:t>
      </w:r>
    </w:p>
    <w:p>
      <w:pPr>
        <w:keepNext w:val="0"/>
        <w:keepLines w:val="0"/>
        <w:pageBreakBefore w:val="0"/>
        <w:widowControl w:val="0"/>
        <w:kinsoku/>
        <w:wordWrap/>
        <w:overflowPunct/>
        <w:topLinePunct w:val="0"/>
        <w:bidi w:val="0"/>
        <w:snapToGrid w:val="0"/>
        <w:spacing w:after="157" w:afterLines="5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获取方式：凡有意参加</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者，</w:t>
      </w:r>
      <w:r>
        <w:rPr>
          <w:rFonts w:hint="eastAsia" w:ascii="宋体" w:hAnsi="宋体" w:cs="宋体"/>
          <w:color w:val="auto"/>
          <w:sz w:val="21"/>
          <w:szCs w:val="21"/>
          <w:highlight w:val="none"/>
          <w:lang w:val="en-US" w:eastAsia="zh-CN"/>
        </w:rPr>
        <w:t>自本公告发布之日起，在</w:t>
      </w:r>
      <w:r>
        <w:rPr>
          <w:rFonts w:hint="eastAsia" w:ascii="宋体" w:hAnsi="宋体" w:eastAsia="宋体" w:cs="宋体"/>
          <w:color w:val="auto"/>
          <w:sz w:val="21"/>
          <w:szCs w:val="21"/>
          <w:highlight w:val="none"/>
          <w:lang w:val="en-US" w:eastAsia="zh-CN"/>
        </w:rPr>
        <w:t>重庆国际投资咨询集团有限公司、重庆交通资源开发有限公司</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http://www.cqjtsn.com</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网上</w:t>
      </w:r>
      <w:r>
        <w:rPr>
          <w:rFonts w:hint="eastAsia" w:ascii="宋体" w:hAnsi="宋体" w:cs="宋体"/>
          <w:color w:val="auto"/>
          <w:sz w:val="21"/>
          <w:szCs w:val="21"/>
          <w:highlight w:val="none"/>
          <w:lang w:val="en-US" w:eastAsia="zh-CN"/>
        </w:rPr>
        <w:t>下载比选文件。</w:t>
      </w:r>
    </w:p>
    <w:p>
      <w:pPr>
        <w:keepNext w:val="0"/>
        <w:keepLines w:val="0"/>
        <w:pageBreakBefore w:val="0"/>
        <w:widowControl w:val="0"/>
        <w:kinsoku/>
        <w:wordWrap/>
        <w:overflowPunct/>
        <w:topLinePunct w:val="0"/>
        <w:bidi w:val="0"/>
        <w:snapToGrid w:val="0"/>
        <w:spacing w:after="157" w:afterLines="50" w:line="360" w:lineRule="auto"/>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w:t>
      </w:r>
      <w:r>
        <w:rPr>
          <w:rFonts w:hint="eastAsia" w:ascii="宋体" w:hAnsi="宋体" w:eastAsia="宋体" w:cs="宋体"/>
          <w:b/>
          <w:color w:val="auto"/>
          <w:sz w:val="21"/>
          <w:szCs w:val="21"/>
          <w:highlight w:val="none"/>
          <w:lang w:eastAsia="zh-CN"/>
        </w:rPr>
        <w:t>参选</w:t>
      </w:r>
      <w:r>
        <w:rPr>
          <w:rFonts w:hint="eastAsia" w:ascii="宋体" w:hAnsi="宋体" w:eastAsia="宋体" w:cs="宋体"/>
          <w:b/>
          <w:color w:val="auto"/>
          <w:sz w:val="21"/>
          <w:szCs w:val="21"/>
          <w:highlight w:val="none"/>
        </w:rPr>
        <w:t>文件的递交</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递交截止时间：</w:t>
      </w:r>
      <w:r>
        <w:rPr>
          <w:rFonts w:hint="eastAsia" w:ascii="宋体" w:hAnsi="宋体" w:cs="宋体"/>
          <w:color w:val="auto"/>
          <w:sz w:val="21"/>
          <w:szCs w:val="21"/>
          <w:highlight w:val="none"/>
          <w:lang w:eastAsia="zh-CN"/>
        </w:rPr>
        <w:t>2026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28</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00</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递交方式：重庆国际投资咨询集团有限公司开标厅（重庆市</w:t>
      </w:r>
      <w:r>
        <w:rPr>
          <w:rFonts w:hint="eastAsia" w:ascii="宋体" w:hAnsi="宋体" w:cs="宋体"/>
          <w:color w:val="auto"/>
          <w:sz w:val="21"/>
          <w:szCs w:val="21"/>
          <w:highlight w:val="none"/>
          <w:lang w:eastAsia="zh-CN"/>
        </w:rPr>
        <w:t>两江新区</w:t>
      </w:r>
      <w:r>
        <w:rPr>
          <w:rFonts w:hint="eastAsia" w:ascii="宋体" w:hAnsi="宋体" w:eastAsia="宋体" w:cs="宋体"/>
          <w:color w:val="auto"/>
          <w:sz w:val="21"/>
          <w:szCs w:val="21"/>
          <w:highlight w:val="none"/>
        </w:rPr>
        <w:t>五里店五简路2号重庆咨询大厦A 栋），具体开标厅详见一楼大厅当天</w:t>
      </w:r>
      <w:r>
        <w:rPr>
          <w:rFonts w:hint="eastAsia" w:ascii="宋体" w:hAnsi="宋体" w:cs="宋体"/>
          <w:color w:val="auto"/>
          <w:sz w:val="21"/>
          <w:szCs w:val="21"/>
          <w:highlight w:val="none"/>
          <w:lang w:eastAsia="zh-CN"/>
        </w:rPr>
        <w:t>电子显示屏</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1.递交</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文件时间为</w:t>
      </w:r>
      <w:r>
        <w:rPr>
          <w:rFonts w:hint="eastAsia" w:ascii="宋体" w:hAnsi="宋体" w:cs="宋体"/>
          <w:color w:val="auto"/>
          <w:sz w:val="21"/>
          <w:szCs w:val="21"/>
          <w:highlight w:val="none"/>
          <w:lang w:eastAsia="zh-CN"/>
        </w:rPr>
        <w:t>2026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28</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val="en-US" w:eastAsia="zh-CN"/>
        </w:rPr>
        <w:t xml:space="preserve">9 </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分至</w:t>
      </w:r>
      <w:r>
        <w:rPr>
          <w:rFonts w:hint="eastAsia" w:ascii="宋体" w:hAnsi="宋体" w:cs="宋体"/>
          <w:color w:val="auto"/>
          <w:sz w:val="21"/>
          <w:szCs w:val="21"/>
          <w:highlight w:val="none"/>
          <w:lang w:eastAsia="zh-CN"/>
        </w:rPr>
        <w:t>2026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28</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00</w:t>
      </w:r>
      <w:r>
        <w:rPr>
          <w:rFonts w:hint="eastAsia" w:ascii="宋体" w:hAnsi="宋体" w:eastAsia="宋体" w:cs="宋体"/>
          <w:color w:val="auto"/>
          <w:sz w:val="21"/>
          <w:szCs w:val="21"/>
          <w:highlight w:val="none"/>
        </w:rPr>
        <w:t>分。</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文件递交的地点为：重庆国际投资咨询集团有限公司开标厅（重庆市</w:t>
      </w:r>
      <w:r>
        <w:rPr>
          <w:rFonts w:hint="eastAsia" w:ascii="宋体" w:hAnsi="宋体" w:cs="宋体"/>
          <w:color w:val="auto"/>
          <w:sz w:val="21"/>
          <w:szCs w:val="21"/>
          <w:highlight w:val="none"/>
          <w:lang w:eastAsia="zh-CN"/>
        </w:rPr>
        <w:t>两江新区</w:t>
      </w:r>
      <w:r>
        <w:rPr>
          <w:rFonts w:hint="eastAsia" w:ascii="宋体" w:hAnsi="宋体" w:eastAsia="宋体" w:cs="宋体"/>
          <w:color w:val="auto"/>
          <w:sz w:val="21"/>
          <w:szCs w:val="21"/>
          <w:highlight w:val="none"/>
        </w:rPr>
        <w:t>五里店五简路2号重庆咨询大厦A栋），具体开标厅详见</w:t>
      </w:r>
      <w:r>
        <w:rPr>
          <w:rFonts w:hint="eastAsia" w:ascii="宋体" w:hAnsi="宋体" w:eastAsia="宋体" w:cs="宋体"/>
          <w:color w:val="auto"/>
          <w:sz w:val="21"/>
          <w:szCs w:val="21"/>
          <w:highlight w:val="none"/>
          <w:lang w:val="en-US" w:eastAsia="zh-CN"/>
        </w:rPr>
        <w:t>负</w:t>
      </w:r>
      <w:r>
        <w:rPr>
          <w:rFonts w:hint="eastAsia" w:ascii="宋体" w:hAnsi="宋体" w:eastAsia="宋体" w:cs="宋体"/>
          <w:color w:val="auto"/>
          <w:sz w:val="21"/>
          <w:szCs w:val="21"/>
          <w:highlight w:val="none"/>
        </w:rPr>
        <w:t>一楼大厅当天</w:t>
      </w:r>
      <w:r>
        <w:rPr>
          <w:rFonts w:hint="eastAsia" w:ascii="宋体" w:hAnsi="宋体" w:cs="宋体"/>
          <w:color w:val="auto"/>
          <w:sz w:val="21"/>
          <w:szCs w:val="21"/>
          <w:highlight w:val="none"/>
          <w:lang w:eastAsia="zh-CN"/>
        </w:rPr>
        <w:t>电子显示屏</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3.逾期送达，或未送达指定地点，或未按</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文件要求密封的</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人不予受理。</w:t>
      </w:r>
    </w:p>
    <w:p>
      <w:pPr>
        <w:keepNext w:val="0"/>
        <w:keepLines w:val="0"/>
        <w:pageBreakBefore w:val="0"/>
        <w:widowControl w:val="0"/>
        <w:kinsoku/>
        <w:wordWrap/>
        <w:overflowPunct/>
        <w:topLinePunct w:val="0"/>
        <w:bidi w:val="0"/>
        <w:snapToGrid w:val="0"/>
        <w:spacing w:after="157" w:afterLines="50" w:line="360" w:lineRule="auto"/>
        <w:jc w:val="left"/>
        <w:textAlignment w:val="auto"/>
        <w:outlineLvl w:val="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6.发布公告的媒介</w:t>
      </w:r>
    </w:p>
    <w:p>
      <w:pPr>
        <w:keepNext w:val="0"/>
        <w:keepLines w:val="0"/>
        <w:pageBreakBefore w:val="0"/>
        <w:widowControl w:val="0"/>
        <w:kinsoku/>
        <w:wordWrap/>
        <w:overflowPunct/>
        <w:topLinePunct w:val="0"/>
        <w:bidi w:val="0"/>
        <w:snapToGrid w:val="0"/>
        <w:spacing w:after="157" w:afterLines="50" w:line="360" w:lineRule="auto"/>
        <w:ind w:firstLine="420" w:firstLineChars="200"/>
        <w:jc w:val="left"/>
        <w:textAlignment w:val="auto"/>
        <w:outlineLvl w:val="0"/>
        <w:rPr>
          <w:rFonts w:hint="eastAsia" w:ascii="宋体" w:hAnsi="宋体" w:eastAsia="宋体" w:cs="宋体"/>
          <w:b/>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本次比选公告同时在中国招标投标公共服务平台（http://www.cebpubservice.com）、重庆国际投资咨询集团有限公司（https://www.cqiic.com/）、重庆交通资源开发有限公司（http://www.cqjtsn.com/）网上发布</w:t>
      </w:r>
    </w:p>
    <w:p>
      <w:pPr>
        <w:keepNext w:val="0"/>
        <w:keepLines w:val="0"/>
        <w:pageBreakBefore w:val="0"/>
        <w:widowControl w:val="0"/>
        <w:kinsoku/>
        <w:wordWrap/>
        <w:overflowPunct/>
        <w:topLinePunct w:val="0"/>
        <w:bidi w:val="0"/>
        <w:snapToGrid w:val="0"/>
        <w:spacing w:after="157" w:afterLines="50" w:line="360" w:lineRule="auto"/>
        <w:jc w:val="left"/>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7</w:t>
      </w:r>
      <w:r>
        <w:rPr>
          <w:rFonts w:hint="eastAsia" w:ascii="宋体" w:hAnsi="宋体" w:eastAsia="宋体" w:cs="宋体"/>
          <w:b/>
          <w:color w:val="auto"/>
          <w:sz w:val="21"/>
          <w:szCs w:val="21"/>
          <w:highlight w:val="none"/>
        </w:rPr>
        <w:t>.联系方式</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lang w:eastAsia="zh-CN"/>
        </w:rPr>
        <w:t>重庆通邑卫士智慧生活服务有限公司</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lang w:val="en-US" w:eastAsia="zh-CN"/>
        </w:rPr>
        <w:t xml:space="preserve"> </w:t>
      </w:r>
      <w:r>
        <w:rPr>
          <w:rFonts w:hint="eastAsia"/>
          <w:color w:val="auto"/>
          <w:sz w:val="21"/>
          <w:szCs w:val="16"/>
          <w:highlight w:val="none"/>
        </w:rPr>
        <w:t>重庆市南岸区涂山镇腾龙大道58号附25号一层</w:t>
      </w:r>
      <w:r>
        <w:rPr>
          <w:rFonts w:hint="eastAsia" w:ascii="宋体" w:hAnsi="宋体" w:eastAsia="宋体" w:cs="宋体"/>
          <w:color w:val="auto"/>
          <w:sz w:val="21"/>
          <w:szCs w:val="21"/>
          <w:highlight w:val="none"/>
          <w:lang w:val="en-US" w:eastAsia="zh-CN"/>
        </w:rPr>
        <w:t xml:space="preserve">  </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cs="宋体"/>
          <w:color w:val="auto"/>
          <w:sz w:val="21"/>
          <w:szCs w:val="21"/>
          <w:highlight w:val="none"/>
          <w:lang w:val="en-US" w:eastAsia="zh-CN"/>
        </w:rPr>
        <w:t>张老师</w:t>
      </w:r>
    </w:p>
    <w:p>
      <w:pPr>
        <w:keepNext w:val="0"/>
        <w:keepLines w:val="0"/>
        <w:pageBreakBefore w:val="0"/>
        <w:widowControl w:val="0"/>
        <w:kinsoku/>
        <w:wordWrap/>
        <w:overflowPunct/>
        <w:topLinePunct w:val="0"/>
        <w:bidi w:val="0"/>
        <w:snapToGrid w:val="0"/>
        <w:spacing w:after="157" w:afterLines="50" w:line="360" w:lineRule="auto"/>
        <w:ind w:firstLine="482"/>
        <w:jc w:val="left"/>
        <w:textAlignment w:val="auto"/>
        <w:rPr>
          <w:rFonts w:hint="eastAsia" w:ascii="宋体" w:hAnsi="宋体" w:eastAsia="宋体" w:cs="宋体"/>
          <w:color w:val="auto"/>
          <w:sz w:val="21"/>
          <w:szCs w:val="21"/>
          <w:highlight w:val="none"/>
          <w:lang w:val="en-US" w:eastAsia="zh-CN" w:bidi="he-IL"/>
        </w:rPr>
      </w:pPr>
      <w:r>
        <w:rPr>
          <w:rFonts w:hint="eastAsia" w:ascii="宋体" w:hAnsi="宋体" w:eastAsia="宋体" w:cs="宋体"/>
          <w:color w:val="auto"/>
          <w:sz w:val="21"/>
          <w:szCs w:val="21"/>
          <w:highlight w:val="none"/>
        </w:rPr>
        <w:t>电  话：</w:t>
      </w:r>
      <w:r>
        <w:rPr>
          <w:rFonts w:hint="eastAsia" w:ascii="宋体" w:hAnsi="宋体" w:cs="宋体"/>
          <w:color w:val="auto"/>
          <w:sz w:val="21"/>
          <w:szCs w:val="21"/>
          <w:highlight w:val="none"/>
          <w:lang w:eastAsia="zh-CN"/>
        </w:rPr>
        <w:t>023-88126378</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lang w:bidi="he-IL"/>
        </w:rPr>
      </w:pPr>
      <w:r>
        <w:rPr>
          <w:rFonts w:hint="eastAsia" w:ascii="宋体" w:hAnsi="宋体" w:eastAsia="宋体" w:cs="宋体"/>
          <w:color w:val="auto"/>
          <w:sz w:val="21"/>
          <w:szCs w:val="21"/>
          <w:highlight w:val="none"/>
          <w:lang w:eastAsia="zh-CN" w:bidi="he-IL"/>
        </w:rPr>
        <w:t>比选</w:t>
      </w:r>
      <w:r>
        <w:rPr>
          <w:rFonts w:hint="eastAsia" w:ascii="宋体" w:hAnsi="宋体" w:eastAsia="宋体" w:cs="宋体"/>
          <w:color w:val="auto"/>
          <w:sz w:val="21"/>
          <w:szCs w:val="21"/>
          <w:highlight w:val="none"/>
          <w:lang w:bidi="he-IL"/>
        </w:rPr>
        <w:t>代理机构：重庆国际投资咨询集团有限公司</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lang w:bidi="he-IL"/>
        </w:rPr>
      </w:pPr>
      <w:r>
        <w:rPr>
          <w:rFonts w:hint="eastAsia" w:ascii="宋体" w:hAnsi="宋体" w:eastAsia="宋体" w:cs="宋体"/>
          <w:color w:val="auto"/>
          <w:sz w:val="21"/>
          <w:szCs w:val="21"/>
          <w:highlight w:val="none"/>
          <w:lang w:bidi="he-IL"/>
        </w:rPr>
        <w:t>地址：重庆市</w:t>
      </w:r>
      <w:r>
        <w:rPr>
          <w:rFonts w:hint="eastAsia" w:ascii="宋体" w:hAnsi="宋体" w:cs="宋体"/>
          <w:color w:val="auto"/>
          <w:sz w:val="21"/>
          <w:szCs w:val="21"/>
          <w:highlight w:val="none"/>
          <w:lang w:eastAsia="zh-CN" w:bidi="he-IL"/>
        </w:rPr>
        <w:t>两江新区</w:t>
      </w:r>
      <w:r>
        <w:rPr>
          <w:rFonts w:hint="eastAsia" w:ascii="宋体" w:hAnsi="宋体" w:eastAsia="宋体" w:cs="宋体"/>
          <w:color w:val="auto"/>
          <w:sz w:val="21"/>
          <w:szCs w:val="21"/>
          <w:highlight w:val="none"/>
          <w:lang w:bidi="he-IL"/>
        </w:rPr>
        <w:t>五里店重咨大厦A栋15</w:t>
      </w:r>
      <w:r>
        <w:rPr>
          <w:rFonts w:hint="eastAsia" w:ascii="宋体" w:hAnsi="宋体" w:eastAsia="宋体" w:cs="宋体"/>
          <w:color w:val="auto"/>
          <w:sz w:val="21"/>
          <w:szCs w:val="21"/>
          <w:highlight w:val="none"/>
          <w:lang w:val="en-US" w:eastAsia="zh-CN" w:bidi="he-IL"/>
        </w:rPr>
        <w:t>10</w:t>
      </w:r>
      <w:r>
        <w:rPr>
          <w:rFonts w:hint="eastAsia" w:ascii="宋体" w:hAnsi="宋体" w:eastAsia="宋体" w:cs="宋体"/>
          <w:color w:val="auto"/>
          <w:sz w:val="21"/>
          <w:szCs w:val="21"/>
          <w:highlight w:val="none"/>
          <w:lang w:bidi="he-IL"/>
        </w:rPr>
        <w:t xml:space="preserve">室 </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lang w:bidi="he-IL"/>
        </w:rPr>
      </w:pPr>
      <w:r>
        <w:rPr>
          <w:rFonts w:hint="eastAsia" w:ascii="宋体" w:hAnsi="宋体" w:eastAsia="宋体" w:cs="宋体"/>
          <w:color w:val="auto"/>
          <w:sz w:val="21"/>
          <w:szCs w:val="21"/>
          <w:highlight w:val="none"/>
          <w:lang w:bidi="he-IL"/>
        </w:rPr>
        <w:t>联系人：</w:t>
      </w:r>
      <w:r>
        <w:rPr>
          <w:rFonts w:hint="eastAsia" w:ascii="宋体" w:hAnsi="宋体" w:cs="宋体"/>
          <w:color w:val="auto"/>
          <w:sz w:val="21"/>
          <w:szCs w:val="21"/>
          <w:highlight w:val="none"/>
          <w:lang w:val="en-US" w:eastAsia="zh-CN" w:bidi="he-IL"/>
        </w:rPr>
        <w:t>钟女士</w:t>
      </w:r>
      <w:r>
        <w:rPr>
          <w:rFonts w:hint="eastAsia" w:ascii="宋体" w:hAnsi="宋体" w:eastAsia="宋体" w:cs="宋体"/>
          <w:color w:val="auto"/>
          <w:sz w:val="21"/>
          <w:szCs w:val="21"/>
          <w:highlight w:val="none"/>
          <w:lang w:bidi="he-IL"/>
        </w:rPr>
        <w:t xml:space="preserve">   </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 023-</w:t>
      </w:r>
      <w:r>
        <w:rPr>
          <w:rFonts w:hint="eastAsia" w:ascii="宋体" w:hAnsi="宋体" w:cs="宋体"/>
          <w:color w:val="auto"/>
          <w:sz w:val="21"/>
          <w:szCs w:val="21"/>
          <w:highlight w:val="none"/>
          <w:lang w:eastAsia="zh-CN"/>
        </w:rPr>
        <w:t>67767080</w:t>
      </w:r>
      <w:r>
        <w:rPr>
          <w:rFonts w:hint="eastAsia" w:ascii="宋体" w:hAnsi="宋体" w:eastAsia="宋体" w:cs="宋体"/>
          <w:color w:val="auto"/>
          <w:sz w:val="21"/>
          <w:szCs w:val="21"/>
          <w:highlight w:val="none"/>
        </w:rPr>
        <w:t xml:space="preserve">      传真：023-67703020</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参选</w:t>
      </w:r>
      <w:r>
        <w:rPr>
          <w:rFonts w:hint="eastAsia" w:ascii="宋体" w:hAnsi="宋体" w:eastAsia="宋体" w:cs="宋体"/>
          <w:color w:val="auto"/>
          <w:sz w:val="21"/>
          <w:szCs w:val="21"/>
          <w:highlight w:val="none"/>
        </w:rPr>
        <w:t>保证金汇款信息如下：</w:t>
      </w:r>
    </w:p>
    <w:bookmarkEnd w:id="3"/>
    <w:bookmarkEnd w:id="4"/>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eastAsia="zh-CN"/>
        </w:rPr>
        <w:t xml:space="preserve">开户银行：民生银行南坪支行   </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eastAsia="zh-CN"/>
        </w:rPr>
        <w:t xml:space="preserve">户    名：重庆通邑卫士智慧生活服务有限公司 </w:t>
      </w:r>
    </w:p>
    <w:p>
      <w:pPr>
        <w:keepNext w:val="0"/>
        <w:keepLines w:val="0"/>
        <w:pageBreakBefore w:val="0"/>
        <w:widowControl w:val="0"/>
        <w:kinsoku/>
        <w:wordWrap/>
        <w:overflowPunct/>
        <w:topLinePunct w:val="0"/>
        <w:bidi w:val="0"/>
        <w:snapToGrid w:val="0"/>
        <w:spacing w:after="157" w:afterLines="50" w:line="360" w:lineRule="auto"/>
        <w:ind w:firstLine="482"/>
        <w:textAlignment w:val="auto"/>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eastAsia="zh-CN"/>
        </w:rPr>
        <w:t>银行账号：648680030</w:t>
      </w:r>
      <w:r>
        <w:rPr>
          <w:rFonts w:hint="eastAsia" w:ascii="宋体" w:hAnsi="宋体" w:eastAsia="宋体" w:cs="宋体"/>
          <w:b w:val="0"/>
          <w:bCs/>
          <w:color w:val="auto"/>
          <w:kern w:val="2"/>
          <w:sz w:val="21"/>
          <w:szCs w:val="21"/>
          <w:highlight w:val="none"/>
          <w:lang w:eastAsia="zh-CN"/>
        </w:rPr>
        <w:br w:type="page"/>
      </w:r>
    </w:p>
    <w:p>
      <w:pPr>
        <w:pStyle w:val="3"/>
        <w:numPr>
          <w:ilvl w:val="0"/>
          <w:numId w:val="0"/>
        </w:numPr>
        <w:tabs>
          <w:tab w:val="clear" w:pos="600"/>
        </w:tabs>
        <w:ind w:left="240" w:firstLine="0"/>
        <w:jc w:val="center"/>
        <w:rPr>
          <w:rFonts w:hint="eastAsia" w:ascii="宋体" w:hAnsi="宋体" w:eastAsia="宋体" w:cs="宋体"/>
          <w:b/>
          <w:bCs/>
          <w:color w:val="auto"/>
          <w:kern w:val="44"/>
          <w:sz w:val="36"/>
          <w:szCs w:val="44"/>
          <w:highlight w:val="none"/>
          <w:lang w:val="en-US" w:eastAsia="zh-CN" w:bidi="ar-SA"/>
        </w:rPr>
      </w:pPr>
      <w:bookmarkStart w:id="5" w:name="_Toc8294"/>
      <w:bookmarkStart w:id="6" w:name="_Toc10957"/>
      <w:bookmarkStart w:id="7" w:name="_Toc18027"/>
      <w:r>
        <w:rPr>
          <w:rFonts w:hint="eastAsia" w:ascii="宋体" w:hAnsi="宋体" w:eastAsia="宋体" w:cs="宋体"/>
          <w:b/>
          <w:bCs/>
          <w:color w:val="auto"/>
          <w:kern w:val="44"/>
          <w:sz w:val="36"/>
          <w:szCs w:val="44"/>
          <w:highlight w:val="none"/>
          <w:lang w:val="en-US" w:eastAsia="zh-CN" w:bidi="ar-SA"/>
        </w:rPr>
        <w:t>第二</w:t>
      </w:r>
      <w:r>
        <w:rPr>
          <w:rFonts w:hint="eastAsia" w:ascii="宋体" w:hAnsi="宋体" w:eastAsia="宋体" w:cs="宋体"/>
          <w:color w:val="auto"/>
          <w:highlight w:val="none"/>
          <w:lang w:val="en-US" w:eastAsia="zh-CN"/>
        </w:rPr>
        <w:t>章 参选人</w:t>
      </w:r>
      <w:r>
        <w:rPr>
          <w:rFonts w:hint="eastAsia" w:ascii="宋体" w:hAnsi="宋体" w:eastAsia="宋体" w:cs="宋体"/>
          <w:b/>
          <w:bCs/>
          <w:color w:val="auto"/>
          <w:kern w:val="44"/>
          <w:sz w:val="36"/>
          <w:szCs w:val="44"/>
          <w:highlight w:val="none"/>
          <w:lang w:val="en-US" w:eastAsia="zh-CN" w:bidi="ar-SA"/>
        </w:rPr>
        <w:t>须知</w:t>
      </w:r>
      <w:bookmarkEnd w:id="5"/>
      <w:bookmarkEnd w:id="6"/>
      <w:bookmarkEnd w:id="7"/>
    </w:p>
    <w:p>
      <w:pPr>
        <w:widowControl/>
        <w:snapToGrid w:val="0"/>
        <w:spacing w:line="360" w:lineRule="auto"/>
        <w:jc w:val="center"/>
        <w:outlineLvl w:val="0"/>
        <w:rPr>
          <w:rFonts w:hint="eastAsia" w:ascii="宋体" w:hAnsi="宋体" w:eastAsia="宋体" w:cs="宋体"/>
          <w:b/>
          <w:bCs/>
          <w:color w:val="auto"/>
          <w:sz w:val="28"/>
          <w:highlight w:val="none"/>
        </w:rPr>
      </w:pPr>
      <w:bookmarkStart w:id="8" w:name="_Toc9159"/>
      <w:bookmarkStart w:id="9" w:name="_Toc22608"/>
      <w:bookmarkStart w:id="10" w:name="_Toc30698"/>
      <w:bookmarkStart w:id="11" w:name="_Toc27922"/>
      <w:bookmarkStart w:id="12" w:name="_Toc11226"/>
      <w:r>
        <w:rPr>
          <w:rFonts w:hint="eastAsia" w:ascii="宋体" w:hAnsi="宋体" w:eastAsia="宋体" w:cs="宋体"/>
          <w:b/>
          <w:bCs/>
          <w:color w:val="auto"/>
          <w:sz w:val="28"/>
          <w:highlight w:val="none"/>
          <w:lang w:eastAsia="zh-CN"/>
        </w:rPr>
        <w:t>参选</w:t>
      </w:r>
      <w:r>
        <w:rPr>
          <w:rFonts w:hint="eastAsia" w:ascii="宋体" w:hAnsi="宋体" w:eastAsia="宋体" w:cs="宋体"/>
          <w:b/>
          <w:bCs/>
          <w:color w:val="auto"/>
          <w:sz w:val="28"/>
          <w:highlight w:val="none"/>
        </w:rPr>
        <w:t>人须知前附表</w:t>
      </w:r>
      <w:bookmarkEnd w:id="8"/>
      <w:bookmarkEnd w:id="9"/>
      <w:bookmarkEnd w:id="10"/>
      <w:bookmarkEnd w:id="11"/>
      <w:bookmarkEnd w:id="12"/>
    </w:p>
    <w:tbl>
      <w:tblPr>
        <w:tblStyle w:val="23"/>
        <w:tblW w:w="9164" w:type="dxa"/>
        <w:tblInd w:w="0" w:type="dxa"/>
        <w:tblLayout w:type="fixed"/>
        <w:tblCellMar>
          <w:top w:w="0" w:type="dxa"/>
          <w:left w:w="0" w:type="dxa"/>
          <w:bottom w:w="0" w:type="dxa"/>
          <w:right w:w="0" w:type="dxa"/>
        </w:tblCellMar>
      </w:tblPr>
      <w:tblGrid>
        <w:gridCol w:w="999"/>
        <w:gridCol w:w="1877"/>
        <w:gridCol w:w="6288"/>
      </w:tblGrid>
      <w:tr>
        <w:tblPrEx>
          <w:tblCellMar>
            <w:top w:w="0" w:type="dxa"/>
            <w:left w:w="0" w:type="dxa"/>
            <w:bottom w:w="0" w:type="dxa"/>
            <w:right w:w="0" w:type="dxa"/>
          </w:tblCellMar>
        </w:tblPrEx>
        <w:trPr>
          <w:trHeight w:val="454" w:hRule="atLeast"/>
        </w:trPr>
        <w:tc>
          <w:tcPr>
            <w:tcW w:w="999" w:type="dxa"/>
            <w:tcBorders>
              <w:top w:val="single" w:color="000000" w:sz="6"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1877" w:type="dxa"/>
            <w:tcBorders>
              <w:top w:val="single" w:color="000000" w:sz="6"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条款名称</w:t>
            </w:r>
          </w:p>
        </w:tc>
        <w:tc>
          <w:tcPr>
            <w:tcW w:w="6288" w:type="dxa"/>
            <w:tcBorders>
              <w:top w:val="single" w:color="000000" w:sz="6"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编列内容</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lang w:eastAsia="zh-CN"/>
              </w:rPr>
              <w:t>重庆通邑卫士智慧生活服务有限公司</w:t>
            </w:r>
          </w:p>
          <w:p>
            <w:pPr>
              <w:keepNext w:val="0"/>
              <w:keepLines w:val="0"/>
              <w:pageBreakBefore w:val="0"/>
              <w:widowControl w:val="0"/>
              <w:kinsoku/>
              <w:wordWrap/>
              <w:overflowPunct/>
              <w:topLinePunct w:val="0"/>
              <w:bidi w:val="0"/>
              <w:adjustRightInd w:val="0"/>
              <w:snapToGrid w:val="0"/>
              <w:spacing w:line="400" w:lineRule="exact"/>
              <w:ind w:lef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color w:val="auto"/>
                <w:sz w:val="21"/>
                <w:szCs w:val="16"/>
                <w:highlight w:val="none"/>
              </w:rPr>
              <w:t>重庆市南岸区涂山镇腾龙大道58号附25号一层</w:t>
            </w:r>
            <w:r>
              <w:rPr>
                <w:rFonts w:hint="eastAsia" w:ascii="宋体" w:hAnsi="宋体" w:eastAsia="宋体" w:cs="宋体"/>
                <w:color w:val="auto"/>
                <w:sz w:val="21"/>
                <w:szCs w:val="21"/>
                <w:highlight w:val="none"/>
              </w:rPr>
              <w:t xml:space="preserve">  </w:t>
            </w:r>
          </w:p>
          <w:p>
            <w:pPr>
              <w:keepNext w:val="0"/>
              <w:keepLines w:val="0"/>
              <w:pageBreakBefore w:val="0"/>
              <w:widowControl w:val="0"/>
              <w:kinsoku/>
              <w:wordWrap/>
              <w:overflowPunct/>
              <w:topLinePunct w:val="0"/>
              <w:bidi w:val="0"/>
              <w:adjustRightInd w:val="0"/>
              <w:snapToGrid w:val="0"/>
              <w:spacing w:line="400" w:lineRule="exact"/>
              <w:ind w:left="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cs="宋体"/>
                <w:color w:val="auto"/>
                <w:sz w:val="21"/>
                <w:szCs w:val="21"/>
                <w:highlight w:val="none"/>
                <w:lang w:eastAsia="zh-CN"/>
              </w:rPr>
              <w:t>张老师</w:t>
            </w:r>
          </w:p>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ascii="宋体" w:hAnsi="宋体" w:cs="宋体"/>
                <w:color w:val="auto"/>
                <w:sz w:val="21"/>
                <w:szCs w:val="21"/>
                <w:highlight w:val="none"/>
                <w:lang w:eastAsia="zh-CN"/>
              </w:rPr>
              <w:t>023-88126378</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代理机构</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代理机构：</w:t>
            </w:r>
            <w:r>
              <w:rPr>
                <w:rFonts w:hint="eastAsia" w:ascii="宋体" w:hAnsi="宋体" w:eastAsia="宋体" w:cs="宋体"/>
                <w:color w:val="auto"/>
                <w:sz w:val="21"/>
                <w:szCs w:val="21"/>
                <w:highlight w:val="none"/>
                <w:lang w:eastAsia="zh-CN"/>
              </w:rPr>
              <w:t>重庆国际投资咨询集团有限公司</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地址：重庆市</w:t>
            </w:r>
            <w:r>
              <w:rPr>
                <w:rFonts w:hint="eastAsia" w:ascii="宋体" w:hAnsi="宋体" w:cs="宋体"/>
                <w:color w:val="auto"/>
                <w:sz w:val="21"/>
                <w:szCs w:val="21"/>
                <w:highlight w:val="none"/>
                <w:lang w:eastAsia="zh-CN"/>
              </w:rPr>
              <w:t>两江新区</w:t>
            </w:r>
            <w:r>
              <w:rPr>
                <w:rFonts w:hint="eastAsia" w:ascii="宋体" w:hAnsi="宋体" w:eastAsia="宋体" w:cs="宋体"/>
                <w:color w:val="auto"/>
                <w:sz w:val="21"/>
                <w:szCs w:val="21"/>
                <w:highlight w:val="none"/>
              </w:rPr>
              <w:t>五里店重咨大厦A栋15</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室 </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cs="宋体"/>
                <w:color w:val="auto"/>
                <w:sz w:val="21"/>
                <w:szCs w:val="21"/>
                <w:highlight w:val="none"/>
                <w:lang w:val="en-US" w:eastAsia="zh-CN"/>
              </w:rPr>
              <w:t>钟女士</w:t>
            </w:r>
            <w:r>
              <w:rPr>
                <w:rFonts w:hint="eastAsia" w:ascii="宋体" w:hAnsi="宋体" w:eastAsia="宋体" w:cs="宋体"/>
                <w:color w:val="auto"/>
                <w:sz w:val="21"/>
                <w:szCs w:val="21"/>
                <w:highlight w:val="none"/>
              </w:rPr>
              <w:t xml:space="preserve">   </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 023-</w:t>
            </w:r>
            <w:r>
              <w:rPr>
                <w:rFonts w:hint="eastAsia" w:ascii="宋体" w:hAnsi="宋体" w:cs="宋体"/>
                <w:color w:val="auto"/>
                <w:sz w:val="21"/>
                <w:szCs w:val="21"/>
                <w:highlight w:val="none"/>
                <w:lang w:eastAsia="zh-CN"/>
              </w:rPr>
              <w:t>67767080</w:t>
            </w:r>
            <w:r>
              <w:rPr>
                <w:rFonts w:hint="eastAsia" w:ascii="宋体" w:hAnsi="宋体" w:eastAsia="宋体" w:cs="宋体"/>
                <w:color w:val="auto"/>
                <w:sz w:val="21"/>
                <w:szCs w:val="21"/>
                <w:highlight w:val="none"/>
              </w:rPr>
              <w:t xml:space="preserve">      传真：023-67703020</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2026-2027年度猪肉类采购项目</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资金来源</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企业自筹</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资金落实情况</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已落实</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范围</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（同</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公告）</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服务期限</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（同</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公告）</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服务地点</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公告）</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1.3.4</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质量要求</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满足比选文件的要求</w:t>
            </w:r>
          </w:p>
        </w:tc>
      </w:tr>
      <w:tr>
        <w:tblPrEx>
          <w:tblCellMar>
            <w:top w:w="0" w:type="dxa"/>
            <w:left w:w="0" w:type="dxa"/>
            <w:bottom w:w="0" w:type="dxa"/>
            <w:right w:w="0" w:type="dxa"/>
          </w:tblCellMar>
        </w:tblPrEx>
        <w:trPr>
          <w:trHeight w:val="532"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资格审查方式</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资格后审</w:t>
            </w:r>
          </w:p>
        </w:tc>
      </w:tr>
      <w:tr>
        <w:tblPrEx>
          <w:tblCellMar>
            <w:top w:w="0" w:type="dxa"/>
            <w:left w:w="0" w:type="dxa"/>
            <w:bottom w:w="0" w:type="dxa"/>
            <w:right w:w="0" w:type="dxa"/>
          </w:tblCellMar>
        </w:tblPrEx>
        <w:trPr>
          <w:trHeight w:val="1240"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w:t>
            </w:r>
          </w:p>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人资质条件、能力和信誉</w:t>
            </w:r>
          </w:p>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实行资格后审，</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人应具备以下资格条件：</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（1）参选人须为在中华人民共和国境内注册，注册资本</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00万元及以上，具备有效营业执照（分公司需同时提供母公司营业执照及分公司负责人资格、并由母公司出具书面授权并加盖公章；事业单位提供法人证书），公司成立时间不少于36个月。营业执照经营范围具备鲜肉销售、鲜肉批发、鲜肉零售等任一类相关内容。</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（2）参选人须具备行业主管部门颁发的有效的《食品经营许可证》。</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（3）参选人为本企业已经购买</w:t>
            </w:r>
            <w:r>
              <w:rPr>
                <w:rFonts w:hint="eastAsia" w:ascii="宋体" w:hAnsi="宋体" w:cs="宋体"/>
                <w:color w:val="auto"/>
                <w:sz w:val="21"/>
                <w:szCs w:val="21"/>
                <w:highlight w:val="none"/>
                <w:lang w:val="en-US" w:eastAsia="zh-CN"/>
              </w:rPr>
              <w:t>2026</w:t>
            </w:r>
            <w:r>
              <w:rPr>
                <w:rFonts w:hint="eastAsia" w:ascii="宋体" w:hAnsi="宋体" w:eastAsia="宋体" w:cs="宋体"/>
                <w:color w:val="auto"/>
                <w:sz w:val="21"/>
                <w:szCs w:val="21"/>
                <w:highlight w:val="none"/>
                <w:lang w:val="en-US" w:eastAsia="zh-CN"/>
              </w:rPr>
              <w:t>年食品安全责任险，且在有效期内，保额1000万元及以上。</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仓储分拣场地：参选人在重庆市区内仓库理货场地面积在300平方米及以上（场地为自有房产的，提供房产证复印件或其他有效证明材料；场地为租赁房产的，提供有效期内的租赁合同及租赁房屋产权证复印件或其他有效证明材料；须提供场地照片）</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（5）配送能力：参选人需提供自有冷藏车1辆，以及厢式货车或小型面包车2辆及以上，提供完整有效的行驶证复印件。</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（6）参选人需为本项目配备固定的自聘配送服务人员，相关人员不得有违法犯罪记录，提供配送服务人员</w:t>
            </w:r>
            <w:r>
              <w:rPr>
                <w:rFonts w:hint="eastAsia" w:ascii="宋体" w:hAnsi="宋体" w:cs="宋体"/>
                <w:color w:val="auto"/>
                <w:sz w:val="21"/>
                <w:szCs w:val="21"/>
                <w:highlight w:val="none"/>
                <w:lang w:val="en-US" w:eastAsia="zh-CN"/>
              </w:rPr>
              <w:t>2026</w:t>
            </w:r>
            <w:r>
              <w:rPr>
                <w:rFonts w:hint="eastAsia" w:ascii="宋体" w:hAnsi="宋体" w:eastAsia="宋体" w:cs="宋体"/>
                <w:color w:val="auto"/>
                <w:sz w:val="21"/>
                <w:szCs w:val="21"/>
                <w:highlight w:val="none"/>
                <w:lang w:val="en-US" w:eastAsia="zh-CN"/>
              </w:rPr>
              <w:t>年</w:t>
            </w:r>
            <w:r>
              <w:rPr>
                <w:rFonts w:hint="eastAsia" w:ascii="宋体" w:hAnsi="宋体" w:cs="宋体"/>
                <w:color w:val="auto"/>
                <w:sz w:val="21"/>
                <w:szCs w:val="21"/>
                <w:highlight w:val="none"/>
                <w:lang w:val="en-US" w:eastAsia="zh-CN"/>
              </w:rPr>
              <w:t>4月至7月连续</w:t>
            </w:r>
            <w:r>
              <w:rPr>
                <w:rFonts w:hint="eastAsia" w:ascii="宋体" w:hAnsi="宋体" w:eastAsia="宋体" w:cs="宋体"/>
                <w:color w:val="auto"/>
                <w:sz w:val="21"/>
                <w:szCs w:val="21"/>
                <w:highlight w:val="none"/>
                <w:lang w:val="en-US" w:eastAsia="zh-CN"/>
              </w:rPr>
              <w:t>3个月的社保缴纳证明复印件及有效期内健康证复印件相关资料</w:t>
            </w:r>
            <w:r>
              <w:rPr>
                <w:rFonts w:hint="eastAsia" w:ascii="宋体" w:hAnsi="宋体" w:cs="宋体"/>
                <w:color w:val="auto"/>
                <w:sz w:val="21"/>
                <w:szCs w:val="21"/>
                <w:highlight w:val="none"/>
                <w:lang w:val="en-US" w:eastAsia="zh-CN"/>
              </w:rPr>
              <w:t>，及无</w:t>
            </w:r>
            <w:r>
              <w:rPr>
                <w:rFonts w:hint="eastAsia" w:ascii="宋体" w:hAnsi="宋体" w:eastAsia="宋体" w:cs="宋体"/>
                <w:color w:val="auto"/>
                <w:sz w:val="21"/>
                <w:szCs w:val="21"/>
                <w:highlight w:val="none"/>
                <w:lang w:val="en-US" w:eastAsia="zh-CN"/>
              </w:rPr>
              <w:t>违法犯罪记录</w:t>
            </w:r>
            <w:r>
              <w:rPr>
                <w:rFonts w:hint="eastAsia" w:ascii="宋体" w:hAnsi="宋体" w:cs="宋体"/>
                <w:color w:val="auto"/>
                <w:sz w:val="21"/>
                <w:szCs w:val="21"/>
                <w:highlight w:val="none"/>
                <w:lang w:val="en-US" w:eastAsia="zh-CN"/>
              </w:rPr>
              <w:t>承诺原件</w:t>
            </w:r>
            <w:r>
              <w:rPr>
                <w:rFonts w:hint="eastAsia" w:ascii="宋体" w:hAnsi="宋体" w:eastAsia="宋体" w:cs="宋体"/>
                <w:color w:val="auto"/>
                <w:sz w:val="21"/>
                <w:szCs w:val="21"/>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（7）业绩要求：提供近三年（2023年06月1日至投标截止日止）（含）食材配送合同。若为全品类配送服务合同，则要求合同</w:t>
            </w:r>
            <w:r>
              <w:rPr>
                <w:rFonts w:hint="eastAsia" w:ascii="宋体" w:hAnsi="宋体" w:cs="宋体"/>
                <w:color w:val="auto"/>
                <w:sz w:val="21"/>
                <w:szCs w:val="21"/>
                <w:highlight w:val="none"/>
                <w:lang w:val="en-US" w:eastAsia="zh-CN"/>
              </w:rPr>
              <w:t>数不少于2个且</w:t>
            </w:r>
            <w:r>
              <w:rPr>
                <w:rFonts w:hint="eastAsia" w:ascii="宋体" w:hAnsi="宋体" w:eastAsia="宋体" w:cs="宋体"/>
                <w:color w:val="auto"/>
                <w:sz w:val="21"/>
                <w:szCs w:val="21"/>
                <w:highlight w:val="none"/>
                <w:lang w:val="en-US" w:eastAsia="zh-CN"/>
              </w:rPr>
              <w:t>总金额累计相加不低于1000万元，且纳入总金额计算的单个合同配送范围中必须包含猪肉。若为猪肉类单项年度集采合同，则要求合同总金额累计相加不低于300万元，【须提供资料（a）合同关键页（包括项目名称、服务内容、双方盖章页、签订日期等）扫描件。（b）合同对应任意一张结算票据（如结算发票及发票在国家税务总局全国增值税发票查验平台（https://inv-veri.chinatax.gov.cn）的完整查验截图），或银行收款凭证或中标（成交）通知书等其他证明。（c）以上证明材料缺任意一项即视为无效。】</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（8）具有良好的商业信誉，需在信用中国（www.creditchina.gov.cn）下载并提供“信用信息报告”，报告中不得有相关行政处罚、严重失信、经营（活动）异常等违规、违法信息，下载时间不得早于</w:t>
            </w:r>
            <w:r>
              <w:rPr>
                <w:rFonts w:hint="eastAsia" w:ascii="宋体" w:hAnsi="宋体" w:cs="宋体"/>
                <w:color w:val="auto"/>
                <w:sz w:val="21"/>
                <w:szCs w:val="21"/>
                <w:highlight w:val="none"/>
                <w:lang w:val="en-US" w:eastAsia="zh-CN"/>
              </w:rPr>
              <w:t>比选公告</w:t>
            </w:r>
            <w:r>
              <w:rPr>
                <w:rFonts w:hint="eastAsia" w:ascii="宋体" w:hAnsi="宋体" w:eastAsia="宋体" w:cs="宋体"/>
                <w:color w:val="auto"/>
                <w:sz w:val="21"/>
                <w:szCs w:val="21"/>
                <w:highlight w:val="none"/>
                <w:lang w:val="en-US" w:eastAsia="zh-CN"/>
              </w:rPr>
              <w:t>发</w:t>
            </w:r>
            <w:r>
              <w:rPr>
                <w:rFonts w:hint="eastAsia" w:ascii="宋体" w:hAnsi="宋体" w:cs="宋体"/>
                <w:color w:val="auto"/>
                <w:sz w:val="21"/>
                <w:szCs w:val="21"/>
                <w:highlight w:val="none"/>
                <w:lang w:val="en-US" w:eastAsia="zh-CN"/>
              </w:rPr>
              <w:t>出</w:t>
            </w:r>
            <w:r>
              <w:rPr>
                <w:rFonts w:hint="eastAsia" w:ascii="宋体" w:hAnsi="宋体" w:eastAsia="宋体" w:cs="宋体"/>
                <w:color w:val="auto"/>
                <w:sz w:val="21"/>
                <w:szCs w:val="21"/>
                <w:highlight w:val="none"/>
                <w:lang w:val="en-US" w:eastAsia="zh-CN"/>
              </w:rPr>
              <w:t>时间。比选人在开标当日查询各参选人的信用信息报告，各参选人信用信息报告以开标当日查询的结果为准。</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（9）如实填写《参选人关联关系单位披露表》（见格式文件），比选过程中如发现各参选人之间存在表格明确的关联关系，比选人有权取消有关联关系的参选人参与本项目的资格或重新组织比选。</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（10）响应人需向我方出具如下书面承诺书。</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1.响应人按照要求能配送至指定具体地点并搬运上楼、下楼。</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2.响应人能在比选人通知下达订单后的1天内完成配送，且按甲方收货时间规定执行配送。</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3.因产品质量问题或其它非人为因素，造成产品损坏，24小时内更换须无条件更换。</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承诺格式自拟，并加盖参选人公章。</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）参选人须提供书面承诺：</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不得存在下列情形之一：</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1.被人民法院列入失信被执行人名单且在被执行期内；</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2.被国家、重庆市（含市或任意区县）有关行政部门处以暂停投标资格行政处罚，且在处罚期限内；</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特别提示：参选人如提供虚假、过期材料，比选人有权取消其参选资格或中标资格，并保留追诉权利。</w:t>
            </w:r>
          </w:p>
          <w:p>
            <w:pPr>
              <w:keepNext w:val="0"/>
              <w:keepLines w:val="0"/>
              <w:pageBreakBefore w:val="0"/>
              <w:widowControl w:val="0"/>
              <w:kinsoku/>
              <w:wordWrap/>
              <w:overflowPunct/>
              <w:topLinePunct w:val="0"/>
              <w:autoSpaceDE w:val="0"/>
              <w:autoSpaceDN w:val="0"/>
              <w:bidi w:val="0"/>
              <w:adjustRightInd w:val="0"/>
              <w:snapToGrid w:val="0"/>
              <w:spacing w:after="157" w:afterLines="50" w:line="360" w:lineRule="auto"/>
              <w:ind w:firstLine="480" w:firstLineChars="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注：以上所有资料复印件或原件均需加盖参选人公章。</w:t>
            </w:r>
          </w:p>
        </w:tc>
      </w:tr>
      <w:tr>
        <w:tblPrEx>
          <w:tblCellMar>
            <w:top w:w="0" w:type="dxa"/>
            <w:left w:w="0" w:type="dxa"/>
            <w:bottom w:w="0" w:type="dxa"/>
            <w:right w:w="0" w:type="dxa"/>
          </w:tblCellMar>
        </w:tblPrEx>
        <w:trPr>
          <w:trHeight w:val="959"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w:t>
            </w:r>
          </w:p>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联合体</w:t>
            </w:r>
            <w:r>
              <w:rPr>
                <w:rFonts w:hint="eastAsia" w:ascii="宋体" w:hAnsi="宋体" w:eastAsia="宋体" w:cs="宋体"/>
                <w:color w:val="auto"/>
                <w:sz w:val="21"/>
                <w:szCs w:val="21"/>
                <w:highlight w:val="none"/>
                <w:lang w:eastAsia="zh-CN"/>
              </w:rPr>
              <w:t>参选</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不接受</w:t>
            </w:r>
          </w:p>
        </w:tc>
      </w:tr>
      <w:tr>
        <w:tblPrEx>
          <w:tblCellMar>
            <w:top w:w="0" w:type="dxa"/>
            <w:left w:w="0" w:type="dxa"/>
            <w:bottom w:w="0" w:type="dxa"/>
            <w:right w:w="0" w:type="dxa"/>
          </w:tblCellMar>
        </w:tblPrEx>
        <w:trPr>
          <w:trHeight w:val="773"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1"/>
                <w:szCs w:val="21"/>
                <w:highlight w:val="none"/>
              </w:rPr>
              <w:t>踏勘现场</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不组织踏勘</w:t>
            </w:r>
            <w:r>
              <w:rPr>
                <w:rFonts w:hint="eastAsia" w:ascii="宋体" w:hAnsi="宋体" w:eastAsia="宋体" w:cs="宋体"/>
                <w:color w:val="auto"/>
                <w:sz w:val="21"/>
                <w:szCs w:val="21"/>
                <w:highlight w:val="none"/>
              </w:rPr>
              <w:t>。</w:t>
            </w:r>
          </w:p>
        </w:tc>
      </w:tr>
      <w:tr>
        <w:tblPrEx>
          <w:tblCellMar>
            <w:top w:w="0" w:type="dxa"/>
            <w:left w:w="0" w:type="dxa"/>
            <w:bottom w:w="0" w:type="dxa"/>
            <w:right w:w="0" w:type="dxa"/>
          </w:tblCellMar>
        </w:tblPrEx>
        <w:trPr>
          <w:trHeight w:val="687"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w:t>
            </w:r>
          </w:p>
        </w:tc>
      </w:tr>
      <w:tr>
        <w:tblPrEx>
          <w:tblCellMar>
            <w:top w:w="0" w:type="dxa"/>
            <w:left w:w="0" w:type="dxa"/>
            <w:bottom w:w="0" w:type="dxa"/>
            <w:right w:w="0" w:type="dxa"/>
          </w:tblCellMar>
        </w:tblPrEx>
        <w:trPr>
          <w:trHeight w:val="992"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1.11.</w:t>
            </w:r>
            <w:r>
              <w:rPr>
                <w:rFonts w:hint="eastAsia" w:ascii="宋体" w:hAnsi="宋体" w:eastAsia="宋体" w:cs="宋体"/>
                <w:color w:val="auto"/>
                <w:sz w:val="21"/>
                <w:szCs w:val="21"/>
                <w:highlight w:val="none"/>
                <w:lang w:val="en-US" w:eastAsia="zh-CN"/>
              </w:rPr>
              <w:t>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文件的偏离</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文件的其他材料</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人发出的答疑、补遗及澄清文件</w:t>
            </w:r>
          </w:p>
        </w:tc>
      </w:tr>
      <w:tr>
        <w:tblPrEx>
          <w:tblCellMar>
            <w:top w:w="0" w:type="dxa"/>
            <w:left w:w="0" w:type="dxa"/>
            <w:bottom w:w="0" w:type="dxa"/>
            <w:right w:w="0" w:type="dxa"/>
          </w:tblCellMar>
        </w:tblPrEx>
        <w:trPr>
          <w:trHeight w:val="554" w:hRule="atLeast"/>
        </w:trPr>
        <w:tc>
          <w:tcPr>
            <w:tcW w:w="999" w:type="dxa"/>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1877" w:type="dxa"/>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人要求澄清</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w:t>
            </w:r>
          </w:p>
        </w:tc>
        <w:tc>
          <w:tcPr>
            <w:tcW w:w="6288"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kern w:val="0"/>
                <w:szCs w:val="21"/>
                <w:highlight w:val="none"/>
              </w:rPr>
              <w:t>竞选人在收到比选文件后，应仔细检查比选文件的所有内容，如有残缺或文字表述不清，存在错、碰、漏、缺、概念模糊和有可能出现歧义或理解上的偏差的内容等应在</w:t>
            </w:r>
            <w:r>
              <w:rPr>
                <w:rFonts w:hint="eastAsia" w:ascii="宋体" w:hAnsi="宋体" w:eastAsia="宋体" w:cs="宋体"/>
                <w:kern w:val="0"/>
                <w:szCs w:val="21"/>
                <w:highlight w:val="none"/>
                <w:u w:val="single"/>
              </w:rPr>
              <w:t>202</w:t>
            </w:r>
            <w:r>
              <w:rPr>
                <w:rFonts w:hint="eastAsia" w:ascii="宋体" w:hAnsi="宋体" w:eastAsia="宋体" w:cs="宋体"/>
                <w:kern w:val="0"/>
                <w:szCs w:val="21"/>
                <w:highlight w:val="none"/>
                <w:u w:val="single"/>
                <w:lang w:val="en-US" w:eastAsia="zh-CN"/>
              </w:rPr>
              <w:t>6</w:t>
            </w:r>
            <w:r>
              <w:rPr>
                <w:rFonts w:hint="eastAsia" w:ascii="宋体" w:hAnsi="宋体" w:eastAsia="宋体" w:cs="宋体"/>
                <w:kern w:val="0"/>
                <w:szCs w:val="21"/>
                <w:highlight w:val="none"/>
              </w:rPr>
              <w:t>年</w:t>
            </w:r>
            <w:r>
              <w:rPr>
                <w:rFonts w:hint="eastAsia" w:ascii="宋体" w:hAnsi="宋体" w:eastAsia="宋体" w:cs="宋体"/>
                <w:kern w:val="0"/>
                <w:szCs w:val="21"/>
                <w:highlight w:val="none"/>
                <w:lang w:val="en-US" w:eastAsia="zh-CN"/>
              </w:rPr>
              <w:t>8</w:t>
            </w:r>
            <w:r>
              <w:rPr>
                <w:rFonts w:hint="eastAsia" w:ascii="宋体" w:hAnsi="宋体" w:eastAsia="宋体" w:cs="宋体"/>
                <w:kern w:val="0"/>
                <w:szCs w:val="21"/>
                <w:highlight w:val="none"/>
              </w:rPr>
              <w:t>月</w:t>
            </w:r>
            <w:r>
              <w:rPr>
                <w:rFonts w:hint="eastAsia" w:ascii="宋体" w:hAnsi="宋体" w:cs="宋体"/>
                <w:kern w:val="0"/>
                <w:szCs w:val="21"/>
                <w:highlight w:val="none"/>
                <w:lang w:val="en-US" w:eastAsia="zh-CN"/>
              </w:rPr>
              <w:t>24</w:t>
            </w:r>
            <w:r>
              <w:rPr>
                <w:rFonts w:hint="eastAsia" w:ascii="宋体" w:hAnsi="宋体" w:eastAsia="宋体" w:cs="宋体"/>
                <w:kern w:val="0"/>
                <w:szCs w:val="21"/>
                <w:highlight w:val="none"/>
              </w:rPr>
              <w:t>日</w:t>
            </w:r>
            <w:r>
              <w:rPr>
                <w:rFonts w:hint="eastAsia" w:ascii="宋体" w:hAnsi="宋体" w:eastAsia="宋体" w:cs="宋体"/>
                <w:szCs w:val="21"/>
                <w:highlight w:val="none"/>
              </w:rPr>
              <w:t>09:00</w:t>
            </w:r>
            <w:r>
              <w:rPr>
                <w:rFonts w:hint="eastAsia" w:ascii="宋体" w:hAnsi="宋体" w:eastAsia="宋体" w:cs="宋体"/>
                <w:kern w:val="0"/>
                <w:szCs w:val="21"/>
                <w:highlight w:val="none"/>
              </w:rPr>
              <w:t>前以电子邮件方式提交至代理机构（邮箱：</w:t>
            </w:r>
            <w:r>
              <w:rPr>
                <w:rStyle w:val="31"/>
                <w:rFonts w:hint="eastAsia" w:ascii="宋体" w:hAnsi="宋体" w:eastAsia="宋体" w:cs="宋体"/>
                <w:szCs w:val="21"/>
                <w:highlight w:val="none"/>
                <w:lang w:eastAsia="zh-CN"/>
              </w:rPr>
              <w:t>439541782@qq.com</w:t>
            </w:r>
            <w:r>
              <w:rPr>
                <w:rFonts w:hint="eastAsia" w:ascii="宋体" w:hAnsi="宋体" w:eastAsia="宋体" w:cs="宋体"/>
                <w:snapToGrid w:val="0"/>
                <w:kern w:val="0"/>
                <w:szCs w:val="21"/>
                <w:highlight w:val="none"/>
              </w:rPr>
              <w:t>，</w:t>
            </w:r>
            <w:r>
              <w:rPr>
                <w:rFonts w:hint="eastAsia" w:ascii="宋体" w:hAnsi="宋体" w:eastAsia="宋体" w:cs="宋体"/>
                <w:kern w:val="0"/>
                <w:szCs w:val="21"/>
                <w:highlight w:val="none"/>
              </w:rPr>
              <w:t>文件格式为word</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并提供加盖公章的pdf扫描件</w:t>
            </w:r>
            <w:r>
              <w:rPr>
                <w:rFonts w:hint="eastAsia" w:ascii="宋体" w:hAnsi="宋体" w:eastAsia="宋体" w:cs="宋体"/>
                <w:kern w:val="0"/>
                <w:szCs w:val="21"/>
                <w:highlight w:val="none"/>
              </w:rPr>
              <w:t>），同时应致电代理机构以确认是否收到。</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文件澄清发出的形式</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人在认为有必要对</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人所提问题进行答复时或对</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文件进行补充时，将作出答复，并将答复内容和补充内容作为</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文件的补充部分，答复截止时间</w:t>
            </w:r>
            <w:r>
              <w:rPr>
                <w:rFonts w:hint="eastAsia" w:ascii="宋体" w:hAnsi="宋体" w:cs="宋体"/>
                <w:color w:val="auto"/>
                <w:sz w:val="21"/>
                <w:szCs w:val="21"/>
                <w:highlight w:val="none"/>
                <w:u w:val="single"/>
                <w:lang w:eastAsia="zh-CN"/>
              </w:rPr>
              <w:t>2026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u w:val="single"/>
                <w:lang w:val="en-US" w:eastAsia="zh-CN"/>
              </w:rPr>
              <w:t>25</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u w:val="single"/>
                <w:lang w:val="en-US" w:eastAsia="zh-CN"/>
              </w:rPr>
              <w:t>18</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u w:val="single"/>
                <w:lang w:val="en-US" w:eastAsia="zh-CN"/>
              </w:rPr>
              <w:t xml:space="preserve"> 00  </w:t>
            </w:r>
            <w:r>
              <w:rPr>
                <w:rFonts w:hint="eastAsia" w:ascii="宋体" w:hAnsi="宋体" w:eastAsia="宋体" w:cs="宋体"/>
                <w:color w:val="auto"/>
                <w:sz w:val="21"/>
                <w:szCs w:val="21"/>
                <w:highlight w:val="none"/>
              </w:rPr>
              <w:t>分（北京时间），补遗内容可能影响</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文件编制产生重大影响的，须在</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截止时间</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日前发布</w:t>
            </w:r>
            <w:r>
              <w:rPr>
                <w:rFonts w:hint="eastAsia" w:ascii="宋体" w:hAnsi="宋体" w:cs="宋体"/>
                <w:color w:val="auto"/>
                <w:sz w:val="21"/>
                <w:szCs w:val="21"/>
                <w:highlight w:val="none"/>
                <w:lang w:val="en-US" w:eastAsia="zh-CN"/>
              </w:rPr>
              <w:t>于重庆国际投资咨询集团有限公司官网（www.cqiic.com）、重庆交通资源开发有限公司（http://www.cqjtsn.com）</w:t>
            </w:r>
            <w:r>
              <w:rPr>
                <w:rFonts w:hint="eastAsia" w:ascii="宋体" w:hAnsi="宋体" w:eastAsia="宋体" w:cs="宋体"/>
                <w:color w:val="auto"/>
                <w:sz w:val="21"/>
                <w:szCs w:val="21"/>
                <w:highlight w:val="none"/>
              </w:rPr>
              <w:t>，发布时间至</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截止时间不足</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日的，须相应延后</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截止时间。</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w:t>
            </w:r>
          </w:p>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文件的其他资料</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1、允许</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人为证明自己的实力和能力提供另外的资料。</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文件格式中表格可以扩展。</w:t>
            </w:r>
          </w:p>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人在</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过程中作出的符合法律法规和</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文件规定的澄清确认，构成</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文件的组成部分。</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p>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报价</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highlight w:val="none"/>
              </w:rPr>
            </w:pPr>
            <w:r>
              <w:rPr>
                <w:rFonts w:hint="eastAsia"/>
                <w:highlight w:val="none"/>
              </w:rPr>
              <w:t>1.报价要求：本项目以两江新区范围内新世纪超市或永辉超市任意一家同品质同类产品的市场零售价为参考。由</w:t>
            </w:r>
            <w:r>
              <w:rPr>
                <w:rFonts w:hint="eastAsia"/>
                <w:highlight w:val="none"/>
                <w:lang w:eastAsia="zh-CN"/>
              </w:rPr>
              <w:t>参选人</w:t>
            </w:r>
            <w:r>
              <w:rPr>
                <w:rFonts w:hint="eastAsia"/>
                <w:highlight w:val="none"/>
              </w:rPr>
              <w:t>根据本项目范围、</w:t>
            </w:r>
            <w:r>
              <w:rPr>
                <w:rFonts w:hint="eastAsia"/>
                <w:highlight w:val="none"/>
                <w:lang w:eastAsia="zh-CN"/>
              </w:rPr>
              <w:t>参选人</w:t>
            </w:r>
            <w:r>
              <w:rPr>
                <w:rFonts w:hint="eastAsia"/>
                <w:highlight w:val="none"/>
              </w:rPr>
              <w:t>自身情况和市场行情自行报价，报价超过限价的作否决比选处理。</w:t>
            </w:r>
          </w:p>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highlight w:val="none"/>
              </w:rPr>
            </w:pPr>
            <w:r>
              <w:rPr>
                <w:rFonts w:hint="eastAsia"/>
                <w:highlight w:val="none"/>
              </w:rPr>
              <w:t>2.本次</w:t>
            </w:r>
            <w:r>
              <w:rPr>
                <w:rFonts w:hint="eastAsia"/>
                <w:highlight w:val="none"/>
                <w:lang w:eastAsia="zh-CN"/>
              </w:rPr>
              <w:t>参选人</w:t>
            </w:r>
            <w:r>
              <w:rPr>
                <w:rFonts w:hint="eastAsia"/>
                <w:highlight w:val="none"/>
              </w:rPr>
              <w:t>的报价已包含但不限于人工费、材料费、利润、配送费、包装费、风险费用、检测费、措施费、律师费、保全及保全保险费、诉讼收费、公证费、鉴定费、交通费、误工费及其他所有费用。</w:t>
            </w:r>
          </w:p>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highlight w:val="none"/>
              </w:rPr>
            </w:pPr>
            <w:r>
              <w:rPr>
                <w:rFonts w:hint="eastAsia"/>
                <w:highlight w:val="none"/>
              </w:rPr>
              <w:t>3.</w:t>
            </w:r>
            <w:r>
              <w:rPr>
                <w:rFonts w:hint="eastAsia"/>
                <w:highlight w:val="none"/>
                <w:lang w:eastAsia="zh-CN"/>
              </w:rPr>
              <w:t>参选人</w:t>
            </w:r>
            <w:r>
              <w:rPr>
                <w:rFonts w:hint="eastAsia"/>
                <w:highlight w:val="none"/>
              </w:rPr>
              <w:t>的比选报价均视为已包含相关风险费用综合在报价内，均视为</w:t>
            </w:r>
            <w:r>
              <w:rPr>
                <w:rFonts w:hint="eastAsia"/>
                <w:highlight w:val="none"/>
                <w:lang w:eastAsia="zh-CN"/>
              </w:rPr>
              <w:t>参选人</w:t>
            </w:r>
            <w:r>
              <w:rPr>
                <w:rFonts w:hint="eastAsia"/>
                <w:highlight w:val="none"/>
              </w:rPr>
              <w:t>已充分了解项目现状情况及潜在风险。</w:t>
            </w:r>
          </w:p>
          <w:p>
            <w:pPr>
              <w:pStyle w:val="2"/>
              <w:rPr>
                <w:rFonts w:hint="default" w:eastAsia="宋体"/>
                <w:highlight w:val="none"/>
                <w:lang w:val="en-US" w:eastAsia="zh-CN"/>
              </w:rPr>
            </w:pPr>
            <w:r>
              <w:rPr>
                <w:rFonts w:hint="eastAsia" w:ascii="Times New Roman" w:hAnsi="Times New Roman" w:cs="Times New Roman"/>
                <w:b w:val="0"/>
                <w:bCs w:val="0"/>
                <w:sz w:val="20"/>
                <w:szCs w:val="20"/>
                <w:highlight w:val="none"/>
                <w:lang w:val="en-US" w:eastAsia="zh-CN"/>
              </w:rPr>
              <w:t>4.以入围的最低折扣率与</w:t>
            </w:r>
            <w:r>
              <w:rPr>
                <w:rFonts w:hint="eastAsia" w:cs="Times New Roman"/>
                <w:b w:val="0"/>
                <w:bCs w:val="0"/>
                <w:sz w:val="20"/>
                <w:szCs w:val="20"/>
                <w:highlight w:val="none"/>
                <w:lang w:val="en-US" w:eastAsia="zh-CN"/>
              </w:rPr>
              <w:t>中选人</w:t>
            </w:r>
            <w:r>
              <w:rPr>
                <w:rFonts w:hint="eastAsia" w:ascii="Times New Roman" w:hAnsi="Times New Roman" w:cs="Times New Roman"/>
                <w:b w:val="0"/>
                <w:bCs w:val="0"/>
                <w:sz w:val="20"/>
                <w:szCs w:val="20"/>
                <w:highlight w:val="none"/>
                <w:lang w:val="en-US" w:eastAsia="zh-CN"/>
              </w:rPr>
              <w:t>签订采购合同，根据</w:t>
            </w:r>
            <w:r>
              <w:rPr>
                <w:rFonts w:hint="eastAsia" w:cs="Times New Roman"/>
                <w:b w:val="0"/>
                <w:bCs w:val="0"/>
                <w:sz w:val="20"/>
                <w:szCs w:val="20"/>
                <w:highlight w:val="none"/>
                <w:lang w:val="en-US" w:eastAsia="zh-CN"/>
              </w:rPr>
              <w:t>比选人</w:t>
            </w:r>
            <w:r>
              <w:rPr>
                <w:rFonts w:hint="eastAsia" w:ascii="Times New Roman" w:hAnsi="Times New Roman" w:cs="Times New Roman"/>
                <w:b w:val="0"/>
                <w:bCs w:val="0"/>
                <w:sz w:val="20"/>
                <w:szCs w:val="20"/>
                <w:highlight w:val="none"/>
                <w:lang w:val="en-US" w:eastAsia="zh-CN"/>
              </w:rPr>
              <w:t>需求每月度进行轮送。</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限价</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限价：最高限价折扣率为85%，该折扣比例对应基准价格参考依据为两江新区范围内新世纪超市或永辉超市任意一家同品质同类产品的市场零售价。本项目要求提供专票或普票，税率：票面为“免税”或9%。</w:t>
            </w:r>
            <w:r>
              <w:rPr>
                <w:rFonts w:hint="eastAsia" w:ascii="宋体" w:hAnsi="宋体" w:eastAsia="宋体" w:cs="宋体"/>
                <w:color w:val="auto"/>
                <w:sz w:val="21"/>
                <w:szCs w:val="21"/>
                <w:highlight w:val="none"/>
                <w:lang w:val="en-US" w:eastAsia="zh-CN"/>
              </w:rPr>
              <w:t>其中本项目要求符合税法规定的发票</w:t>
            </w:r>
            <w:r>
              <w:rPr>
                <w:rFonts w:hint="eastAsia" w:ascii="宋体" w:hAnsi="宋体" w:cs="宋体"/>
                <w:color w:val="auto"/>
                <w:sz w:val="21"/>
                <w:szCs w:val="21"/>
                <w:highlight w:val="none"/>
                <w:lang w:val="en-US" w:eastAsia="zh-CN"/>
              </w:rPr>
              <w:t>。</w:t>
            </w:r>
          </w:p>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有效报价范围为不低于所有参选人报价算术平均值的90%，低于此范围的视为无效报价，不参与后续报价排序，亦不被推荐为中选候选人。</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3.2.5</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报价的其他要求</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报价货币为人民币(RMB)。</w:t>
            </w:r>
          </w:p>
        </w:tc>
      </w:tr>
      <w:tr>
        <w:tblPrEx>
          <w:tblCellMar>
            <w:top w:w="0" w:type="dxa"/>
            <w:left w:w="0" w:type="dxa"/>
            <w:bottom w:w="0" w:type="dxa"/>
            <w:right w:w="0" w:type="dxa"/>
          </w:tblCellMar>
        </w:tblPrEx>
        <w:trPr>
          <w:trHeight w:val="528"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有效期</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从提交</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文件截止日起90日历天。</w:t>
            </w:r>
          </w:p>
        </w:tc>
      </w:tr>
      <w:tr>
        <w:tblPrEx>
          <w:tblCellMar>
            <w:top w:w="0" w:type="dxa"/>
            <w:left w:w="0" w:type="dxa"/>
            <w:bottom w:w="0" w:type="dxa"/>
            <w:right w:w="0" w:type="dxa"/>
          </w:tblCellMar>
        </w:tblPrEx>
        <w:trPr>
          <w:trHeight w:val="1292"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保证金</w:t>
            </w:r>
          </w:p>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保证金的形式</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保证金形式：</w:t>
            </w:r>
            <w:r>
              <w:rPr>
                <w:rFonts w:hint="eastAsia" w:ascii="宋体" w:hAnsi="宋体" w:cs="宋体"/>
                <w:color w:val="auto"/>
                <w:sz w:val="21"/>
                <w:szCs w:val="21"/>
                <w:highlight w:val="none"/>
                <w:lang w:eastAsia="zh-CN"/>
              </w:rPr>
              <w:t>银行转账</w:t>
            </w:r>
            <w:r>
              <w:rPr>
                <w:rFonts w:hint="eastAsia" w:ascii="宋体" w:hAnsi="宋体" w:eastAsia="宋体" w:cs="宋体"/>
                <w:color w:val="auto"/>
                <w:sz w:val="21"/>
                <w:szCs w:val="21"/>
                <w:highlight w:val="none"/>
              </w:rPr>
              <w:t>、电汇。</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保证金应从</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人本单位银行基本账户汇出。</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b/>
                <w:color w:val="auto"/>
                <w:sz w:val="21"/>
                <w:szCs w:val="21"/>
                <w:highlight w:val="none"/>
                <w:lang w:eastAsia="zh-CN"/>
              </w:rPr>
              <w:t>参选</w:t>
            </w:r>
            <w:r>
              <w:rPr>
                <w:rFonts w:hint="eastAsia" w:ascii="宋体" w:hAnsi="宋体" w:eastAsia="宋体" w:cs="宋体"/>
                <w:b/>
                <w:color w:val="auto"/>
                <w:sz w:val="21"/>
                <w:szCs w:val="21"/>
                <w:highlight w:val="none"/>
              </w:rPr>
              <w:t>保证金的金额：人民币</w:t>
            </w:r>
            <w:r>
              <w:rPr>
                <w:rFonts w:hint="eastAsia" w:ascii="宋体" w:hAnsi="宋体" w:cs="宋体"/>
                <w:b/>
                <w:color w:val="auto"/>
                <w:sz w:val="21"/>
                <w:szCs w:val="21"/>
                <w:highlight w:val="none"/>
                <w:lang w:val="en-US" w:eastAsia="zh-CN"/>
              </w:rPr>
              <w:t xml:space="preserve"> 1</w:t>
            </w:r>
            <w:r>
              <w:rPr>
                <w:rFonts w:hint="eastAsia" w:ascii="宋体" w:hAnsi="宋体" w:cs="宋体"/>
                <w:b/>
                <w:color w:val="auto"/>
                <w:sz w:val="21"/>
                <w:szCs w:val="21"/>
                <w:highlight w:val="none"/>
                <w:u w:val="single"/>
                <w:lang w:val="en-US" w:eastAsia="zh-CN"/>
              </w:rPr>
              <w:t>0000</w:t>
            </w:r>
            <w:r>
              <w:rPr>
                <w:rFonts w:hint="eastAsia" w:ascii="宋体" w:hAnsi="宋体" w:eastAsia="宋体" w:cs="宋体"/>
                <w:b/>
                <w:color w:val="auto"/>
                <w:sz w:val="21"/>
                <w:szCs w:val="21"/>
                <w:highlight w:val="none"/>
              </w:rPr>
              <w:t>元。</w:t>
            </w:r>
            <w:r>
              <w:rPr>
                <w:rFonts w:hint="eastAsia" w:ascii="宋体" w:hAnsi="宋体" w:cs="宋体"/>
                <w:b/>
                <w:color w:val="auto"/>
                <w:sz w:val="21"/>
                <w:szCs w:val="21"/>
                <w:highlight w:val="none"/>
                <w:lang w:eastAsia="zh-CN"/>
              </w:rPr>
              <w:t>（</w:t>
            </w:r>
            <w:r>
              <w:rPr>
                <w:rFonts w:hint="eastAsia" w:ascii="宋体" w:hAnsi="宋体" w:cs="宋体"/>
                <w:b/>
                <w:color w:val="auto"/>
                <w:sz w:val="21"/>
                <w:szCs w:val="21"/>
                <w:highlight w:val="none"/>
                <w:lang w:val="en-US" w:eastAsia="zh-CN"/>
              </w:rPr>
              <w:t>大写：壹万元整</w:t>
            </w:r>
            <w:r>
              <w:rPr>
                <w:rFonts w:hint="eastAsia" w:ascii="宋体" w:hAnsi="宋体" w:cs="宋体"/>
                <w:b/>
                <w:color w:val="auto"/>
                <w:sz w:val="21"/>
                <w:szCs w:val="21"/>
                <w:highlight w:val="none"/>
                <w:lang w:eastAsia="zh-CN"/>
              </w:rPr>
              <w:t>）</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
                <w:color w:val="auto"/>
                <w:sz w:val="21"/>
                <w:szCs w:val="21"/>
                <w:highlight w:val="none"/>
                <w:lang w:eastAsia="zh-CN"/>
              </w:rPr>
              <w:t>参选</w:t>
            </w:r>
            <w:r>
              <w:rPr>
                <w:rFonts w:hint="eastAsia" w:ascii="宋体" w:hAnsi="宋体" w:eastAsia="宋体" w:cs="宋体"/>
                <w:b/>
                <w:color w:val="auto"/>
                <w:sz w:val="21"/>
                <w:szCs w:val="21"/>
                <w:highlight w:val="none"/>
              </w:rPr>
              <w:t>保证金</w:t>
            </w:r>
            <w:r>
              <w:rPr>
                <w:rFonts w:hint="eastAsia" w:ascii="宋体" w:hAnsi="宋体" w:cs="宋体"/>
                <w:b/>
                <w:color w:val="auto"/>
                <w:sz w:val="21"/>
                <w:szCs w:val="21"/>
                <w:highlight w:val="none"/>
                <w:lang w:eastAsia="zh-CN"/>
              </w:rPr>
              <w:t>到账时间</w:t>
            </w:r>
            <w:r>
              <w:rPr>
                <w:rFonts w:hint="eastAsia" w:ascii="宋体" w:hAnsi="宋体" w:eastAsia="宋体" w:cs="宋体"/>
                <w:b/>
                <w:color w:val="auto"/>
                <w:sz w:val="21"/>
                <w:szCs w:val="21"/>
                <w:highlight w:val="none"/>
              </w:rPr>
              <w:t>：与</w:t>
            </w:r>
            <w:r>
              <w:rPr>
                <w:rFonts w:hint="eastAsia" w:ascii="宋体" w:hAnsi="宋体" w:eastAsia="宋体" w:cs="宋体"/>
                <w:b/>
                <w:color w:val="auto"/>
                <w:sz w:val="21"/>
                <w:szCs w:val="21"/>
                <w:highlight w:val="none"/>
                <w:lang w:eastAsia="zh-CN"/>
              </w:rPr>
              <w:t>参选</w:t>
            </w:r>
            <w:r>
              <w:rPr>
                <w:rFonts w:hint="eastAsia" w:ascii="宋体" w:hAnsi="宋体" w:eastAsia="宋体" w:cs="宋体"/>
                <w:b/>
                <w:color w:val="auto"/>
                <w:sz w:val="21"/>
                <w:szCs w:val="21"/>
                <w:highlight w:val="none"/>
              </w:rPr>
              <w:t>截止时间一致。</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default" w:ascii="宋体" w:hAnsi="宋体" w:eastAsia="宋体" w:cs="宋体"/>
                <w:color w:val="auto"/>
                <w:sz w:val="21"/>
                <w:szCs w:val="21"/>
                <w:highlight w:val="none"/>
                <w:lang w:val="en-US" w:eastAsia="zh-CN"/>
              </w:rPr>
            </w:pPr>
            <w:bookmarkStart w:id="13" w:name="OLE_LINK1"/>
            <w:r>
              <w:rPr>
                <w:rFonts w:hint="default" w:ascii="宋体" w:hAnsi="宋体" w:eastAsia="宋体" w:cs="宋体"/>
                <w:color w:val="auto"/>
                <w:sz w:val="21"/>
                <w:szCs w:val="21"/>
                <w:highlight w:val="none"/>
                <w:lang w:val="en-US" w:eastAsia="zh-CN"/>
              </w:rPr>
              <w:t xml:space="preserve">开户银行：民生银行南坪支行   </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 xml:space="preserve">户    名：重庆通邑卫士智慧生活服务有限公司 </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银行账号：648680030</w:t>
            </w:r>
          </w:p>
          <w:bookmarkEnd w:id="13"/>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lang w:eastAsia="zh-CN"/>
              </w:rPr>
              <w:t>参选</w:t>
            </w:r>
            <w:r>
              <w:rPr>
                <w:rFonts w:hint="eastAsia" w:ascii="宋体" w:hAnsi="宋体" w:eastAsia="宋体" w:cs="宋体"/>
                <w:b/>
                <w:snapToGrid w:val="0"/>
                <w:color w:val="auto"/>
                <w:sz w:val="21"/>
                <w:szCs w:val="21"/>
                <w:highlight w:val="none"/>
              </w:rPr>
              <w:t>人应在付款凭证备注栏中注明是“2026-2027年度猪肉类采购比选项目比选保证金”，比选保证金必须在比选截止时间前由</w:t>
            </w:r>
            <w:r>
              <w:rPr>
                <w:rFonts w:hint="eastAsia" w:ascii="宋体" w:hAnsi="宋体" w:cs="宋体"/>
                <w:b/>
                <w:snapToGrid w:val="0"/>
                <w:color w:val="auto"/>
                <w:sz w:val="21"/>
                <w:szCs w:val="21"/>
                <w:highlight w:val="none"/>
                <w:lang w:val="en-US" w:eastAsia="zh-CN"/>
              </w:rPr>
              <w:t>参选</w:t>
            </w:r>
            <w:r>
              <w:rPr>
                <w:rFonts w:hint="eastAsia" w:ascii="宋体" w:hAnsi="宋体" w:eastAsia="宋体" w:cs="宋体"/>
                <w:b/>
                <w:snapToGrid w:val="0"/>
                <w:color w:val="auto"/>
                <w:sz w:val="21"/>
                <w:szCs w:val="21"/>
                <w:highlight w:val="none"/>
              </w:rPr>
              <w:t>人从本单位的基本账户（开户行）一次性足额划付至重庆通邑卫士智慧生活服务有限公司账户。</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保证金有效期：与</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有效期一致。</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注：未按上述要求提交</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保证金的，其</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文件按无效</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处理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5、未中选单位所缴比选保证金于中选通知书发放后10个工作日内无息退还。</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6、若比选人发现比选人所提供资料存在弄虚作假、围标、串标、抬标、挂靠、借用资质、涂改资料、伪造资料等行为，则取消其比选资格，且比选保证金不予退还</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特别提示：实际保证金到账时间可能会与</w:t>
            </w:r>
            <w:r>
              <w:rPr>
                <w:rFonts w:hint="eastAsia" w:ascii="宋体" w:hAnsi="宋体" w:eastAsia="宋体" w:cs="宋体"/>
                <w:b/>
                <w:color w:val="auto"/>
                <w:sz w:val="21"/>
                <w:szCs w:val="21"/>
                <w:highlight w:val="none"/>
                <w:lang w:eastAsia="zh-CN"/>
              </w:rPr>
              <w:t>参选</w:t>
            </w:r>
            <w:r>
              <w:rPr>
                <w:rFonts w:hint="eastAsia" w:ascii="宋体" w:hAnsi="宋体" w:eastAsia="宋体" w:cs="宋体"/>
                <w:b/>
                <w:color w:val="auto"/>
                <w:sz w:val="21"/>
                <w:szCs w:val="21"/>
                <w:highlight w:val="none"/>
              </w:rPr>
              <w:t>人的估算时间有偏差。为保障</w:t>
            </w:r>
            <w:r>
              <w:rPr>
                <w:rFonts w:hint="eastAsia" w:ascii="宋体" w:hAnsi="宋体" w:eastAsia="宋体" w:cs="宋体"/>
                <w:b/>
                <w:color w:val="auto"/>
                <w:sz w:val="21"/>
                <w:szCs w:val="21"/>
                <w:highlight w:val="none"/>
                <w:lang w:eastAsia="zh-CN"/>
              </w:rPr>
              <w:t>参选</w:t>
            </w:r>
            <w:r>
              <w:rPr>
                <w:rFonts w:hint="eastAsia" w:ascii="宋体" w:hAnsi="宋体" w:eastAsia="宋体" w:cs="宋体"/>
                <w:b/>
                <w:color w:val="auto"/>
                <w:sz w:val="21"/>
                <w:szCs w:val="21"/>
                <w:highlight w:val="none"/>
              </w:rPr>
              <w:t>保证金的有效性，提前汇入保证金是最有效的方式。</w:t>
            </w:r>
          </w:p>
        </w:tc>
      </w:tr>
      <w:tr>
        <w:tblPrEx>
          <w:tblCellMar>
            <w:top w:w="0" w:type="dxa"/>
            <w:left w:w="0" w:type="dxa"/>
            <w:bottom w:w="0" w:type="dxa"/>
            <w:right w:w="0" w:type="dxa"/>
          </w:tblCellMar>
        </w:tblPrEx>
        <w:trPr>
          <w:trHeight w:val="1292"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3.4.4</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其他可以不予退还</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保证金的情形</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人在</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有效期内撤销</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中选</w:t>
            </w:r>
            <w:r>
              <w:rPr>
                <w:rFonts w:hint="eastAsia" w:ascii="宋体" w:hAnsi="宋体" w:eastAsia="宋体" w:cs="宋体"/>
                <w:color w:val="auto"/>
                <w:sz w:val="21"/>
                <w:szCs w:val="21"/>
                <w:highlight w:val="none"/>
              </w:rPr>
              <w:t>人在收到</w:t>
            </w:r>
            <w:r>
              <w:rPr>
                <w:rFonts w:hint="eastAsia" w:ascii="宋体" w:hAnsi="宋体" w:eastAsia="宋体" w:cs="宋体"/>
                <w:color w:val="auto"/>
                <w:sz w:val="21"/>
                <w:szCs w:val="21"/>
                <w:highlight w:val="none"/>
                <w:lang w:val="en-US" w:eastAsia="zh-CN"/>
              </w:rPr>
              <w:t>成交通知书</w:t>
            </w:r>
            <w:r>
              <w:rPr>
                <w:rFonts w:hint="eastAsia" w:ascii="宋体" w:hAnsi="宋体" w:eastAsia="宋体" w:cs="宋体"/>
                <w:color w:val="auto"/>
                <w:sz w:val="21"/>
                <w:szCs w:val="21"/>
                <w:highlight w:val="none"/>
              </w:rPr>
              <w:t>后，无正当理由不与</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人订立合同，在签订合同时向</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人提出附加条件，或者不按照</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文件要求提交履约保证金</w:t>
            </w:r>
            <w:r>
              <w:rPr>
                <w:rFonts w:hint="eastAsia" w:ascii="宋体" w:hAnsi="宋体" w:cs="宋体"/>
                <w:color w:val="auto"/>
                <w:sz w:val="21"/>
                <w:szCs w:val="21"/>
                <w:highlight w:val="none"/>
                <w:lang w:eastAsia="zh-CN"/>
              </w:rPr>
              <w:t>。</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）提供虚假文件、过期文件、挂靠或其他不正当方式获取中选资格的。</w:t>
            </w:r>
          </w:p>
        </w:tc>
      </w:tr>
      <w:tr>
        <w:tblPrEx>
          <w:tblCellMar>
            <w:top w:w="0" w:type="dxa"/>
            <w:left w:w="0" w:type="dxa"/>
            <w:bottom w:w="0" w:type="dxa"/>
            <w:right w:w="0" w:type="dxa"/>
          </w:tblCellMar>
        </w:tblPrEx>
        <w:trPr>
          <w:trHeight w:val="552"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资格审查资料</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按照本须知前附表1.4.1执行。</w:t>
            </w:r>
          </w:p>
        </w:tc>
      </w:tr>
      <w:tr>
        <w:tblPrEx>
          <w:tblCellMar>
            <w:top w:w="0" w:type="dxa"/>
            <w:left w:w="0" w:type="dxa"/>
            <w:bottom w:w="0" w:type="dxa"/>
            <w:right w:w="0" w:type="dxa"/>
          </w:tblCellMar>
        </w:tblPrEx>
        <w:trPr>
          <w:trHeight w:val="552"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是否允许递交备选</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方案</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w:t>
            </w:r>
          </w:p>
        </w:tc>
      </w:tr>
      <w:tr>
        <w:tblPrEx>
          <w:tblCellMar>
            <w:top w:w="0" w:type="dxa"/>
            <w:left w:w="0" w:type="dxa"/>
            <w:bottom w:w="0" w:type="dxa"/>
            <w:right w:w="0" w:type="dxa"/>
          </w:tblCellMar>
        </w:tblPrEx>
        <w:trPr>
          <w:trHeight w:val="552"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3.7.3（1）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文件签字</w:t>
            </w:r>
          </w:p>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或盖章要求</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文件的正本应由</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人的法定代表人或经正式授权并对</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人有约束力的代表签字。由授权代表签字时，须在</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文件中提供法定代表人“授权委托书”</w:t>
            </w:r>
            <w:r>
              <w:rPr>
                <w:rFonts w:hint="eastAsia" w:ascii="宋体" w:hAnsi="宋体" w:cs="宋体"/>
                <w:color w:val="auto"/>
                <w:sz w:val="21"/>
                <w:szCs w:val="21"/>
                <w:highlight w:val="none"/>
                <w:lang w:eastAsia="zh-CN"/>
              </w:rPr>
              <w:t>。</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2、除</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人对错漏之处做必要修改或补充外，</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文件中不得有随意的行间插字、涂改和增删。如确有错漏之处确需要手工修改或补充，</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文件的修改必须由</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人的法定代表人或其授权代表在修改或补充之处签字并盖章。</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签字盖章不符合要求的评委会有权将其作否决</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处理。</w:t>
            </w:r>
          </w:p>
        </w:tc>
      </w:tr>
      <w:tr>
        <w:tblPrEx>
          <w:tblCellMar>
            <w:top w:w="0" w:type="dxa"/>
            <w:left w:w="0" w:type="dxa"/>
            <w:bottom w:w="0" w:type="dxa"/>
            <w:right w:w="0" w:type="dxa"/>
          </w:tblCellMar>
        </w:tblPrEx>
        <w:trPr>
          <w:trHeight w:val="552"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3.7.3（2）</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文件副本份数及其他要求</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文件正本份数：1份；</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文件副本份数：</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份；</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提交电子版文件</w:t>
            </w:r>
            <w:r>
              <w:rPr>
                <w:rFonts w:hint="eastAsia" w:ascii="宋体" w:hAnsi="宋体" w:cs="宋体"/>
                <w:color w:val="auto"/>
                <w:sz w:val="21"/>
                <w:szCs w:val="21"/>
                <w:highlight w:val="none"/>
                <w:lang w:val="en-US" w:eastAsia="zh-CN"/>
              </w:rPr>
              <w:t>要求</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人应提供载有全部</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文件内容</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盖章版PDF扫描件1份（以U盘形式装入正本文件袋内，U盘需用加盖单位公章的纸条包裹，U盘是否加盖公章不作为否决比选条件）。</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rPr>
              <w:t>U</w:t>
            </w:r>
            <w:r>
              <w:rPr>
                <w:rFonts w:hint="eastAsia" w:ascii="宋体" w:hAnsi="宋体" w:eastAsia="宋体" w:cs="宋体"/>
                <w:color w:val="auto"/>
                <w:sz w:val="21"/>
                <w:szCs w:val="21"/>
                <w:highlight w:val="none"/>
              </w:rPr>
              <w:t>盘表面须注明项目名称、</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单位名称，并加盖</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单位鲜章，请</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人予以配合，但不作为否决</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条款</w:t>
            </w:r>
            <w:r>
              <w:rPr>
                <w:rFonts w:hint="eastAsia" w:ascii="宋体" w:hAnsi="宋体" w:cs="宋体"/>
                <w:color w:val="auto"/>
                <w:sz w:val="21"/>
                <w:szCs w:val="21"/>
                <w:highlight w:val="none"/>
                <w:lang w:eastAsia="zh-CN"/>
              </w:rPr>
              <w:t>。</w:t>
            </w:r>
          </w:p>
        </w:tc>
      </w:tr>
      <w:tr>
        <w:tblPrEx>
          <w:tblCellMar>
            <w:top w:w="0" w:type="dxa"/>
            <w:left w:w="0" w:type="dxa"/>
            <w:bottom w:w="0" w:type="dxa"/>
            <w:right w:w="0" w:type="dxa"/>
          </w:tblCellMar>
        </w:tblPrEx>
        <w:trPr>
          <w:trHeight w:val="552"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3.7.3（3）</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文件是否需分册装订</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需要（经济部分一册、资格部分一册）</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3.7.5</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装订要求</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rPr>
              <w:t>参选</w:t>
            </w:r>
            <w:r>
              <w:rPr>
                <w:rFonts w:hint="eastAsia" w:ascii="宋体" w:hAnsi="宋体" w:eastAsia="宋体" w:cs="宋体"/>
                <w:color w:val="auto"/>
                <w:sz w:val="21"/>
                <w:szCs w:val="21"/>
                <w:highlight w:val="none"/>
              </w:rPr>
              <w:t>文件须装订成</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册，并应编制目录、标注页码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所有</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文不论使用任何方式进行装订，必须保证</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书装订牢固，否则，</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人对由于</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文件装订松散而造成的丢失或其他后果不承担任何责任。</w:t>
            </w:r>
          </w:p>
        </w:tc>
      </w:tr>
      <w:tr>
        <w:tblPrEx>
          <w:tblCellMar>
            <w:top w:w="0" w:type="dxa"/>
            <w:left w:w="0" w:type="dxa"/>
            <w:bottom w:w="0" w:type="dxa"/>
            <w:right w:w="0" w:type="dxa"/>
          </w:tblCellMar>
        </w:tblPrEx>
        <w:trPr>
          <w:trHeight w:val="416"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文件装袋密封要求</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文件应密封包装，并在封套的封口处加盖</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人单位章或由</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人的法定代表人（单位负责人）或其授权的代理人签字。</w:t>
            </w:r>
          </w:p>
        </w:tc>
      </w:tr>
      <w:tr>
        <w:tblPrEx>
          <w:tblCellMar>
            <w:top w:w="0" w:type="dxa"/>
            <w:left w:w="0" w:type="dxa"/>
            <w:bottom w:w="0" w:type="dxa"/>
            <w:right w:w="0" w:type="dxa"/>
          </w:tblCellMar>
        </w:tblPrEx>
        <w:trPr>
          <w:trHeight w:val="841"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文件外封套应注明</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应在“</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文件”大袋封套上应写明如下内容：</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人名称：</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人地址：</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   年  月  日  时   分（</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截止时间）前不得开启</w:t>
            </w:r>
          </w:p>
        </w:tc>
      </w:tr>
      <w:tr>
        <w:tblPrEx>
          <w:tblCellMar>
            <w:top w:w="0" w:type="dxa"/>
            <w:left w:w="0" w:type="dxa"/>
            <w:bottom w:w="0" w:type="dxa"/>
            <w:right w:w="0" w:type="dxa"/>
          </w:tblCellMar>
        </w:tblPrEx>
        <w:trPr>
          <w:trHeight w:val="1086"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截止时间</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jc w:val="left"/>
              <w:textAlignment w:val="auto"/>
              <w:rPr>
                <w:rFonts w:hint="eastAsia" w:ascii="宋体" w:hAnsi="宋体" w:eastAsia="宋体" w:cs="宋体"/>
                <w:b/>
                <w:snapToGrid w:val="0"/>
                <w:color w:val="auto"/>
                <w:sz w:val="21"/>
                <w:szCs w:val="21"/>
                <w:highlight w:val="none"/>
                <w:u w:val="single"/>
              </w:rPr>
            </w:pPr>
            <w:r>
              <w:rPr>
                <w:rFonts w:hint="eastAsia" w:ascii="宋体" w:hAnsi="宋体" w:eastAsia="宋体" w:cs="宋体"/>
                <w:b/>
                <w:snapToGrid w:val="0"/>
                <w:color w:val="auto"/>
                <w:sz w:val="21"/>
                <w:szCs w:val="21"/>
                <w:highlight w:val="none"/>
                <w:u w:val="single"/>
                <w:lang w:eastAsia="zh-CN"/>
              </w:rPr>
              <w:t>参选</w:t>
            </w:r>
            <w:r>
              <w:rPr>
                <w:rFonts w:hint="eastAsia" w:ascii="宋体" w:hAnsi="宋体" w:eastAsia="宋体" w:cs="宋体"/>
                <w:b/>
                <w:snapToGrid w:val="0"/>
                <w:color w:val="auto"/>
                <w:sz w:val="21"/>
                <w:szCs w:val="21"/>
                <w:highlight w:val="none"/>
                <w:u w:val="single"/>
              </w:rPr>
              <w:t>文件递交</w:t>
            </w:r>
            <w:r>
              <w:rPr>
                <w:rFonts w:hint="eastAsia" w:ascii="宋体" w:hAnsi="宋体" w:eastAsia="宋体" w:cs="宋体"/>
                <w:b/>
                <w:snapToGrid w:val="0"/>
                <w:color w:val="auto"/>
                <w:sz w:val="21"/>
                <w:szCs w:val="21"/>
                <w:highlight w:val="none"/>
                <w:u w:val="single"/>
                <w:lang w:val="en-US" w:eastAsia="zh-CN" w:bidi="ar-SA"/>
              </w:rPr>
              <w:t>时间：</w:t>
            </w:r>
            <w:r>
              <w:rPr>
                <w:rFonts w:hint="eastAsia" w:ascii="宋体" w:hAnsi="宋体" w:eastAsia="宋体" w:cs="宋体"/>
                <w:color w:val="auto"/>
                <w:sz w:val="21"/>
                <w:szCs w:val="21"/>
                <w:highlight w:val="none"/>
              </w:rPr>
              <w:t>（同</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公告）</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b/>
                <w:snapToGrid w:val="0"/>
                <w:color w:val="auto"/>
                <w:sz w:val="21"/>
                <w:szCs w:val="21"/>
                <w:highlight w:val="none"/>
                <w:u w:val="single"/>
                <w:lang w:eastAsia="zh-CN"/>
              </w:rPr>
              <w:t>参选</w:t>
            </w:r>
            <w:r>
              <w:rPr>
                <w:rFonts w:hint="eastAsia" w:ascii="宋体" w:hAnsi="宋体" w:eastAsia="宋体" w:cs="宋体"/>
                <w:b/>
                <w:snapToGrid w:val="0"/>
                <w:color w:val="auto"/>
                <w:sz w:val="21"/>
                <w:szCs w:val="21"/>
                <w:highlight w:val="none"/>
                <w:u w:val="single"/>
              </w:rPr>
              <w:t>截止时</w:t>
            </w:r>
            <w:r>
              <w:rPr>
                <w:rFonts w:hint="eastAsia" w:ascii="宋体" w:hAnsi="宋体" w:eastAsia="宋体" w:cs="宋体"/>
                <w:b/>
                <w:snapToGrid w:val="0"/>
                <w:color w:val="auto"/>
                <w:sz w:val="21"/>
                <w:szCs w:val="21"/>
                <w:highlight w:val="none"/>
                <w:u w:val="single"/>
                <w:lang w:val="en-US" w:eastAsia="zh-CN" w:bidi="ar-SA"/>
              </w:rPr>
              <w:t>间;</w:t>
            </w:r>
            <w:r>
              <w:rPr>
                <w:rFonts w:hint="eastAsia" w:ascii="宋体" w:hAnsi="宋体" w:eastAsia="宋体" w:cs="宋体"/>
                <w:color w:val="auto"/>
                <w:sz w:val="21"/>
                <w:szCs w:val="21"/>
                <w:highlight w:val="none"/>
              </w:rPr>
              <w:t>（同</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公告）</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4.2.2</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w:t>
            </w:r>
          </w:p>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重庆国际投资咨询集团有限公司开标厅，具体开标厅详见</w:t>
            </w:r>
            <w:r>
              <w:rPr>
                <w:rFonts w:hint="eastAsia" w:ascii="宋体" w:hAnsi="宋体" w:eastAsia="宋体" w:cs="宋体"/>
                <w:bCs/>
                <w:color w:val="auto"/>
                <w:sz w:val="21"/>
                <w:szCs w:val="21"/>
                <w:highlight w:val="none"/>
                <w:lang w:val="en-US" w:eastAsia="zh-CN"/>
              </w:rPr>
              <w:t>负</w:t>
            </w:r>
            <w:r>
              <w:rPr>
                <w:rFonts w:hint="eastAsia" w:ascii="宋体" w:hAnsi="宋体" w:eastAsia="宋体" w:cs="宋体"/>
                <w:bCs/>
                <w:color w:val="auto"/>
                <w:sz w:val="21"/>
                <w:szCs w:val="21"/>
                <w:highlight w:val="none"/>
              </w:rPr>
              <w:t>一楼大厅当天</w:t>
            </w:r>
            <w:r>
              <w:rPr>
                <w:rFonts w:hint="eastAsia" w:ascii="宋体" w:hAnsi="宋体" w:cs="宋体"/>
                <w:bCs/>
                <w:color w:val="auto"/>
                <w:sz w:val="21"/>
                <w:szCs w:val="21"/>
                <w:highlight w:val="none"/>
                <w:lang w:eastAsia="zh-CN"/>
              </w:rPr>
              <w:t>电子显示屏</w:t>
            </w:r>
            <w:r>
              <w:rPr>
                <w:rFonts w:hint="eastAsia" w:ascii="宋体" w:hAnsi="宋体" w:eastAsia="宋体" w:cs="宋体"/>
                <w:bCs/>
                <w:color w:val="auto"/>
                <w:sz w:val="21"/>
                <w:szCs w:val="21"/>
                <w:highlight w:val="none"/>
              </w:rPr>
              <w:t>。</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w:t>
            </w:r>
          </w:p>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w:t>
            </w:r>
          </w:p>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和地点</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开标时间：同</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截止时间</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开标地点：同递交</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文件地点</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w:t>
            </w:r>
          </w:p>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主持人按下列程序进行开标：</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（1）宣布开标纪律；</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（2）公布在</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截止时间前递交</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文件的</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人名称；</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（3）宣布开标人、唱标人、记录人、监标人等有关人员姓名；</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（4）检查</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文件的密封情况，按照</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人须知前附表规定的开标顺序当众开标，公布</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人名称、</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保证金的递交情况</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报价及其他内容，并记录在案；</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人代表、</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人代表、监标人、记录人等有关人员在开标记录上签字确认。</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人代表未在开标记录上签字不影响开标记录效力；</w:t>
            </w:r>
          </w:p>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（6）开标结束。</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委员会的组建</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委员会由</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人按法律法规及相关规定依法组建</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委员会推荐</w:t>
            </w:r>
            <w:r>
              <w:rPr>
                <w:rFonts w:hint="eastAsia" w:ascii="宋体" w:hAnsi="宋体" w:cs="宋体"/>
                <w:color w:val="auto"/>
                <w:sz w:val="21"/>
                <w:szCs w:val="21"/>
                <w:highlight w:val="none"/>
                <w:lang w:val="en-US" w:eastAsia="zh-CN"/>
              </w:rPr>
              <w:t>中选</w:t>
            </w:r>
            <w:r>
              <w:rPr>
                <w:rFonts w:hint="eastAsia" w:ascii="宋体" w:hAnsi="宋体" w:eastAsia="宋体" w:cs="宋体"/>
                <w:color w:val="auto"/>
                <w:sz w:val="21"/>
                <w:szCs w:val="21"/>
                <w:highlight w:val="none"/>
              </w:rPr>
              <w:t>候选人数</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在有效报价折扣率中选取最低的前二位作为入围供应商。</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中标候选人公示媒介及期限</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公示媒介：中标候选人公示将在</w:t>
            </w:r>
            <w:r>
              <w:rPr>
                <w:rFonts w:hint="eastAsia" w:ascii="宋体" w:hAnsi="宋体" w:eastAsia="宋体" w:cs="宋体"/>
                <w:bCs/>
                <w:color w:val="auto"/>
                <w:sz w:val="21"/>
                <w:szCs w:val="21"/>
                <w:highlight w:val="none"/>
                <w:lang w:bidi="he-IL"/>
              </w:rPr>
              <w:t>中国招标投标公共服务平台、《</w:t>
            </w:r>
            <w:r>
              <w:rPr>
                <w:rFonts w:hint="eastAsia" w:ascii="宋体" w:hAnsi="宋体" w:eastAsia="宋体" w:cs="宋体"/>
                <w:color w:val="auto"/>
                <w:sz w:val="21"/>
                <w:szCs w:val="21"/>
                <w:highlight w:val="none"/>
                <w:lang w:eastAsia="zh-CN" w:bidi="he-IL"/>
              </w:rPr>
              <w:t>重庆国际投资咨询集团有限公司</w:t>
            </w:r>
            <w:r>
              <w:rPr>
                <w:rFonts w:hint="eastAsia" w:ascii="宋体" w:hAnsi="宋体" w:eastAsia="宋体" w:cs="宋体"/>
                <w:bCs/>
                <w:color w:val="auto"/>
                <w:sz w:val="21"/>
                <w:szCs w:val="21"/>
                <w:highlight w:val="none"/>
                <w:lang w:bidi="he-IL"/>
              </w:rPr>
              <w:t>》</w:t>
            </w:r>
            <w:r>
              <w:rPr>
                <w:rFonts w:hint="eastAsia" w:ascii="宋体" w:hAnsi="宋体" w:eastAsia="宋体" w:cs="宋体"/>
                <w:bCs/>
                <w:color w:val="auto"/>
                <w:sz w:val="21"/>
                <w:szCs w:val="21"/>
                <w:highlight w:val="none"/>
                <w:lang w:eastAsia="zh-CN" w:bidi="he-IL"/>
              </w:rPr>
              <w:t>《</w:t>
            </w:r>
            <w:r>
              <w:rPr>
                <w:rFonts w:hint="eastAsia" w:ascii="宋体" w:hAnsi="宋体" w:eastAsia="宋体" w:cs="宋体"/>
                <w:color w:val="auto"/>
                <w:sz w:val="21"/>
                <w:szCs w:val="21"/>
                <w:highlight w:val="none"/>
                <w:lang w:val="en-US" w:eastAsia="zh-CN"/>
              </w:rPr>
              <w:t>重庆交通资源开发有限公司</w:t>
            </w:r>
            <w:r>
              <w:rPr>
                <w:rFonts w:hint="eastAsia" w:ascii="宋体" w:hAnsi="宋体" w:eastAsia="宋体" w:cs="宋体"/>
                <w:bCs/>
                <w:color w:val="auto"/>
                <w:sz w:val="21"/>
                <w:szCs w:val="21"/>
                <w:highlight w:val="none"/>
                <w:lang w:eastAsia="zh-CN" w:bidi="he-IL"/>
              </w:rPr>
              <w:t>》</w:t>
            </w:r>
            <w:r>
              <w:rPr>
                <w:rFonts w:hint="eastAsia" w:ascii="宋体" w:hAnsi="宋体" w:eastAsia="宋体" w:cs="宋体"/>
                <w:bCs/>
                <w:color w:val="auto"/>
                <w:sz w:val="21"/>
                <w:szCs w:val="21"/>
                <w:highlight w:val="none"/>
                <w:lang w:bidi="he-IL"/>
              </w:rPr>
              <w:t>网</w:t>
            </w:r>
            <w:r>
              <w:rPr>
                <w:rFonts w:hint="eastAsia" w:ascii="宋体" w:hAnsi="宋体" w:eastAsia="宋体" w:cs="宋体"/>
                <w:color w:val="auto"/>
                <w:sz w:val="21"/>
                <w:szCs w:val="21"/>
                <w:highlight w:val="none"/>
              </w:rPr>
              <w:t>上指定位置公布。</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公示期限：</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日。</w:t>
            </w:r>
          </w:p>
        </w:tc>
      </w:tr>
      <w:tr>
        <w:tblPrEx>
          <w:tblCellMar>
            <w:top w:w="0" w:type="dxa"/>
            <w:left w:w="0" w:type="dxa"/>
            <w:bottom w:w="0" w:type="dxa"/>
            <w:right w:w="0" w:type="dxa"/>
          </w:tblCellMar>
        </w:tblPrEx>
        <w:trPr>
          <w:trHeight w:val="90"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委员会确定中</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人</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委员会按照</w:t>
            </w:r>
            <w:r>
              <w:rPr>
                <w:rFonts w:hint="eastAsia" w:ascii="宋体" w:hAnsi="宋体" w:cs="宋体"/>
                <w:color w:val="auto"/>
                <w:sz w:val="21"/>
                <w:szCs w:val="21"/>
                <w:highlight w:val="none"/>
                <w:lang w:val="en-US" w:eastAsia="zh-CN"/>
              </w:rPr>
              <w:t>不含税总价由低到高</w:t>
            </w:r>
            <w:r>
              <w:rPr>
                <w:rFonts w:hint="eastAsia" w:ascii="宋体" w:hAnsi="宋体" w:eastAsia="宋体" w:cs="宋体"/>
                <w:color w:val="auto"/>
                <w:sz w:val="21"/>
                <w:szCs w:val="21"/>
                <w:highlight w:val="none"/>
              </w:rPr>
              <w:t>的顺序依次推荐前</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名为中</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候选人。</w:t>
            </w:r>
          </w:p>
        </w:tc>
      </w:tr>
      <w:tr>
        <w:tblPrEx>
          <w:tblCellMar>
            <w:top w:w="0" w:type="dxa"/>
            <w:left w:w="0" w:type="dxa"/>
            <w:bottom w:w="0" w:type="dxa"/>
            <w:right w:w="0" w:type="dxa"/>
          </w:tblCellMar>
        </w:tblPrEx>
        <w:trPr>
          <w:trHeight w:val="45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7.6.1</w:t>
            </w:r>
          </w:p>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1.履约担保的形式：</w:t>
            </w:r>
            <w:r>
              <w:rPr>
                <w:rFonts w:hint="eastAsia" w:ascii="宋体" w:hAnsi="宋体" w:cs="宋体"/>
                <w:color w:val="auto"/>
                <w:sz w:val="21"/>
                <w:szCs w:val="21"/>
                <w:highlight w:val="none"/>
                <w:lang w:val="en-US" w:eastAsia="zh-CN"/>
              </w:rPr>
              <w:t>由参选保证金转为履约保证金，不足部分收到中标通知书3个工作日内补齐差额</w:t>
            </w:r>
            <w:r>
              <w:rPr>
                <w:rFonts w:hint="eastAsia" w:ascii="宋体" w:hAnsi="宋体" w:eastAsia="宋体" w:cs="宋体"/>
                <w:color w:val="auto"/>
                <w:sz w:val="21"/>
                <w:szCs w:val="21"/>
                <w:highlight w:val="none"/>
              </w:rPr>
              <w:t>；</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21"/>
                <w:szCs w:val="21"/>
                <w:highlight w:val="none"/>
              </w:rPr>
              <w:t>2.履约担保的金额：¥</w:t>
            </w:r>
            <w:r>
              <w:rPr>
                <w:rFonts w:hint="eastAsia" w:ascii="宋体" w:hAnsi="宋体" w:cs="宋体"/>
                <w:color w:val="auto"/>
                <w:sz w:val="21"/>
                <w:szCs w:val="21"/>
                <w:highlight w:val="none"/>
                <w:lang w:val="en-US" w:eastAsia="zh-CN"/>
              </w:rPr>
              <w:t>600</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rPr>
              <w:t>元（大写：</w:t>
            </w:r>
            <w:r>
              <w:rPr>
                <w:rFonts w:hint="eastAsia" w:ascii="宋体" w:hAnsi="宋体" w:cs="宋体"/>
                <w:color w:val="auto"/>
                <w:sz w:val="21"/>
                <w:szCs w:val="21"/>
                <w:highlight w:val="none"/>
                <w:lang w:val="en-US" w:eastAsia="zh-CN"/>
              </w:rPr>
              <w:t>陆</w:t>
            </w:r>
            <w:r>
              <w:rPr>
                <w:rFonts w:hint="eastAsia" w:ascii="宋体" w:hAnsi="宋体" w:cs="宋体"/>
                <w:color w:val="auto"/>
                <w:sz w:val="21"/>
                <w:szCs w:val="21"/>
                <w:highlight w:val="none"/>
                <w:lang w:eastAsia="zh-CN"/>
              </w:rPr>
              <w:t>万元整</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18"/>
                <w:szCs w:val="18"/>
                <w:highlight w:val="none"/>
              </w:rPr>
              <w:t>3.</w:t>
            </w:r>
            <w:r>
              <w:rPr>
                <w:rFonts w:hint="eastAsia" w:ascii="宋体" w:hAnsi="宋体" w:eastAsia="宋体" w:cs="宋体"/>
                <w:color w:val="auto"/>
                <w:sz w:val="21"/>
                <w:szCs w:val="21"/>
                <w:highlight w:val="none"/>
              </w:rPr>
              <w:t>保证金缴纳账户</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 xml:space="preserve">开户银行：民生银行南坪支行   </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 xml:space="preserve">户    名：重庆通邑卫士智慧生活服务有限公司 </w:t>
            </w:r>
          </w:p>
          <w:p>
            <w:pPr>
              <w:keepNext w:val="0"/>
              <w:keepLines w:val="0"/>
              <w:pageBreakBefore w:val="0"/>
              <w:widowControl w:val="0"/>
              <w:kinsoku/>
              <w:wordWrap/>
              <w:overflowPunct/>
              <w:bidi w:val="0"/>
              <w:adjustRightInd w:val="0"/>
              <w:snapToGrid w:val="0"/>
              <w:spacing w:line="400" w:lineRule="exact"/>
              <w:ind w:firstLine="0" w:firstLineChars="0"/>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银行账号：648680030</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履约担保的期限：合同签订之日起至</w:t>
            </w:r>
            <w:r>
              <w:rPr>
                <w:rFonts w:hint="eastAsia" w:ascii="宋体" w:hAnsi="宋体" w:eastAsia="宋体" w:cs="宋体"/>
                <w:color w:val="auto"/>
                <w:sz w:val="21"/>
                <w:szCs w:val="21"/>
                <w:highlight w:val="none"/>
                <w:lang w:val="en-US" w:eastAsia="zh-CN"/>
              </w:rPr>
              <w:t>合同结束时间止</w:t>
            </w:r>
            <w:r>
              <w:rPr>
                <w:rFonts w:hint="eastAsia" w:ascii="宋体" w:hAnsi="宋体" w:eastAsia="宋体" w:cs="宋体"/>
                <w:color w:val="auto"/>
                <w:sz w:val="21"/>
                <w:szCs w:val="21"/>
                <w:highlight w:val="none"/>
              </w:rPr>
              <w:t>。</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.履约保证金在合同期满，且所有订单完成配送后，经</w:t>
            </w:r>
            <w:r>
              <w:rPr>
                <w:rFonts w:hint="eastAsia" w:ascii="宋体" w:hAnsi="宋体" w:cs="宋体"/>
                <w:color w:val="auto"/>
                <w:sz w:val="21"/>
                <w:szCs w:val="21"/>
                <w:highlight w:val="none"/>
                <w:lang w:val="en-US" w:eastAsia="zh-CN"/>
              </w:rPr>
              <w:t>比选人</w:t>
            </w:r>
            <w:r>
              <w:rPr>
                <w:rFonts w:hint="eastAsia" w:ascii="宋体" w:hAnsi="宋体" w:eastAsia="宋体" w:cs="宋体"/>
                <w:color w:val="auto"/>
                <w:sz w:val="21"/>
                <w:szCs w:val="21"/>
                <w:highlight w:val="none"/>
                <w:lang w:val="en-US" w:eastAsia="zh-CN"/>
              </w:rPr>
              <w:t>确认中选单位无违约欠款或其他应付未付款项后，</w:t>
            </w:r>
            <w:r>
              <w:rPr>
                <w:rFonts w:hint="eastAsia" w:ascii="宋体" w:hAnsi="宋体" w:cs="宋体"/>
                <w:color w:val="auto"/>
                <w:sz w:val="21"/>
                <w:szCs w:val="21"/>
                <w:highlight w:val="none"/>
                <w:lang w:val="en-US" w:eastAsia="zh-CN"/>
              </w:rPr>
              <w:t>比选人</w:t>
            </w:r>
            <w:r>
              <w:rPr>
                <w:rFonts w:hint="eastAsia" w:ascii="宋体" w:hAnsi="宋体" w:eastAsia="宋体" w:cs="宋体"/>
                <w:color w:val="auto"/>
                <w:sz w:val="21"/>
                <w:szCs w:val="21"/>
                <w:highlight w:val="none"/>
                <w:lang w:val="en-US" w:eastAsia="zh-CN"/>
              </w:rPr>
              <w:t>凭中选单位的履约保证金缴纳收据原件无息退还。</w:t>
            </w:r>
          </w:p>
        </w:tc>
      </w:tr>
      <w:tr>
        <w:tblPrEx>
          <w:tblCellMar>
            <w:top w:w="0" w:type="dxa"/>
            <w:left w:w="0" w:type="dxa"/>
            <w:bottom w:w="0" w:type="dxa"/>
            <w:right w:w="0" w:type="dxa"/>
          </w:tblCellMar>
        </w:tblPrEx>
        <w:trPr>
          <w:trHeight w:val="108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是否采用电子</w:t>
            </w:r>
            <w:r>
              <w:rPr>
                <w:rFonts w:hint="eastAsia" w:ascii="宋体" w:hAnsi="宋体" w:eastAsia="宋体" w:cs="宋体"/>
                <w:color w:val="auto"/>
                <w:sz w:val="21"/>
                <w:szCs w:val="21"/>
                <w:highlight w:val="none"/>
                <w:lang w:eastAsia="zh-CN"/>
              </w:rPr>
              <w:t>比选参选</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tblPrEx>
          <w:tblCellMar>
            <w:top w:w="0" w:type="dxa"/>
            <w:left w:w="0" w:type="dxa"/>
            <w:bottom w:w="0" w:type="dxa"/>
            <w:right w:w="0" w:type="dxa"/>
          </w:tblCellMar>
        </w:tblPrEx>
        <w:trPr>
          <w:trHeight w:val="614"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en-US" w:eastAsia="zh-CN"/>
              </w:rPr>
              <w:t>1</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代理服务费</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。本次比选产生的代理服务费用，由</w:t>
            </w:r>
            <w:r>
              <w:rPr>
                <w:rFonts w:hint="eastAsia" w:ascii="宋体" w:hAnsi="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家入围供应商在领取中标通知书前一次性平均分摊支付。对未中选情况不做解释。</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default" w:ascii="宋体" w:hAnsi="宋体" w:eastAsia="宋体" w:cs="宋体"/>
                <w:color w:val="auto"/>
                <w:sz w:val="21"/>
                <w:szCs w:val="21"/>
                <w:highlight w:val="none"/>
                <w:lang w:val="en-US" w:eastAsia="zh-CN"/>
              </w:rPr>
            </w:pPr>
          </w:p>
        </w:tc>
      </w:tr>
      <w:tr>
        <w:tblPrEx>
          <w:tblCellMar>
            <w:top w:w="0" w:type="dxa"/>
            <w:left w:w="0" w:type="dxa"/>
            <w:bottom w:w="0" w:type="dxa"/>
            <w:right w:w="0" w:type="dxa"/>
          </w:tblCellMar>
        </w:tblPrEx>
        <w:trPr>
          <w:trHeight w:val="505"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en-US" w:eastAsia="zh-CN"/>
              </w:rPr>
              <w:t>2</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重新</w:t>
            </w:r>
            <w:r>
              <w:rPr>
                <w:rFonts w:hint="eastAsia" w:ascii="宋体" w:hAnsi="宋体" w:eastAsia="宋体" w:cs="宋体"/>
                <w:color w:val="auto"/>
                <w:sz w:val="21"/>
                <w:szCs w:val="21"/>
                <w:highlight w:val="none"/>
                <w:lang w:eastAsia="zh-CN"/>
              </w:rPr>
              <w:t>比选</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numPr>
                <w:ilvl w:val="0"/>
                <w:numId w:val="2"/>
              </w:numPr>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截止时间止，</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人少于</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个的；</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（2）经</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委员会评审后否决所有</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的。</w:t>
            </w:r>
          </w:p>
          <w:p>
            <w:pPr>
              <w:pStyle w:val="48"/>
              <w:keepNext w:val="0"/>
              <w:keepLines w:val="0"/>
              <w:pageBreakBefore w:val="0"/>
              <w:widowControl w:val="0"/>
              <w:kinsoku/>
              <w:wordWrap/>
              <w:overflowPunct/>
              <w:bidi w:val="0"/>
              <w:adjustRightInd w:val="0"/>
              <w:snapToGrid w:val="0"/>
              <w:spacing w:line="40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（3）经评审后，如合格的</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人少于</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个的，且明显缺乏竞争的，</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委员会可以否决全部</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人将重新组织</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w:t>
            </w:r>
          </w:p>
        </w:tc>
      </w:tr>
      <w:tr>
        <w:tblPrEx>
          <w:tblCellMar>
            <w:top w:w="0" w:type="dxa"/>
            <w:left w:w="0" w:type="dxa"/>
            <w:bottom w:w="0" w:type="dxa"/>
            <w:right w:w="0" w:type="dxa"/>
          </w:tblCellMar>
        </w:tblPrEx>
        <w:trPr>
          <w:trHeight w:val="505"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48"/>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en-US" w:eastAsia="zh-CN"/>
              </w:rPr>
              <w:t>3</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重新</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或不再</w:t>
            </w:r>
            <w:r>
              <w:rPr>
                <w:rFonts w:hint="eastAsia" w:ascii="宋体" w:hAnsi="宋体" w:eastAsia="宋体" w:cs="宋体"/>
                <w:color w:val="auto"/>
                <w:sz w:val="21"/>
                <w:szCs w:val="21"/>
                <w:highlight w:val="none"/>
                <w:lang w:eastAsia="zh-CN"/>
              </w:rPr>
              <w:t>比选</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autoSpaceDE w:val="0"/>
              <w:autoSpaceDN w:val="0"/>
              <w:bidi w:val="0"/>
              <w:adjustRightInd w:val="0"/>
              <w:snapToGrid w:val="0"/>
              <w:spacing w:line="40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重新</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人仍少于</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个，按法定程序开标和</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，确定中</w:t>
            </w:r>
            <w:r>
              <w:rPr>
                <w:rFonts w:hint="eastAsia" w:ascii="宋体" w:hAnsi="宋体" w:eastAsia="宋体" w:cs="宋体"/>
                <w:color w:val="auto"/>
                <w:sz w:val="21"/>
                <w:szCs w:val="21"/>
                <w:highlight w:val="none"/>
                <w:lang w:val="en-US" w:eastAsia="zh-CN"/>
              </w:rPr>
              <w:t>选</w:t>
            </w:r>
            <w:r>
              <w:rPr>
                <w:rFonts w:hint="eastAsia" w:ascii="宋体" w:hAnsi="宋体" w:eastAsia="宋体" w:cs="宋体"/>
                <w:color w:val="auto"/>
                <w:sz w:val="21"/>
                <w:szCs w:val="21"/>
                <w:highlight w:val="none"/>
              </w:rPr>
              <w:t>人。经评审无合格</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人，经原审批或核准部门批准后可以不再进行</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w:t>
            </w:r>
          </w:p>
        </w:tc>
      </w:tr>
      <w:tr>
        <w:tblPrEx>
          <w:tblCellMar>
            <w:top w:w="0" w:type="dxa"/>
            <w:left w:w="0" w:type="dxa"/>
            <w:bottom w:w="0" w:type="dxa"/>
            <w:right w:w="0" w:type="dxa"/>
          </w:tblCellMar>
        </w:tblPrEx>
        <w:trPr>
          <w:trHeight w:val="505" w:hRule="atLeast"/>
        </w:trPr>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pacing w:line="440" w:lineRule="exac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10.4</w:t>
            </w:r>
          </w:p>
        </w:tc>
        <w:tc>
          <w:tcPr>
            <w:tcW w:w="187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kinsoku/>
              <w:wordWrap/>
              <w:overflowPunct/>
              <w:bidi w:val="0"/>
              <w:adjustRightInd/>
              <w:snapToGrid/>
              <w:spacing w:line="440" w:lineRule="exact"/>
              <w:jc w:val="left"/>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其他</w:t>
            </w:r>
          </w:p>
        </w:tc>
        <w:tc>
          <w:tcPr>
            <w:tcW w:w="62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val="0"/>
              <w:autoSpaceDN w:val="0"/>
              <w:adjustRightInd w:val="0"/>
              <w:snapToGrid w:val="0"/>
              <w:spacing w:line="400" w:lineRule="exact"/>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1.本项目实行资格后审。如比选人在报价过程中弄虚作假（如：资格文件与实际不符等违反国家招竞选相关规定的情形），一经发现比选人将作否决比选处理，且不予退还比选保证金。</w:t>
            </w:r>
          </w:p>
          <w:p>
            <w:pPr>
              <w:autoSpaceDE w:val="0"/>
              <w:autoSpaceDN w:val="0"/>
              <w:adjustRightInd w:val="0"/>
              <w:snapToGrid w:val="0"/>
              <w:spacing w:line="400" w:lineRule="exact"/>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竞选文件应用不褪色的材料书写或打印，并由比选人的法定代表人或其委托代理人在比选文件规定的位置按比选文件要求签名或盖章、盖单位公章。委托代理人签名的，竞选文件应附法定代表人签署的授权委托书。竞选文件应尽量避免涂改、行间插字或删除。如果出现上述情况，改动之处应加盖单位公章或由比选人的法定代表人或其授权的代理人签名确认。</w:t>
            </w:r>
          </w:p>
          <w:p>
            <w:pPr>
              <w:autoSpaceDE w:val="0"/>
              <w:autoSpaceDN w:val="0"/>
              <w:adjustRightInd w:val="0"/>
              <w:snapToGrid w:val="0"/>
              <w:spacing w:line="400" w:lineRule="exact"/>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未按上述规定执行的，交由评审小组作否决竞选处理。</w:t>
            </w:r>
          </w:p>
          <w:p>
            <w:pPr>
              <w:autoSpaceDE w:val="0"/>
              <w:autoSpaceDN w:val="0"/>
              <w:adjustRightInd w:val="0"/>
              <w:snapToGrid w:val="0"/>
              <w:spacing w:line="400" w:lineRule="exact"/>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3.比选人因履约不到位引起的各类行政处罚及由此产生的一切责任后果均由比选人自行承担，并自行协调解决相关单位整改问题直至完成为止。</w:t>
            </w:r>
          </w:p>
          <w:p>
            <w:pPr>
              <w:autoSpaceDE w:val="0"/>
              <w:autoSpaceDN w:val="0"/>
              <w:adjustRightInd w:val="0"/>
              <w:snapToGrid w:val="0"/>
              <w:spacing w:line="400" w:lineRule="exact"/>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本项目不允许联合体参与比选，不得转包、违法分包。存在关联关系的公司只能选择一家公司参与本项目比选，不能联合参与比选，也不得同时参加同一项目的比选。关联关系包括:全资、控股、参股关系，为同一母公司控制的，法人代表为同一人的。</w:t>
            </w:r>
          </w:p>
          <w:p>
            <w:pPr>
              <w:autoSpaceDE w:val="0"/>
              <w:autoSpaceDN w:val="0"/>
              <w:adjustRightInd w:val="0"/>
              <w:snapToGrid w:val="0"/>
              <w:spacing w:line="400" w:lineRule="exact"/>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5.逾期送达的或者未送达指定地点的竞选文件，比选人不予受理。</w:t>
            </w:r>
          </w:p>
          <w:p>
            <w:pPr>
              <w:autoSpaceDE w:val="0"/>
              <w:autoSpaceDN w:val="0"/>
              <w:adjustRightInd w:val="0"/>
              <w:snapToGrid w:val="0"/>
              <w:spacing w:line="400" w:lineRule="exact"/>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6.按照比选人公司制度签订各项管理协议。</w:t>
            </w:r>
          </w:p>
          <w:p>
            <w:pPr>
              <w:autoSpaceDE w:val="0"/>
              <w:autoSpaceDN w:val="0"/>
              <w:adjustRightInd w:val="0"/>
              <w:snapToGrid w:val="0"/>
              <w:spacing w:line="400" w:lineRule="exact"/>
              <w:jc w:val="left"/>
              <w:rPr>
                <w:rFonts w:hint="default"/>
                <w:color w:val="auto"/>
                <w:highlight w:val="none"/>
                <w:lang w:val="en-US" w:eastAsia="zh-CN"/>
              </w:rPr>
            </w:pPr>
            <w:r>
              <w:rPr>
                <w:rFonts w:hint="eastAsia" w:ascii="宋体" w:hAnsi="宋体" w:cs="宋体"/>
                <w:color w:val="auto"/>
                <w:sz w:val="21"/>
                <w:szCs w:val="21"/>
                <w:highlight w:val="none"/>
                <w:lang w:val="en-US" w:eastAsia="zh-CN"/>
              </w:rPr>
              <w:t>7.合同样板详见附件。</w:t>
            </w:r>
          </w:p>
        </w:tc>
      </w:tr>
    </w:tbl>
    <w:p>
      <w:pPr>
        <w:rPr>
          <w:rFonts w:hint="eastAsia" w:ascii="宋体" w:hAnsi="宋体" w:eastAsia="宋体" w:cs="宋体"/>
          <w:b/>
          <w:color w:val="auto"/>
          <w:sz w:val="24"/>
          <w:szCs w:val="18"/>
          <w:highlight w:val="none"/>
        </w:rPr>
      </w:pPr>
      <w:r>
        <w:rPr>
          <w:rFonts w:hint="eastAsia" w:ascii="宋体" w:hAnsi="宋体" w:eastAsia="宋体" w:cs="宋体"/>
          <w:b/>
          <w:color w:val="auto"/>
          <w:sz w:val="24"/>
          <w:highlight w:val="none"/>
        </w:rPr>
        <w:t>注：本附表与</w:t>
      </w:r>
      <w:r>
        <w:rPr>
          <w:rFonts w:hint="eastAsia" w:ascii="宋体" w:hAnsi="宋体" w:eastAsia="宋体" w:cs="宋体"/>
          <w:b/>
          <w:color w:val="auto"/>
          <w:sz w:val="24"/>
          <w:highlight w:val="none"/>
          <w:lang w:eastAsia="zh-CN"/>
        </w:rPr>
        <w:t>参选</w:t>
      </w:r>
      <w:r>
        <w:rPr>
          <w:rFonts w:hint="eastAsia" w:ascii="宋体" w:hAnsi="宋体" w:eastAsia="宋体" w:cs="宋体"/>
          <w:b/>
          <w:color w:val="auto"/>
          <w:sz w:val="24"/>
          <w:highlight w:val="none"/>
        </w:rPr>
        <w:t>人须知正文及其他章节内容不一致的均以本附表为准。</w:t>
      </w:r>
      <w:r>
        <w:rPr>
          <w:rFonts w:hint="eastAsia" w:ascii="宋体" w:hAnsi="宋体" w:eastAsia="宋体" w:cs="宋体"/>
          <w:b/>
          <w:color w:val="auto"/>
          <w:sz w:val="24"/>
          <w:szCs w:val="18"/>
          <w:highlight w:val="none"/>
        </w:rPr>
        <w:br w:type="page"/>
      </w:r>
    </w:p>
    <w:p>
      <w:pPr>
        <w:keepNext/>
        <w:keepLines/>
        <w:snapToGrid w:val="0"/>
        <w:spacing w:line="360" w:lineRule="auto"/>
        <w:outlineLvl w:val="0"/>
        <w:rPr>
          <w:rFonts w:hint="eastAsia" w:ascii="宋体" w:hAnsi="宋体" w:eastAsia="宋体" w:cs="宋体"/>
          <w:b/>
          <w:color w:val="auto"/>
          <w:sz w:val="24"/>
          <w:szCs w:val="18"/>
          <w:highlight w:val="none"/>
        </w:rPr>
      </w:pPr>
      <w:bookmarkStart w:id="14" w:name="_Toc25209"/>
      <w:bookmarkStart w:id="15" w:name="_Toc30363"/>
      <w:bookmarkStart w:id="16" w:name="_Toc32408"/>
      <w:bookmarkStart w:id="17" w:name="_Toc10564"/>
      <w:bookmarkStart w:id="18" w:name="_Toc12414"/>
      <w:r>
        <w:rPr>
          <w:rFonts w:hint="eastAsia" w:ascii="宋体" w:hAnsi="宋体" w:eastAsia="宋体" w:cs="宋体"/>
          <w:b/>
          <w:color w:val="auto"/>
          <w:sz w:val="24"/>
          <w:szCs w:val="18"/>
          <w:highlight w:val="none"/>
        </w:rPr>
        <w:t>1、总则</w:t>
      </w:r>
      <w:bookmarkEnd w:id="14"/>
      <w:bookmarkEnd w:id="15"/>
      <w:bookmarkEnd w:id="16"/>
      <w:bookmarkEnd w:id="17"/>
      <w:bookmarkEnd w:id="18"/>
    </w:p>
    <w:p>
      <w:pPr>
        <w:keepNext/>
        <w:keepLines/>
        <w:snapToGrid w:val="0"/>
        <w:spacing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1.1 </w:t>
      </w:r>
      <w:r>
        <w:rPr>
          <w:rFonts w:hint="eastAsia" w:ascii="宋体" w:hAnsi="宋体" w:eastAsia="宋体" w:cs="宋体"/>
          <w:b/>
          <w:bCs/>
          <w:color w:val="auto"/>
          <w:sz w:val="24"/>
          <w:szCs w:val="22"/>
          <w:highlight w:val="none"/>
          <w:lang w:eastAsia="zh-CN"/>
        </w:rPr>
        <w:t>比选</w:t>
      </w:r>
      <w:r>
        <w:rPr>
          <w:rFonts w:hint="eastAsia" w:ascii="宋体" w:hAnsi="宋体" w:eastAsia="宋体" w:cs="宋体"/>
          <w:b/>
          <w:bCs/>
          <w:color w:val="auto"/>
          <w:sz w:val="24"/>
          <w:szCs w:val="22"/>
          <w:highlight w:val="none"/>
        </w:rPr>
        <w:t>项目概况</w:t>
      </w:r>
    </w:p>
    <w:p>
      <w:pPr>
        <w:keepNext/>
        <w:keepLines/>
        <w:snapToGrid w:val="0"/>
        <w:spacing w:line="400" w:lineRule="exact"/>
        <w:rPr>
          <w:rFonts w:hint="eastAsia" w:ascii="宋体" w:hAnsi="宋体" w:eastAsia="宋体" w:cs="宋体"/>
          <w:color w:val="auto"/>
          <w:sz w:val="24"/>
          <w:highlight w:val="none"/>
        </w:rPr>
      </w:pP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1.1.1 根据《中华人民共和国</w:t>
      </w:r>
      <w:r>
        <w:rPr>
          <w:rFonts w:hint="eastAsia" w:ascii="宋体" w:hAnsi="宋体" w:eastAsia="宋体" w:cs="宋体"/>
          <w:color w:val="auto"/>
          <w:sz w:val="21"/>
          <w:highlight w:val="none"/>
          <w:lang w:val="en-US" w:eastAsia="zh-CN"/>
        </w:rPr>
        <w:t>招投标</w:t>
      </w:r>
      <w:r>
        <w:rPr>
          <w:rFonts w:hint="eastAsia" w:ascii="宋体" w:hAnsi="宋体" w:eastAsia="宋体" w:cs="宋体"/>
          <w:color w:val="auto"/>
          <w:sz w:val="21"/>
          <w:highlight w:val="none"/>
        </w:rPr>
        <w:t>法》、《中华人民共和国</w:t>
      </w:r>
      <w:r>
        <w:rPr>
          <w:rFonts w:hint="eastAsia" w:ascii="宋体" w:hAnsi="宋体" w:eastAsia="宋体" w:cs="宋体"/>
          <w:color w:val="auto"/>
          <w:sz w:val="21"/>
          <w:highlight w:val="none"/>
          <w:lang w:val="en-US" w:eastAsia="zh-CN"/>
        </w:rPr>
        <w:t>招投标</w:t>
      </w:r>
      <w:r>
        <w:rPr>
          <w:rFonts w:hint="eastAsia" w:ascii="宋体" w:hAnsi="宋体" w:eastAsia="宋体" w:cs="宋体"/>
          <w:color w:val="auto"/>
          <w:sz w:val="21"/>
          <w:highlight w:val="none"/>
        </w:rPr>
        <w:t>法实施条例》等有关</w:t>
      </w:r>
    </w:p>
    <w:p>
      <w:pPr>
        <w:adjustRightInd w:val="0"/>
        <w:snapToGrid w:val="0"/>
        <w:spacing w:line="360" w:lineRule="auto"/>
        <w:rPr>
          <w:rFonts w:hint="eastAsia" w:ascii="宋体" w:hAnsi="宋体" w:eastAsia="宋体" w:cs="宋体"/>
          <w:color w:val="auto"/>
          <w:sz w:val="21"/>
          <w:highlight w:val="none"/>
        </w:rPr>
      </w:pPr>
      <w:r>
        <w:rPr>
          <w:rFonts w:hint="eastAsia" w:ascii="宋体" w:hAnsi="宋体" w:cs="宋体"/>
          <w:color w:val="auto"/>
          <w:sz w:val="21"/>
          <w:highlight w:val="none"/>
          <w:lang w:eastAsia="zh-CN"/>
        </w:rPr>
        <w:t>法律法规</w:t>
      </w:r>
      <w:r>
        <w:rPr>
          <w:rFonts w:hint="eastAsia" w:ascii="宋体" w:hAnsi="宋体" w:eastAsia="宋体" w:cs="宋体"/>
          <w:color w:val="auto"/>
          <w:sz w:val="21"/>
          <w:highlight w:val="none"/>
        </w:rPr>
        <w:t>和规章的规定，本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项目已具备</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条件，</w:t>
      </w:r>
      <w:r>
        <w:rPr>
          <w:rFonts w:hint="eastAsia" w:ascii="宋体" w:hAnsi="宋体" w:cs="宋体"/>
          <w:color w:val="auto"/>
          <w:sz w:val="21"/>
          <w:highlight w:val="none"/>
          <w:lang w:val="en-US" w:eastAsia="zh-CN"/>
        </w:rPr>
        <w:t>现</w:t>
      </w:r>
      <w:r>
        <w:rPr>
          <w:rFonts w:hint="eastAsia" w:ascii="宋体" w:hAnsi="宋体" w:eastAsia="宋体" w:cs="宋体"/>
          <w:color w:val="auto"/>
          <w:sz w:val="21"/>
          <w:highlight w:val="none"/>
        </w:rPr>
        <w:t>进行</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1.1.2 </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1.1.3 </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代理机构：见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1.1.4 </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项目名称：见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1.1.5 工程项目名称：即</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项目所属的工程建设项目，见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keepNext/>
        <w:keepLines/>
        <w:snapToGrid w:val="0"/>
        <w:spacing w:line="400" w:lineRule="exact"/>
        <w:rPr>
          <w:rFonts w:hint="eastAsia" w:ascii="宋体" w:hAnsi="宋体" w:eastAsia="宋体" w:cs="宋体"/>
          <w:color w:val="auto"/>
          <w:sz w:val="24"/>
          <w:highlight w:val="none"/>
        </w:rPr>
      </w:pPr>
    </w:p>
    <w:p>
      <w:pPr>
        <w:keepNext/>
        <w:keepLines/>
        <w:snapToGrid w:val="0"/>
        <w:spacing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1.2 </w:t>
      </w:r>
      <w:r>
        <w:rPr>
          <w:rFonts w:hint="eastAsia" w:ascii="宋体" w:hAnsi="宋体" w:eastAsia="宋体" w:cs="宋体"/>
          <w:b/>
          <w:bCs/>
          <w:color w:val="auto"/>
          <w:sz w:val="24"/>
          <w:szCs w:val="22"/>
          <w:highlight w:val="none"/>
          <w:lang w:eastAsia="zh-CN"/>
        </w:rPr>
        <w:t>比选</w:t>
      </w:r>
      <w:r>
        <w:rPr>
          <w:rFonts w:hint="eastAsia" w:ascii="宋体" w:hAnsi="宋体" w:eastAsia="宋体" w:cs="宋体"/>
          <w:b/>
          <w:bCs/>
          <w:color w:val="auto"/>
          <w:sz w:val="24"/>
          <w:szCs w:val="22"/>
          <w:highlight w:val="none"/>
        </w:rPr>
        <w:t>项目的资金来源和落实情况</w:t>
      </w:r>
    </w:p>
    <w:p>
      <w:pPr>
        <w:keepNext/>
        <w:keepLines/>
        <w:snapToGrid w:val="0"/>
        <w:spacing w:line="400" w:lineRule="exact"/>
        <w:rPr>
          <w:rFonts w:hint="eastAsia" w:ascii="宋体" w:hAnsi="宋体" w:eastAsia="宋体" w:cs="宋体"/>
          <w:color w:val="auto"/>
          <w:sz w:val="24"/>
          <w:highlight w:val="none"/>
        </w:rPr>
      </w:pPr>
    </w:p>
    <w:p>
      <w:pPr>
        <w:adjustRightInd w:val="0"/>
        <w:snapToGrid w:val="0"/>
        <w:spacing w:line="520" w:lineRule="exact"/>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1.2.1 资金来源及比例：见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520" w:lineRule="exact"/>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1.2.2 资金落实情况：见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keepNext/>
        <w:keepLines/>
        <w:snapToGrid w:val="0"/>
        <w:spacing w:line="400" w:lineRule="exact"/>
        <w:rPr>
          <w:rFonts w:hint="eastAsia" w:ascii="宋体" w:hAnsi="宋体" w:eastAsia="宋体" w:cs="宋体"/>
          <w:color w:val="auto"/>
          <w:sz w:val="24"/>
          <w:highlight w:val="none"/>
        </w:rPr>
      </w:pPr>
    </w:p>
    <w:p>
      <w:pPr>
        <w:keepNext/>
        <w:keepLines/>
        <w:snapToGrid w:val="0"/>
        <w:spacing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1.3 </w:t>
      </w:r>
      <w:r>
        <w:rPr>
          <w:rFonts w:hint="eastAsia" w:ascii="宋体" w:hAnsi="宋体" w:eastAsia="宋体" w:cs="宋体"/>
          <w:b/>
          <w:bCs/>
          <w:color w:val="auto"/>
          <w:sz w:val="24"/>
          <w:szCs w:val="22"/>
          <w:highlight w:val="none"/>
          <w:lang w:eastAsia="zh-CN"/>
        </w:rPr>
        <w:t>比选</w:t>
      </w:r>
      <w:r>
        <w:rPr>
          <w:rFonts w:hint="eastAsia" w:ascii="宋体" w:hAnsi="宋体" w:eastAsia="宋体" w:cs="宋体"/>
          <w:b/>
          <w:bCs/>
          <w:color w:val="auto"/>
          <w:sz w:val="24"/>
          <w:szCs w:val="22"/>
          <w:highlight w:val="none"/>
        </w:rPr>
        <w:t>范围、</w:t>
      </w:r>
      <w:r>
        <w:rPr>
          <w:rFonts w:hint="eastAsia" w:ascii="宋体" w:hAnsi="宋体" w:eastAsia="宋体" w:cs="宋体"/>
          <w:b/>
          <w:bCs/>
          <w:color w:val="auto"/>
          <w:sz w:val="24"/>
          <w:szCs w:val="22"/>
          <w:highlight w:val="none"/>
          <w:lang w:eastAsia="zh-CN"/>
        </w:rPr>
        <w:t>服务期</w:t>
      </w:r>
      <w:r>
        <w:rPr>
          <w:rFonts w:hint="eastAsia" w:ascii="宋体" w:hAnsi="宋体" w:eastAsia="宋体" w:cs="宋体"/>
          <w:b/>
          <w:bCs/>
          <w:color w:val="auto"/>
          <w:sz w:val="24"/>
          <w:szCs w:val="22"/>
          <w:highlight w:val="none"/>
        </w:rPr>
        <w:t>、</w:t>
      </w:r>
      <w:r>
        <w:rPr>
          <w:rFonts w:hint="eastAsia" w:ascii="宋体" w:hAnsi="宋体" w:eastAsia="宋体" w:cs="宋体"/>
          <w:b/>
          <w:bCs/>
          <w:color w:val="auto"/>
          <w:sz w:val="24"/>
          <w:szCs w:val="22"/>
          <w:highlight w:val="none"/>
          <w:lang w:eastAsia="zh-CN"/>
        </w:rPr>
        <w:t>服务地点</w:t>
      </w:r>
    </w:p>
    <w:p>
      <w:pPr>
        <w:keepNext/>
        <w:keepLines/>
        <w:snapToGrid w:val="0"/>
        <w:spacing w:line="400" w:lineRule="exact"/>
        <w:rPr>
          <w:rFonts w:hint="eastAsia" w:ascii="宋体" w:hAnsi="宋体" w:eastAsia="宋体" w:cs="宋体"/>
          <w:color w:val="auto"/>
          <w:sz w:val="24"/>
          <w:highlight w:val="none"/>
        </w:rPr>
      </w:pPr>
    </w:p>
    <w:p>
      <w:pPr>
        <w:adjustRightInd w:val="0"/>
        <w:snapToGrid w:val="0"/>
        <w:spacing w:line="520" w:lineRule="exact"/>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1.3.1 </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范围：见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520" w:lineRule="exact"/>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1.3.2 </w:t>
      </w:r>
      <w:r>
        <w:rPr>
          <w:rFonts w:hint="eastAsia" w:ascii="宋体" w:hAnsi="宋体" w:eastAsia="宋体" w:cs="宋体"/>
          <w:color w:val="auto"/>
          <w:sz w:val="21"/>
          <w:highlight w:val="none"/>
          <w:lang w:eastAsia="zh-CN"/>
        </w:rPr>
        <w:t>服务期</w:t>
      </w:r>
      <w:r>
        <w:rPr>
          <w:rFonts w:hint="eastAsia" w:ascii="宋体" w:hAnsi="宋体" w:eastAsia="宋体" w:cs="宋体"/>
          <w:color w:val="auto"/>
          <w:sz w:val="21"/>
          <w:highlight w:val="none"/>
        </w:rPr>
        <w:t>：见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520" w:lineRule="exact"/>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1.3.3 </w:t>
      </w:r>
      <w:r>
        <w:rPr>
          <w:rFonts w:hint="eastAsia" w:ascii="宋体" w:hAnsi="宋体" w:eastAsia="宋体" w:cs="宋体"/>
          <w:color w:val="auto"/>
          <w:sz w:val="21"/>
          <w:highlight w:val="none"/>
          <w:lang w:eastAsia="zh-CN"/>
        </w:rPr>
        <w:t>服务地点</w:t>
      </w:r>
      <w:r>
        <w:rPr>
          <w:rFonts w:hint="eastAsia" w:ascii="宋体" w:hAnsi="宋体" w:eastAsia="宋体" w:cs="宋体"/>
          <w:color w:val="auto"/>
          <w:sz w:val="21"/>
          <w:highlight w:val="none"/>
        </w:rPr>
        <w:t>：见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520" w:lineRule="exact"/>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1.3.4 质量标准：见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520" w:lineRule="exact"/>
        <w:ind w:firstLine="420" w:firstLineChars="200"/>
        <w:rPr>
          <w:rFonts w:hint="eastAsia" w:ascii="宋体" w:hAnsi="宋体" w:eastAsia="宋体" w:cs="宋体"/>
          <w:color w:val="auto"/>
          <w:sz w:val="21"/>
          <w:highlight w:val="none"/>
        </w:rPr>
      </w:pPr>
    </w:p>
    <w:p>
      <w:pPr>
        <w:keepNext/>
        <w:keepLines/>
        <w:snapToGrid w:val="0"/>
        <w:spacing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1.4 </w:t>
      </w:r>
      <w:r>
        <w:rPr>
          <w:rFonts w:hint="eastAsia" w:ascii="宋体" w:hAnsi="宋体" w:eastAsia="宋体" w:cs="宋体"/>
          <w:b/>
          <w:bCs/>
          <w:color w:val="auto"/>
          <w:sz w:val="24"/>
          <w:szCs w:val="22"/>
          <w:highlight w:val="none"/>
          <w:lang w:eastAsia="zh-CN"/>
        </w:rPr>
        <w:t>参选</w:t>
      </w:r>
      <w:r>
        <w:rPr>
          <w:rFonts w:hint="eastAsia" w:ascii="宋体" w:hAnsi="宋体" w:eastAsia="宋体" w:cs="宋体"/>
          <w:b/>
          <w:bCs/>
          <w:color w:val="auto"/>
          <w:sz w:val="24"/>
          <w:szCs w:val="22"/>
          <w:highlight w:val="none"/>
        </w:rPr>
        <w:t>人资格要求</w:t>
      </w:r>
    </w:p>
    <w:p>
      <w:pPr>
        <w:keepNext/>
        <w:keepLines/>
        <w:snapToGrid w:val="0"/>
        <w:spacing w:line="400" w:lineRule="exact"/>
        <w:rPr>
          <w:rFonts w:hint="eastAsia" w:ascii="宋体" w:hAnsi="宋体" w:eastAsia="宋体" w:cs="宋体"/>
          <w:color w:val="auto"/>
          <w:sz w:val="24"/>
          <w:highlight w:val="none"/>
        </w:rPr>
      </w:pP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1.4.1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人应具备承担本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项目资质条件、能力和信誉：</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（1）资质要求：见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（2）信誉要求：见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rPr>
        <w:t>）其他要求：见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人为代理经销商的，对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人的资质要求包含对制造商的资质要求。</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需要提交的相关证明材料见本章第 3.5 款的规定。</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1.4.2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人须知前附表规定接受联合体</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的，联合体除应符合本章第 1.4.1 项和</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人须知前附表的要求外，还应遵守以下规定：</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（1）联合体各方应按</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文件提供的格式签订联合体协议书，明确联合体牵头人和各方权利义务，并承诺就中标项目向</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人承担连带责任；</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（2）由同一专业的单位组成的联合体，按照资质等级较低的单位确定资质等级；</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（3）联合体各方不得再以自己名义单独或参加其他联合体在本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项目中</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，否则各相关</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均无效。</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1.4.3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人不得存在下列情形之一：</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（1）与</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人存在利害关系且可能影响</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公正性；</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（2）与本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项目的其他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人为同一个单位负责人；</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（3）与本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项目的其他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人存在控股、管理关系；</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（4）与本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项目其他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人代理同一个制造商同一品牌同一型号的材料</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（5）为本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项目提供过设计、编制技术规范和其他文件的咨询服务；</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（6）为本工程项目的相关监理人，或者与本工程项目的相关监理人存在隶属关系或者其他利害关系；</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（7）为本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项目的代建人；</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（8）为本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项目的</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代理机构；</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（9）与本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项目的监理人或代建人或</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代理机构同为一个法定代表人；</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（10）与本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项目的监理人或代建人或</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代理机构存在控股或参股关系；</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（11）被依法暂停或者取消</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资格；</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（12）被责令停产停业、暂扣或者吊销许可证、暂扣或者吊销执照；</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（13）进入清算程序，或被宣告破产，或其他丧失履约能力的情形；</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（14）被工商行政管理机关</w:t>
      </w:r>
      <w:r>
        <w:rPr>
          <w:rFonts w:hint="eastAsia" w:ascii="宋体" w:hAnsi="宋体" w:cs="宋体"/>
          <w:color w:val="auto"/>
          <w:sz w:val="21"/>
          <w:highlight w:val="none"/>
          <w:lang w:eastAsia="zh-CN"/>
        </w:rPr>
        <w:t>在国家企业信用信息公示系统</w:t>
      </w:r>
      <w:r>
        <w:rPr>
          <w:rFonts w:hint="eastAsia" w:ascii="宋体" w:hAnsi="宋体" w:eastAsia="宋体" w:cs="宋体"/>
          <w:color w:val="auto"/>
          <w:sz w:val="21"/>
          <w:highlight w:val="none"/>
        </w:rPr>
        <w:t>中列入严重违法失信企业名单；</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val="en-US" w:eastAsia="zh-CN"/>
        </w:rPr>
        <w:t>5</w:t>
      </w:r>
      <w:r>
        <w:rPr>
          <w:rFonts w:hint="eastAsia" w:ascii="宋体" w:hAnsi="宋体" w:eastAsia="宋体" w:cs="宋体"/>
          <w:color w:val="auto"/>
          <w:sz w:val="21"/>
          <w:highlight w:val="none"/>
        </w:rPr>
        <w:t>）被最高人民法院在“信用中国”网站（www.creditchina.gov.cn）或各级信用信息共享平台中列入失信被执行人名单；</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（17）法律法规或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人须知前附表规定的其他情形。</w:t>
      </w:r>
    </w:p>
    <w:p>
      <w:pPr>
        <w:keepNext/>
        <w:keepLines/>
        <w:snapToGrid w:val="0"/>
        <w:spacing w:after="156" w:afterLines="50" w:line="400" w:lineRule="exact"/>
        <w:rPr>
          <w:rFonts w:hint="eastAsia" w:ascii="宋体" w:hAnsi="宋体" w:eastAsia="宋体" w:cs="宋体"/>
          <w:b/>
          <w:bCs/>
          <w:color w:val="auto"/>
          <w:sz w:val="24"/>
          <w:szCs w:val="22"/>
          <w:highlight w:val="none"/>
        </w:rPr>
      </w:pPr>
      <w:bookmarkStart w:id="19" w:name="_Toc531030823"/>
      <w:bookmarkStart w:id="20" w:name="_Toc398133484"/>
      <w:bookmarkStart w:id="21" w:name="_Toc287607752"/>
      <w:bookmarkStart w:id="22" w:name="_Toc277082558"/>
      <w:bookmarkStart w:id="23" w:name="_Toc224103323"/>
      <w:r>
        <w:rPr>
          <w:rFonts w:hint="eastAsia" w:ascii="宋体" w:hAnsi="宋体" w:eastAsia="宋体" w:cs="宋体"/>
          <w:b/>
          <w:bCs/>
          <w:color w:val="auto"/>
          <w:sz w:val="24"/>
          <w:szCs w:val="22"/>
          <w:highlight w:val="none"/>
        </w:rPr>
        <w:t>1.5  费用承担</w:t>
      </w:r>
      <w:bookmarkEnd w:id="19"/>
      <w:bookmarkEnd w:id="20"/>
      <w:bookmarkEnd w:id="21"/>
      <w:bookmarkEnd w:id="22"/>
      <w:bookmarkEnd w:id="23"/>
    </w:p>
    <w:p>
      <w:pPr>
        <w:adjustRightInd w:val="0"/>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人准备和参加</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活动发生的费用自理。</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1.6 保密</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参与</w:t>
      </w:r>
      <w:r>
        <w:rPr>
          <w:rFonts w:hint="eastAsia" w:ascii="宋体" w:hAnsi="宋体" w:eastAsia="宋体" w:cs="宋体"/>
          <w:color w:val="auto"/>
          <w:sz w:val="21"/>
          <w:highlight w:val="none"/>
          <w:lang w:eastAsia="zh-CN"/>
        </w:rPr>
        <w:t>比选参选</w:t>
      </w:r>
      <w:r>
        <w:rPr>
          <w:rFonts w:hint="eastAsia" w:ascii="宋体" w:hAnsi="宋体" w:eastAsia="宋体" w:cs="宋体"/>
          <w:color w:val="auto"/>
          <w:sz w:val="21"/>
          <w:highlight w:val="none"/>
        </w:rPr>
        <w:t>活动的各方应对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文件和</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 xml:space="preserve">文件中的商业和技术等秘密保密，否则应承担相应的法律责任。 </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1.7 语言文字</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比选参选</w:t>
      </w:r>
      <w:r>
        <w:rPr>
          <w:rFonts w:hint="eastAsia" w:ascii="宋体" w:hAnsi="宋体" w:eastAsia="宋体" w:cs="宋体"/>
          <w:color w:val="auto"/>
          <w:sz w:val="21"/>
          <w:highlight w:val="none"/>
        </w:rPr>
        <w:t xml:space="preserve">文件使用的语言文字为中文。专用术语使用外文的，应附有中文注释。 </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1.8 计量单位</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所有计量均采用中华人民共和国法定计量单位。 </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 1.9  踏勘现场</w:t>
      </w:r>
    </w:p>
    <w:p>
      <w:pPr>
        <w:adjustRightInd w:val="0"/>
        <w:snapToGrid w:val="0"/>
        <w:spacing w:line="360" w:lineRule="auto"/>
        <w:ind w:firstLine="420" w:firstLineChars="200"/>
        <w:rPr>
          <w:rFonts w:hint="eastAsia" w:ascii="宋体" w:hAnsi="宋体" w:eastAsia="宋体" w:cs="宋体"/>
          <w:color w:val="auto"/>
          <w:sz w:val="24"/>
          <w:szCs w:val="22"/>
          <w:highlight w:val="none"/>
        </w:rPr>
      </w:pPr>
      <w:r>
        <w:rPr>
          <w:rFonts w:hint="eastAsia" w:ascii="宋体" w:hAnsi="宋体" w:eastAsia="宋体" w:cs="宋体"/>
          <w:color w:val="auto"/>
          <w:sz w:val="21"/>
          <w:highlight w:val="none"/>
          <w:lang w:val="en-US" w:eastAsia="zh-CN"/>
        </w:rPr>
        <w:t>不组织踏勘现场</w:t>
      </w:r>
      <w:r>
        <w:rPr>
          <w:rFonts w:hint="eastAsia" w:ascii="宋体" w:hAnsi="宋体" w:eastAsia="宋体" w:cs="宋体"/>
          <w:color w:val="auto"/>
          <w:sz w:val="21"/>
          <w:highlight w:val="none"/>
        </w:rPr>
        <w:t xml:space="preserve">。 </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1.10 分包</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1.10.1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w:t>
      </w:r>
      <w:r>
        <w:rPr>
          <w:rFonts w:hint="eastAsia" w:ascii="宋体" w:hAnsi="宋体" w:cs="宋体"/>
          <w:color w:val="auto"/>
          <w:sz w:val="21"/>
          <w:highlight w:val="none"/>
          <w:lang w:val="en-US" w:eastAsia="zh-CN"/>
        </w:rPr>
        <w:t>不得</w:t>
      </w:r>
      <w:r>
        <w:rPr>
          <w:rFonts w:hint="eastAsia" w:ascii="宋体" w:hAnsi="宋体" w:eastAsia="宋体" w:cs="宋体"/>
          <w:color w:val="auto"/>
          <w:sz w:val="21"/>
          <w:highlight w:val="none"/>
        </w:rPr>
        <w:t>在中标后</w:t>
      </w:r>
      <w:r>
        <w:rPr>
          <w:rFonts w:hint="eastAsia" w:ascii="宋体" w:hAnsi="宋体" w:cs="宋体"/>
          <w:color w:val="auto"/>
          <w:sz w:val="21"/>
          <w:highlight w:val="none"/>
          <w:lang w:val="en-US" w:eastAsia="zh-CN"/>
        </w:rPr>
        <w:t>转让中标项目，否则比选人有权全额扣除所缴纳的全部履约保证金</w:t>
      </w:r>
      <w:r>
        <w:rPr>
          <w:rFonts w:hint="eastAsia" w:ascii="宋体" w:hAnsi="宋体" w:eastAsia="宋体" w:cs="宋体"/>
          <w:color w:val="auto"/>
          <w:sz w:val="21"/>
          <w:highlight w:val="none"/>
        </w:rPr>
        <w:t>。</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1.11响应和偏差</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1.11.1</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文件应当对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文件的实质性要求和条件作出</w:t>
      </w:r>
      <w:r>
        <w:rPr>
          <w:rFonts w:hint="eastAsia" w:ascii="宋体" w:hAnsi="宋体" w:cs="宋体"/>
          <w:color w:val="auto"/>
          <w:sz w:val="21"/>
          <w:highlight w:val="none"/>
          <w:lang w:eastAsia="zh-CN"/>
        </w:rPr>
        <w:t>满足</w:t>
      </w:r>
      <w:r>
        <w:rPr>
          <w:rFonts w:hint="eastAsia" w:ascii="宋体" w:hAnsi="宋体" w:eastAsia="宋体" w:cs="宋体"/>
          <w:color w:val="auto"/>
          <w:sz w:val="21"/>
          <w:highlight w:val="none"/>
        </w:rPr>
        <w:t>或更有利于</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人的响应，否则，</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将被否决。实质性要求和条件见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1.11.2投料及</w:t>
      </w:r>
      <w:r>
        <w:rPr>
          <w:rFonts w:hint="eastAsia" w:ascii="宋体" w:hAnsi="宋体" w:cs="宋体"/>
          <w:color w:val="auto"/>
          <w:sz w:val="21"/>
          <w:highlight w:val="none"/>
          <w:lang w:eastAsia="zh-CN"/>
        </w:rPr>
        <w:t>参选人</w:t>
      </w:r>
      <w:r>
        <w:rPr>
          <w:rFonts w:hint="eastAsia" w:ascii="宋体" w:hAnsi="宋体" w:eastAsia="宋体" w:cs="宋体"/>
          <w:color w:val="auto"/>
          <w:sz w:val="21"/>
          <w:highlight w:val="none"/>
        </w:rPr>
        <w:t>应根据</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文件的要求提供</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材料质量标准的详细描述、技术支持资料和相关服务计划等内容以对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文件作出响应。</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1.11.3</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文件中应针对实质性要求和条件中列明的技术要求提供技术支持资料。技术支持资料以制造商公开发布的印刷资料，或检测机构出具的检测报告或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人须知前附表允许的其他形式为准，不符合前述要求的，视为无技术支持资料，其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将被否决。</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1.11.4</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人须知前附表规定了可以偏差的范围和最高偏差项数的，偏差应当符合</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人须知前附表规定的偏差范围和最高项数，超出偏差范围和最高偏差项数的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将被否决。</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1.11.5</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文件的全部偏差，均应在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w:t>
      </w:r>
      <w:r>
        <w:rPr>
          <w:rFonts w:hint="eastAsia" w:ascii="宋体" w:hAnsi="宋体" w:cs="宋体"/>
          <w:color w:val="auto"/>
          <w:sz w:val="21"/>
          <w:highlight w:val="none"/>
          <w:lang w:val="en-US" w:eastAsia="zh-CN"/>
        </w:rPr>
        <w:t>资格</w:t>
      </w:r>
      <w:r>
        <w:rPr>
          <w:rFonts w:hint="eastAsia" w:ascii="宋体" w:hAnsi="宋体" w:eastAsia="宋体" w:cs="宋体"/>
          <w:color w:val="auto"/>
          <w:sz w:val="21"/>
          <w:highlight w:val="none"/>
        </w:rPr>
        <w:t>和技术偏差表中列明，除列明的内容外，视为</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人响应</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文件的全部要求。</w:t>
      </w:r>
    </w:p>
    <w:p>
      <w:pPr>
        <w:snapToGrid w:val="0"/>
        <w:spacing w:line="520" w:lineRule="exact"/>
        <w:ind w:firstLine="482"/>
        <w:rPr>
          <w:rFonts w:hint="eastAsia" w:ascii="宋体" w:hAnsi="宋体" w:eastAsia="宋体" w:cs="宋体"/>
          <w:color w:val="auto"/>
          <w:sz w:val="24"/>
          <w:highlight w:val="none"/>
        </w:rPr>
      </w:pPr>
    </w:p>
    <w:p>
      <w:pPr>
        <w:keepNext/>
        <w:keepLines/>
        <w:snapToGrid w:val="0"/>
        <w:spacing w:line="360" w:lineRule="auto"/>
        <w:outlineLvl w:val="0"/>
        <w:rPr>
          <w:rFonts w:hint="eastAsia" w:ascii="宋体" w:hAnsi="宋体" w:eastAsia="宋体" w:cs="宋体"/>
          <w:b/>
          <w:color w:val="auto"/>
          <w:sz w:val="28"/>
          <w:highlight w:val="none"/>
        </w:rPr>
      </w:pPr>
      <w:bookmarkStart w:id="24" w:name="_Toc9697"/>
      <w:bookmarkStart w:id="25" w:name="_Toc14393"/>
      <w:bookmarkStart w:id="26" w:name="_Toc17524"/>
      <w:bookmarkStart w:id="27" w:name="_Toc4075"/>
      <w:bookmarkStart w:id="28" w:name="_Toc13610"/>
      <w:r>
        <w:rPr>
          <w:rFonts w:hint="eastAsia" w:ascii="宋体" w:hAnsi="宋体" w:eastAsia="宋体" w:cs="宋体"/>
          <w:b/>
          <w:color w:val="auto"/>
          <w:sz w:val="28"/>
          <w:highlight w:val="none"/>
        </w:rPr>
        <w:t>2、</w:t>
      </w:r>
      <w:r>
        <w:rPr>
          <w:rFonts w:hint="eastAsia" w:ascii="宋体" w:hAnsi="宋体" w:eastAsia="宋体" w:cs="宋体"/>
          <w:b/>
          <w:color w:val="auto"/>
          <w:sz w:val="28"/>
          <w:highlight w:val="none"/>
          <w:lang w:eastAsia="zh-CN"/>
        </w:rPr>
        <w:t>比选</w:t>
      </w:r>
      <w:r>
        <w:rPr>
          <w:rFonts w:hint="eastAsia" w:ascii="宋体" w:hAnsi="宋体" w:eastAsia="宋体" w:cs="宋体"/>
          <w:b/>
          <w:color w:val="auto"/>
          <w:sz w:val="28"/>
          <w:highlight w:val="none"/>
        </w:rPr>
        <w:t>文件</w:t>
      </w:r>
      <w:bookmarkEnd w:id="24"/>
      <w:bookmarkEnd w:id="25"/>
      <w:bookmarkEnd w:id="26"/>
      <w:bookmarkEnd w:id="27"/>
      <w:bookmarkEnd w:id="28"/>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2.1 </w:t>
      </w:r>
      <w:r>
        <w:rPr>
          <w:rFonts w:hint="eastAsia" w:ascii="宋体" w:hAnsi="宋体" w:eastAsia="宋体" w:cs="宋体"/>
          <w:b/>
          <w:bCs/>
          <w:color w:val="auto"/>
          <w:sz w:val="24"/>
          <w:szCs w:val="22"/>
          <w:highlight w:val="none"/>
          <w:lang w:eastAsia="zh-CN"/>
        </w:rPr>
        <w:t>比选</w:t>
      </w:r>
      <w:r>
        <w:rPr>
          <w:rFonts w:hint="eastAsia" w:ascii="宋体" w:hAnsi="宋体" w:eastAsia="宋体" w:cs="宋体"/>
          <w:b/>
          <w:bCs/>
          <w:color w:val="auto"/>
          <w:sz w:val="24"/>
          <w:szCs w:val="22"/>
          <w:highlight w:val="none"/>
        </w:rPr>
        <w:t>文件的组成</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本</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文件包括：</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公告（或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邀请书）；</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办法；</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（4）合同条款及格式；</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（5）</w:t>
      </w:r>
      <w:r>
        <w:rPr>
          <w:rFonts w:hint="eastAsia" w:ascii="宋体" w:hAnsi="宋体" w:cs="宋体"/>
          <w:color w:val="auto"/>
          <w:sz w:val="21"/>
          <w:highlight w:val="none"/>
          <w:lang w:val="en-US" w:eastAsia="zh-CN"/>
        </w:rPr>
        <w:t>人员及服务</w:t>
      </w:r>
      <w:r>
        <w:rPr>
          <w:rFonts w:hint="eastAsia" w:ascii="宋体" w:hAnsi="宋体" w:eastAsia="宋体" w:cs="宋体"/>
          <w:color w:val="auto"/>
          <w:sz w:val="21"/>
          <w:highlight w:val="none"/>
        </w:rPr>
        <w:t>要求；</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（6）</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文件格式；</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（7）</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人须知前附表规定的其他资料。</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根据本章第 1.9 款、第 2.2 款和第 2.3 款对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文件所作的澄清、修改，构成</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文件的组成部分。</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2.2 </w:t>
      </w:r>
      <w:r>
        <w:rPr>
          <w:rFonts w:hint="eastAsia" w:ascii="宋体" w:hAnsi="宋体" w:eastAsia="宋体" w:cs="宋体"/>
          <w:b/>
          <w:bCs/>
          <w:color w:val="auto"/>
          <w:sz w:val="24"/>
          <w:szCs w:val="22"/>
          <w:highlight w:val="none"/>
          <w:lang w:eastAsia="zh-CN"/>
        </w:rPr>
        <w:t>比选</w:t>
      </w:r>
      <w:r>
        <w:rPr>
          <w:rFonts w:hint="eastAsia" w:ascii="宋体" w:hAnsi="宋体" w:eastAsia="宋体" w:cs="宋体"/>
          <w:b/>
          <w:bCs/>
          <w:color w:val="auto"/>
          <w:sz w:val="24"/>
          <w:szCs w:val="22"/>
          <w:highlight w:val="none"/>
        </w:rPr>
        <w:t>文件的澄清</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2.2.1 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人应仔细阅读和检查</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文件的全部内容。如发现缺页或附件不全，应及时向</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人提出，以便补齐。如有疑问，应按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人须知前附表规定的时间和形式将提出的问题送达</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人，要求</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文件予以澄清。</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2.2.2 </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文件的澄清以</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人须知前附表规定的形式发给所有购买</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人，但不指明澄清问题的来源。澄清发出的时间距本章第 4.2.1 项规定的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截止时间不足 15 日的，并且澄清内容可能影响</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文件编制的，将相应延长</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截止时间。</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2.2.3 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人在收到澄清后，应按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人须知前附表规定的时间和形式通知</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人，确认已收到该澄清。</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2.2.4 除非</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人认为确有必要答复，否则，</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人有权拒绝回复</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人在本章第 2.2.1 项规定的时间后的任何澄清要求。</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2.3 </w:t>
      </w:r>
      <w:r>
        <w:rPr>
          <w:rFonts w:hint="eastAsia" w:ascii="宋体" w:hAnsi="宋体" w:eastAsia="宋体" w:cs="宋体"/>
          <w:b/>
          <w:bCs/>
          <w:color w:val="auto"/>
          <w:sz w:val="24"/>
          <w:szCs w:val="22"/>
          <w:highlight w:val="none"/>
          <w:lang w:eastAsia="zh-CN"/>
        </w:rPr>
        <w:t>比选</w:t>
      </w:r>
      <w:r>
        <w:rPr>
          <w:rFonts w:hint="eastAsia" w:ascii="宋体" w:hAnsi="宋体" w:eastAsia="宋体" w:cs="宋体"/>
          <w:b/>
          <w:bCs/>
          <w:color w:val="auto"/>
          <w:sz w:val="24"/>
          <w:szCs w:val="22"/>
          <w:highlight w:val="none"/>
        </w:rPr>
        <w:t xml:space="preserve">文件的修改 </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2.3.1 </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人以</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人须知前附表规定的形式修改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文件，并通知所有已购买</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人。修改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文件的时间距本章第 4.2.1 项规定的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截止时间不足 15 日的，并且修改内容可能影响</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文件编制的，将相应延长</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截止时间。</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2.3.2 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人收到修改内容后，应按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人须知前附表规定的时间和形式通知</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人，确认已收到该修改。</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2.4  </w:t>
      </w:r>
      <w:r>
        <w:rPr>
          <w:rFonts w:hint="eastAsia" w:ascii="宋体" w:hAnsi="宋体" w:eastAsia="宋体" w:cs="宋体"/>
          <w:b/>
          <w:bCs/>
          <w:color w:val="auto"/>
          <w:sz w:val="24"/>
          <w:szCs w:val="22"/>
          <w:highlight w:val="none"/>
          <w:lang w:eastAsia="zh-CN"/>
        </w:rPr>
        <w:t>比选</w:t>
      </w:r>
      <w:r>
        <w:rPr>
          <w:rFonts w:hint="eastAsia" w:ascii="宋体" w:hAnsi="宋体" w:eastAsia="宋体" w:cs="宋体"/>
          <w:b/>
          <w:bCs/>
          <w:color w:val="auto"/>
          <w:sz w:val="24"/>
          <w:szCs w:val="22"/>
          <w:highlight w:val="none"/>
        </w:rPr>
        <w:t>文件的异议</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人或者其他利害关系人对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文件有异议的，应当在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截止时间 10 日前以书面形式提出。</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人将在收到异议之日起 3 日内作出答复；作出答复前，将暂停</w:t>
      </w:r>
      <w:r>
        <w:rPr>
          <w:rFonts w:hint="eastAsia" w:ascii="宋体" w:hAnsi="宋体" w:eastAsia="宋体" w:cs="宋体"/>
          <w:color w:val="auto"/>
          <w:sz w:val="21"/>
          <w:highlight w:val="none"/>
          <w:lang w:eastAsia="zh-CN"/>
        </w:rPr>
        <w:t>比选参选</w:t>
      </w:r>
      <w:r>
        <w:rPr>
          <w:rFonts w:hint="eastAsia" w:ascii="宋体" w:hAnsi="宋体" w:eastAsia="宋体" w:cs="宋体"/>
          <w:color w:val="auto"/>
          <w:sz w:val="21"/>
          <w:highlight w:val="none"/>
        </w:rPr>
        <w:t>活动。</w:t>
      </w:r>
    </w:p>
    <w:p>
      <w:pPr>
        <w:keepNext/>
        <w:keepLines/>
        <w:snapToGrid w:val="0"/>
        <w:spacing w:line="360" w:lineRule="auto"/>
        <w:outlineLvl w:val="0"/>
        <w:rPr>
          <w:rFonts w:hint="eastAsia" w:ascii="宋体" w:hAnsi="宋体" w:eastAsia="宋体" w:cs="宋体"/>
          <w:b/>
          <w:color w:val="auto"/>
          <w:sz w:val="28"/>
          <w:highlight w:val="none"/>
        </w:rPr>
      </w:pPr>
      <w:bookmarkStart w:id="29" w:name="_Toc13578"/>
      <w:bookmarkStart w:id="30" w:name="_Toc7462"/>
      <w:bookmarkStart w:id="31" w:name="_Toc23808"/>
      <w:bookmarkStart w:id="32" w:name="_Toc27106"/>
      <w:bookmarkStart w:id="33" w:name="_Toc6815"/>
      <w:r>
        <w:rPr>
          <w:rFonts w:hint="eastAsia" w:ascii="宋体" w:hAnsi="宋体" w:eastAsia="宋体" w:cs="宋体"/>
          <w:b/>
          <w:color w:val="auto"/>
          <w:sz w:val="28"/>
          <w:highlight w:val="none"/>
        </w:rPr>
        <w:t>3、</w:t>
      </w:r>
      <w:r>
        <w:rPr>
          <w:rFonts w:hint="eastAsia" w:ascii="宋体" w:hAnsi="宋体" w:eastAsia="宋体" w:cs="宋体"/>
          <w:b/>
          <w:color w:val="auto"/>
          <w:sz w:val="28"/>
          <w:highlight w:val="none"/>
          <w:lang w:eastAsia="zh-CN"/>
        </w:rPr>
        <w:t>参选</w:t>
      </w:r>
      <w:r>
        <w:rPr>
          <w:rFonts w:hint="eastAsia" w:ascii="宋体" w:hAnsi="宋体" w:eastAsia="宋体" w:cs="宋体"/>
          <w:b/>
          <w:color w:val="auto"/>
          <w:sz w:val="28"/>
          <w:highlight w:val="none"/>
        </w:rPr>
        <w:t>文件</w:t>
      </w:r>
      <w:bookmarkEnd w:id="29"/>
      <w:bookmarkEnd w:id="30"/>
      <w:bookmarkEnd w:id="31"/>
      <w:bookmarkEnd w:id="32"/>
      <w:bookmarkEnd w:id="33"/>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3.1 </w:t>
      </w:r>
      <w:r>
        <w:rPr>
          <w:rFonts w:hint="eastAsia" w:ascii="宋体" w:hAnsi="宋体" w:eastAsia="宋体" w:cs="宋体"/>
          <w:b/>
          <w:bCs/>
          <w:color w:val="auto"/>
          <w:sz w:val="24"/>
          <w:szCs w:val="22"/>
          <w:highlight w:val="none"/>
          <w:lang w:eastAsia="zh-CN"/>
        </w:rPr>
        <w:t>参选</w:t>
      </w:r>
      <w:r>
        <w:rPr>
          <w:rFonts w:hint="eastAsia" w:ascii="宋体" w:hAnsi="宋体" w:eastAsia="宋体" w:cs="宋体"/>
          <w:b/>
          <w:bCs/>
          <w:color w:val="auto"/>
          <w:sz w:val="24"/>
          <w:szCs w:val="22"/>
          <w:highlight w:val="none"/>
        </w:rPr>
        <w:t>文件的组成</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3.1.1</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文件应包括下列内容：</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r>
        <w:rPr>
          <w:rFonts w:hint="eastAsia" w:ascii="宋体" w:hAnsi="宋体" w:cs="宋体"/>
          <w:color w:val="auto"/>
          <w:sz w:val="21"/>
          <w:highlight w:val="none"/>
          <w:lang w:val="en-US" w:eastAsia="zh-CN"/>
        </w:rPr>
        <w:t>经济部分（</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函</w:t>
      </w:r>
      <w:r>
        <w:rPr>
          <w:rFonts w:hint="eastAsia" w:ascii="宋体" w:hAnsi="宋体" w:cs="宋体"/>
          <w:color w:val="auto"/>
          <w:sz w:val="21"/>
          <w:highlight w:val="none"/>
          <w:lang w:val="en-US" w:eastAsia="zh-CN"/>
        </w:rPr>
        <w:t>）</w:t>
      </w:r>
      <w:r>
        <w:rPr>
          <w:rFonts w:hint="eastAsia" w:ascii="宋体" w:hAnsi="宋体" w:eastAsia="宋体" w:cs="宋体"/>
          <w:color w:val="auto"/>
          <w:sz w:val="21"/>
          <w:highlight w:val="none"/>
        </w:rPr>
        <w:t>；</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（2）法定代表人（单位负责人）身份证明或授权委托书；</w:t>
      </w:r>
    </w:p>
    <w:p>
      <w:pPr>
        <w:adjustRightInd w:val="0"/>
        <w:snapToGrid w:val="0"/>
        <w:spacing w:line="360" w:lineRule="auto"/>
        <w:ind w:firstLine="420" w:firstLineChars="200"/>
        <w:rPr>
          <w:rFonts w:hint="eastAsia" w:ascii="宋体" w:hAnsi="宋体" w:eastAsia="宋体" w:cs="宋体"/>
          <w:color w:val="auto"/>
          <w:sz w:val="18"/>
          <w:szCs w:val="18"/>
          <w:highlight w:val="none"/>
        </w:rPr>
      </w:pPr>
      <w:r>
        <w:rPr>
          <w:rFonts w:hint="eastAsia" w:ascii="宋体" w:hAnsi="宋体" w:eastAsia="宋体" w:cs="宋体"/>
          <w:color w:val="auto"/>
          <w:sz w:val="21"/>
          <w:highlight w:val="none"/>
        </w:rPr>
        <w:t>（3）</w:t>
      </w:r>
      <w:r>
        <w:rPr>
          <w:rFonts w:hint="eastAsia" w:ascii="宋体" w:hAnsi="宋体" w:eastAsia="宋体" w:cs="宋体"/>
          <w:color w:val="auto"/>
          <w:sz w:val="21"/>
          <w:highlight w:val="none"/>
          <w:lang w:val="en-US" w:eastAsia="zh-CN"/>
        </w:rPr>
        <w:t>资格</w:t>
      </w:r>
      <w:r>
        <w:rPr>
          <w:rFonts w:hint="eastAsia" w:ascii="宋体" w:hAnsi="宋体" w:cs="宋体"/>
          <w:color w:val="auto"/>
          <w:sz w:val="21"/>
          <w:highlight w:val="none"/>
          <w:lang w:val="en-US" w:eastAsia="zh-CN"/>
        </w:rPr>
        <w:t>部分</w:t>
      </w:r>
      <w:r>
        <w:rPr>
          <w:rFonts w:hint="eastAsia" w:ascii="宋体" w:hAnsi="宋体" w:eastAsia="宋体" w:cs="宋体"/>
          <w:color w:val="auto"/>
          <w:sz w:val="21"/>
          <w:highlight w:val="none"/>
        </w:rPr>
        <w:t>；</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人在</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过程中作出的符合法律法规和</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文件规定的澄清确认，构成</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文件的组成部分。</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3.1.2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人须知前附表规定不接受联合体</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的，或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人没有组成联合体的，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文件不包括本章第 3.1.1（3）目所指的联合体协议书。</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3.1.3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人须知前附表未要求提交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文件不包括本章第 3.1.1（4）目所指的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w:t>
      </w:r>
    </w:p>
    <w:p>
      <w:pPr>
        <w:adjustRightInd w:val="0"/>
        <w:snapToGrid w:val="0"/>
        <w:spacing w:line="360" w:lineRule="auto"/>
        <w:ind w:firstLine="420" w:firstLineChars="200"/>
        <w:rPr>
          <w:rFonts w:hint="eastAsia" w:ascii="宋体" w:hAnsi="宋体" w:eastAsia="宋体" w:cs="宋体"/>
          <w:color w:val="auto"/>
          <w:sz w:val="21"/>
          <w:highlight w:val="none"/>
        </w:rPr>
      </w:pP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3.2 </w:t>
      </w:r>
      <w:r>
        <w:rPr>
          <w:rFonts w:hint="eastAsia" w:ascii="宋体" w:hAnsi="宋体" w:eastAsia="宋体" w:cs="宋体"/>
          <w:b/>
          <w:bCs/>
          <w:color w:val="auto"/>
          <w:sz w:val="24"/>
          <w:szCs w:val="22"/>
          <w:highlight w:val="none"/>
          <w:lang w:eastAsia="zh-CN"/>
        </w:rPr>
        <w:t>参选</w:t>
      </w:r>
      <w:r>
        <w:rPr>
          <w:rFonts w:hint="eastAsia" w:ascii="宋体" w:hAnsi="宋体" w:eastAsia="宋体" w:cs="宋体"/>
          <w:b/>
          <w:bCs/>
          <w:color w:val="auto"/>
          <w:sz w:val="24"/>
          <w:szCs w:val="22"/>
          <w:highlight w:val="none"/>
        </w:rPr>
        <w:t xml:space="preserve">报价 </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3.2.1  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报价应包括国家规定的增值税税金。</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人应按第六章“</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文件格式”的要求在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函中进行报价并填写分项报价表。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3.2.2  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人应充分了解该项目的总体情况以及影响</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报价的其他要素。</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3.2.3  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报价为各分项报价金额之和，</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报价与分项报价的合价不一致的，应以各分项合价累计数为准，修正</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报价；如分项报价中存在缺漏项，则视为缺漏项价格已包含在其他分项报价之中。</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截止时间前修改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函中的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报价总额，应同时修改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文件“分项报价表”中的相应报价。此修改须符合本章第 4.3 款的有关要求。</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3.2.4  </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人设有最高</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限价的，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报价不得超过最高</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限价，最高</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限价在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人须知前附表中载明。</w:t>
      </w:r>
    </w:p>
    <w:p>
      <w:pPr>
        <w:adjustRightInd w:val="0"/>
        <w:snapToGrid w:val="0"/>
        <w:spacing w:line="360" w:lineRule="auto"/>
        <w:ind w:firstLine="420" w:firstLineChars="200"/>
        <w:rPr>
          <w:rFonts w:hint="eastAsia" w:ascii="宋体" w:hAnsi="宋体" w:eastAsia="宋体" w:cs="宋体"/>
          <w:color w:val="auto"/>
          <w:sz w:val="24"/>
          <w:szCs w:val="22"/>
          <w:highlight w:val="none"/>
        </w:rPr>
      </w:pPr>
      <w:r>
        <w:rPr>
          <w:rFonts w:hint="eastAsia" w:ascii="宋体" w:hAnsi="宋体" w:eastAsia="宋体" w:cs="宋体"/>
          <w:color w:val="auto"/>
          <w:sz w:val="21"/>
          <w:highlight w:val="none"/>
        </w:rPr>
        <w:t>3.2.5  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报价的其他要求见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 xml:space="preserve">人须知前附表。 </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3.3 </w:t>
      </w:r>
      <w:r>
        <w:rPr>
          <w:rFonts w:hint="eastAsia" w:ascii="宋体" w:hAnsi="宋体" w:eastAsia="宋体" w:cs="宋体"/>
          <w:b/>
          <w:bCs/>
          <w:color w:val="auto"/>
          <w:sz w:val="24"/>
          <w:szCs w:val="22"/>
          <w:highlight w:val="none"/>
          <w:lang w:eastAsia="zh-CN"/>
        </w:rPr>
        <w:t>参选</w:t>
      </w:r>
      <w:r>
        <w:rPr>
          <w:rFonts w:hint="eastAsia" w:ascii="宋体" w:hAnsi="宋体" w:eastAsia="宋体" w:cs="宋体"/>
          <w:b/>
          <w:bCs/>
          <w:color w:val="auto"/>
          <w:sz w:val="24"/>
          <w:szCs w:val="22"/>
          <w:highlight w:val="none"/>
        </w:rPr>
        <w:t xml:space="preserve">有效期 </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3.3.1  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人须知前附表另有规定外，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有效期为 90 天。</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3.3.2  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有效期内，</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人撤销</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文件的，应承担</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文件和法律规定的责任。</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3.3.3  出现特殊情况需要延长</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有效期的，</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人以书面形式通知所有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人延长</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有效期。</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人应予以书面答复，同意延长的，应相应延长其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保证金的有效期，但不得要求或被允许修改其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人拒绝延长的，其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失效，但</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人有权收回其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保证金及以现金或者支票形式递交的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保证金的银行同期存款利息。</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3.4 </w:t>
      </w:r>
      <w:r>
        <w:rPr>
          <w:rFonts w:hint="eastAsia" w:ascii="宋体" w:hAnsi="宋体" w:eastAsia="宋体" w:cs="宋体"/>
          <w:b/>
          <w:bCs/>
          <w:color w:val="auto"/>
          <w:sz w:val="24"/>
          <w:szCs w:val="22"/>
          <w:highlight w:val="none"/>
          <w:lang w:eastAsia="zh-CN"/>
        </w:rPr>
        <w:t>参选</w:t>
      </w:r>
      <w:r>
        <w:rPr>
          <w:rFonts w:hint="eastAsia" w:ascii="宋体" w:hAnsi="宋体" w:eastAsia="宋体" w:cs="宋体"/>
          <w:b/>
          <w:bCs/>
          <w:color w:val="auto"/>
          <w:sz w:val="24"/>
          <w:szCs w:val="22"/>
          <w:highlight w:val="none"/>
        </w:rPr>
        <w:t xml:space="preserve">保证金 </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3.4.1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人在递交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文件的同时，应按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人须知前附表规定的金额、形式和第六章“</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文件格式”规定的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保证金格式递交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保证金，并作为其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文件的组成部分。境内</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人以现金或者支票形式提交的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保证金，应当从其基本账户转出并在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文件中附上基本账户开户证明。联合体</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的，其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保证金可以由牵头人递交，并应符合</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人须知前附表的规定</w:t>
      </w:r>
      <w:r>
        <w:rPr>
          <w:rFonts w:hint="eastAsia" w:ascii="宋体" w:hAnsi="宋体" w:cs="宋体"/>
          <w:color w:val="auto"/>
          <w:sz w:val="21"/>
          <w:highlight w:val="none"/>
          <w:lang w:eastAsia="zh-CN"/>
        </w:rPr>
        <w:t>。</w:t>
      </w:r>
      <w:r>
        <w:rPr>
          <w:rFonts w:hint="eastAsia" w:ascii="宋体" w:hAnsi="宋体" w:eastAsia="宋体" w:cs="宋体"/>
          <w:color w:val="auto"/>
          <w:sz w:val="21"/>
          <w:highlight w:val="none"/>
        </w:rPr>
        <w:t xml:space="preserve"> </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3.4.2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人不按本章第 3.4.1 项要求提交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保证金的，</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委员会将否决其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3.4.4 </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人最迟将在与中</w:t>
      </w:r>
      <w:r>
        <w:rPr>
          <w:rFonts w:hint="eastAsia" w:ascii="宋体" w:hAnsi="宋体" w:cs="宋体"/>
          <w:color w:val="auto"/>
          <w:sz w:val="21"/>
          <w:highlight w:val="none"/>
          <w:lang w:val="en-US" w:eastAsia="zh-CN"/>
        </w:rPr>
        <w:t>选</w:t>
      </w:r>
      <w:r>
        <w:rPr>
          <w:rFonts w:hint="eastAsia" w:ascii="宋体" w:hAnsi="宋体" w:eastAsia="宋体" w:cs="宋体"/>
          <w:color w:val="auto"/>
          <w:sz w:val="21"/>
          <w:highlight w:val="none"/>
        </w:rPr>
        <w:t>人签订合同后 5 日内，向未中</w:t>
      </w:r>
      <w:r>
        <w:rPr>
          <w:rFonts w:hint="eastAsia" w:ascii="宋体" w:hAnsi="宋体" w:cs="宋体"/>
          <w:color w:val="auto"/>
          <w:sz w:val="21"/>
          <w:highlight w:val="none"/>
          <w:lang w:val="en-US" w:eastAsia="zh-CN"/>
        </w:rPr>
        <w:t>选</w:t>
      </w:r>
      <w:r>
        <w:rPr>
          <w:rFonts w:hint="eastAsia" w:ascii="宋体" w:hAnsi="宋体" w:eastAsia="宋体" w:cs="宋体"/>
          <w:color w:val="auto"/>
          <w:sz w:val="21"/>
          <w:highlight w:val="none"/>
        </w:rPr>
        <w:t>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人和</w:t>
      </w:r>
      <w:r>
        <w:rPr>
          <w:rFonts w:hint="eastAsia" w:ascii="宋体" w:hAnsi="宋体" w:cs="宋体"/>
          <w:color w:val="auto"/>
          <w:sz w:val="21"/>
          <w:highlight w:val="none"/>
          <w:lang w:eastAsia="zh-CN"/>
        </w:rPr>
        <w:t>中选人</w:t>
      </w:r>
      <w:r>
        <w:rPr>
          <w:rFonts w:hint="eastAsia" w:ascii="宋体" w:hAnsi="宋体" w:eastAsia="宋体" w:cs="宋体"/>
          <w:color w:val="auto"/>
          <w:sz w:val="21"/>
          <w:highlight w:val="none"/>
        </w:rPr>
        <w:t>退还</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 xml:space="preserve">保证金以现金或者支票形式递交的，还应退还银行同期存款利息。 </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3.4.5 有下列情形之一的，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保证金将不予退还：</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有效期内撤销</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（2）中</w:t>
      </w:r>
      <w:r>
        <w:rPr>
          <w:rFonts w:hint="eastAsia" w:ascii="宋体" w:hAnsi="宋体" w:cs="宋体"/>
          <w:color w:val="auto"/>
          <w:sz w:val="21"/>
          <w:highlight w:val="none"/>
          <w:lang w:val="en-US" w:eastAsia="zh-CN"/>
        </w:rPr>
        <w:t>选</w:t>
      </w:r>
      <w:r>
        <w:rPr>
          <w:rFonts w:hint="eastAsia" w:ascii="宋体" w:hAnsi="宋体" w:eastAsia="宋体" w:cs="宋体"/>
          <w:color w:val="auto"/>
          <w:sz w:val="21"/>
          <w:highlight w:val="none"/>
        </w:rPr>
        <w:t>人在收到</w:t>
      </w:r>
      <w:r>
        <w:rPr>
          <w:rFonts w:hint="eastAsia" w:ascii="宋体" w:hAnsi="宋体" w:eastAsia="宋体" w:cs="宋体"/>
          <w:color w:val="auto"/>
          <w:sz w:val="21"/>
          <w:highlight w:val="none"/>
          <w:lang w:val="en-US" w:eastAsia="zh-CN"/>
        </w:rPr>
        <w:t>成交</w:t>
      </w:r>
      <w:r>
        <w:rPr>
          <w:rFonts w:hint="eastAsia" w:ascii="宋体" w:hAnsi="宋体" w:eastAsia="宋体" w:cs="宋体"/>
          <w:color w:val="auto"/>
          <w:sz w:val="21"/>
          <w:highlight w:val="none"/>
        </w:rPr>
        <w:t>通知书后，无正当理由不与</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人订立合同，在签订合同时向</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人提出附加条件，或者不按照</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文件要求提交履约保证金；</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（3）发生</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人须知前附表规定的其他可以不予退还</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保证金的情形。</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3.5 资格审查资料</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人须知前附表另有规定外，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人应按下列规定提供资格审查资料，以证明其满足本章第 1.4 款规定的资质、财务、业绩、信誉等要求。</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3.5.1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人基本情况表”应附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人资格或者资质证书副本和</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材料检验或认证等材料的复印件以及：</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人为企业的，应提交营业执照和组织机构代码证的复印件（按照“三证合一”或“五证合一”登记制度进行登记的，可仅提供营业执照复印件）；</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人为依法允许经营的事业单位的，应提交事业单位法人证书和组织机构代码证的复印件。</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3.5.2 “近年财务状况表”应附经会计师事务所或审计机构审计的财务会计报表，包括资产负债表、现金流量表、利润表和财务情况说明书的复印件，具体年份要求见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人的成立时间少于</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w:t>
      </w:r>
      <w:r>
        <w:rPr>
          <w:rFonts w:hint="eastAsia" w:ascii="宋体" w:hAnsi="宋体" w:cs="宋体"/>
          <w:color w:val="auto"/>
          <w:sz w:val="21"/>
          <w:highlight w:val="none"/>
          <w:lang w:val="en-US" w:eastAsia="zh-CN"/>
        </w:rPr>
        <w:t>时间</w:t>
      </w:r>
      <w:r>
        <w:rPr>
          <w:rFonts w:hint="eastAsia" w:ascii="宋体" w:hAnsi="宋体" w:eastAsia="宋体" w:cs="宋体"/>
          <w:color w:val="auto"/>
          <w:sz w:val="21"/>
          <w:highlight w:val="none"/>
        </w:rPr>
        <w:t>的，应提供成立以来的财务状况表。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3.5.3 “近年完成的类似项目情况表”应附</w:t>
      </w:r>
      <w:r>
        <w:rPr>
          <w:rFonts w:hint="eastAsia" w:ascii="宋体" w:hAnsi="宋体" w:eastAsia="宋体" w:cs="宋体"/>
          <w:color w:val="auto"/>
          <w:sz w:val="21"/>
          <w:highlight w:val="none"/>
          <w:lang w:val="en-US" w:eastAsia="zh-CN"/>
        </w:rPr>
        <w:t>成交</w:t>
      </w:r>
      <w:r>
        <w:rPr>
          <w:rFonts w:hint="eastAsia" w:ascii="宋体" w:hAnsi="宋体" w:eastAsia="宋体" w:cs="宋体"/>
          <w:color w:val="auto"/>
          <w:sz w:val="21"/>
          <w:highlight w:val="none"/>
        </w:rPr>
        <w:t>通知书和（或）合同协议书、材料进场验收证书等的复印件，具体时间要求见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人须知前附表。每张表格只填写一个项目，并标明序号。</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3.5.4 “正在供货和新承接的项目情况表”应附</w:t>
      </w:r>
      <w:r>
        <w:rPr>
          <w:rFonts w:hint="eastAsia" w:ascii="宋体" w:hAnsi="宋体" w:eastAsia="宋体" w:cs="宋体"/>
          <w:color w:val="auto"/>
          <w:sz w:val="21"/>
          <w:highlight w:val="none"/>
          <w:lang w:eastAsia="zh-CN"/>
        </w:rPr>
        <w:t>成交通知书</w:t>
      </w:r>
      <w:r>
        <w:rPr>
          <w:rFonts w:hint="eastAsia" w:ascii="宋体" w:hAnsi="宋体" w:eastAsia="宋体" w:cs="宋体"/>
          <w:color w:val="auto"/>
          <w:sz w:val="21"/>
          <w:highlight w:val="none"/>
        </w:rPr>
        <w:t>和（或）合同协议书复印件。每张表格只填写一个项目，并标明序号。</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3.5.5 提供近三年（</w:t>
      </w:r>
      <w:r>
        <w:rPr>
          <w:rFonts w:hint="eastAsia" w:ascii="宋体" w:hAnsi="宋体" w:eastAsia="宋体" w:cs="宋体"/>
          <w:color w:val="auto"/>
          <w:sz w:val="21"/>
          <w:highlight w:val="none"/>
          <w:lang w:val="en-US" w:eastAsia="zh-CN"/>
        </w:rPr>
        <w:t>2023</w:t>
      </w:r>
      <w:r>
        <w:rPr>
          <w:rFonts w:hint="eastAsia" w:ascii="宋体" w:hAnsi="宋体" w:eastAsia="宋体" w:cs="宋体"/>
          <w:color w:val="auto"/>
          <w:sz w:val="21"/>
          <w:highlight w:val="none"/>
        </w:rPr>
        <w:t>年</w:t>
      </w:r>
      <w:r>
        <w:rPr>
          <w:rFonts w:hint="eastAsia" w:ascii="宋体" w:hAnsi="宋体" w:eastAsia="宋体" w:cs="宋体"/>
          <w:color w:val="auto"/>
          <w:sz w:val="21"/>
          <w:highlight w:val="none"/>
          <w:lang w:val="en-US" w:eastAsia="zh-CN"/>
        </w:rPr>
        <w:t>06</w:t>
      </w:r>
      <w:r>
        <w:rPr>
          <w:rFonts w:hint="eastAsia" w:ascii="宋体" w:hAnsi="宋体" w:eastAsia="宋体" w:cs="宋体"/>
          <w:color w:val="auto"/>
          <w:sz w:val="21"/>
          <w:highlight w:val="none"/>
        </w:rPr>
        <w:t>月1日至投标截止日止）</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含</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食材配送</w:t>
      </w:r>
      <w:r>
        <w:rPr>
          <w:rFonts w:hint="eastAsia" w:ascii="宋体" w:hAnsi="宋体" w:eastAsia="宋体" w:cs="宋体"/>
          <w:color w:val="auto"/>
          <w:sz w:val="21"/>
          <w:highlight w:val="none"/>
          <w:lang w:val="en-US" w:eastAsia="zh-CN"/>
        </w:rPr>
        <w:t>合同。若为全品类配送服务合同，则要求合同</w:t>
      </w:r>
      <w:r>
        <w:rPr>
          <w:rFonts w:hint="eastAsia" w:ascii="宋体" w:hAnsi="宋体" w:cs="宋体"/>
          <w:color w:val="auto"/>
          <w:sz w:val="21"/>
          <w:highlight w:val="none"/>
          <w:lang w:val="en-US" w:eastAsia="zh-CN"/>
        </w:rPr>
        <w:t>数不少于2个且</w:t>
      </w:r>
      <w:r>
        <w:rPr>
          <w:rFonts w:hint="eastAsia" w:ascii="宋体" w:hAnsi="宋体" w:eastAsia="宋体" w:cs="宋体"/>
          <w:color w:val="auto"/>
          <w:sz w:val="21"/>
          <w:highlight w:val="none"/>
          <w:lang w:val="en-US" w:eastAsia="zh-CN"/>
        </w:rPr>
        <w:t>总金额累计相加不低于1000万元，且纳入总金额计算的单个合同配送范围中必须包含猪肉。若为猪肉类单项年度集采合同，则要求合同总金额累计相加不低于300万元。</w:t>
      </w:r>
      <w:r>
        <w:rPr>
          <w:rFonts w:hint="eastAsia" w:ascii="宋体" w:hAnsi="宋体" w:eastAsia="宋体" w:cs="宋体"/>
          <w:color w:val="auto"/>
          <w:kern w:val="0"/>
          <w:sz w:val="21"/>
          <w:szCs w:val="20"/>
          <w:highlight w:val="none"/>
        </w:rPr>
        <w:t>【须提供资料（a）合同关键页（包括项目名称、服务内容、双方盖章页、签订日期等）扫描件。（b）合同对应任意一张结算票据（如结算发票及发票在国家税务总局全国增值税发票查验平台（https://inv-veri.chinatax.gov.cn）的完整检验截图），或银行收款凭证、或中标（成交）通知书等其他证明。（c）以上证明材料缺任意一项即视为无效</w:t>
      </w:r>
      <w:r>
        <w:rPr>
          <w:rFonts w:hint="eastAsia" w:ascii="宋体" w:hAnsi="宋体" w:eastAsia="宋体" w:cs="宋体"/>
          <w:color w:val="auto"/>
          <w:kern w:val="0"/>
          <w:sz w:val="21"/>
          <w:szCs w:val="20"/>
          <w:highlight w:val="none"/>
          <w:lang w:eastAsia="zh-CN"/>
        </w:rPr>
        <w:t>。</w:t>
      </w:r>
      <w:r>
        <w:rPr>
          <w:rFonts w:hint="eastAsia" w:ascii="宋体" w:hAnsi="宋体" w:eastAsia="宋体" w:cs="宋体"/>
          <w:color w:val="auto"/>
          <w:kern w:val="0"/>
          <w:sz w:val="21"/>
          <w:szCs w:val="20"/>
          <w:highlight w:val="none"/>
        </w:rPr>
        <w:t>】</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cs="宋体"/>
          <w:color w:val="auto"/>
          <w:sz w:val="21"/>
          <w:highlight w:val="none"/>
          <w:lang w:val="en-US" w:eastAsia="zh-CN"/>
        </w:rPr>
        <w:t>3.5.6</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人须知前附表规定接受联合体</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的，本章第 3.5.1 项至第 3.5.5 项规定的表格和资料应包括联合体各方相关情况。</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3.6 备选</w:t>
      </w:r>
      <w:r>
        <w:rPr>
          <w:rFonts w:hint="eastAsia" w:ascii="宋体" w:hAnsi="宋体" w:eastAsia="宋体" w:cs="宋体"/>
          <w:b/>
          <w:bCs/>
          <w:color w:val="auto"/>
          <w:sz w:val="24"/>
          <w:szCs w:val="22"/>
          <w:highlight w:val="none"/>
          <w:lang w:eastAsia="zh-CN"/>
        </w:rPr>
        <w:t>参选</w:t>
      </w:r>
      <w:r>
        <w:rPr>
          <w:rFonts w:hint="eastAsia" w:ascii="宋体" w:hAnsi="宋体" w:eastAsia="宋体" w:cs="宋体"/>
          <w:b/>
          <w:bCs/>
          <w:color w:val="auto"/>
          <w:sz w:val="24"/>
          <w:szCs w:val="22"/>
          <w:highlight w:val="none"/>
        </w:rPr>
        <w:t>方案</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3.6.1  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人须知前附表规定允许外，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人不得递交备选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方案，否则其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将被否决。</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3.6.2  允许</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人递交备选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方案的，只有中</w:t>
      </w:r>
      <w:r>
        <w:rPr>
          <w:rFonts w:hint="eastAsia" w:ascii="宋体" w:hAnsi="宋体" w:cs="宋体"/>
          <w:color w:val="auto"/>
          <w:sz w:val="21"/>
          <w:highlight w:val="none"/>
          <w:lang w:val="en-US" w:eastAsia="zh-CN"/>
        </w:rPr>
        <w:t>选</w:t>
      </w:r>
      <w:r>
        <w:rPr>
          <w:rFonts w:hint="eastAsia" w:ascii="宋体" w:hAnsi="宋体" w:eastAsia="宋体" w:cs="宋体"/>
          <w:color w:val="auto"/>
          <w:sz w:val="21"/>
          <w:highlight w:val="none"/>
        </w:rPr>
        <w:t>人所递交的备选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方案方可予以考虑。</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委员会认为中</w:t>
      </w:r>
      <w:r>
        <w:rPr>
          <w:rFonts w:hint="eastAsia" w:ascii="宋体" w:hAnsi="宋体" w:cs="宋体"/>
          <w:color w:val="auto"/>
          <w:sz w:val="21"/>
          <w:highlight w:val="none"/>
          <w:lang w:val="en-US" w:eastAsia="zh-CN"/>
        </w:rPr>
        <w:t>选</w:t>
      </w:r>
      <w:r>
        <w:rPr>
          <w:rFonts w:hint="eastAsia" w:ascii="宋体" w:hAnsi="宋体" w:eastAsia="宋体" w:cs="宋体"/>
          <w:color w:val="auto"/>
          <w:sz w:val="21"/>
          <w:highlight w:val="none"/>
        </w:rPr>
        <w:t>人的备选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方案优于其按照</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文件要求编制的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方案的，</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人可以接受该备选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方案。</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3.6.3  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人提供两个或两个以上</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报价，或者在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文件中提供一个报价，但同时提供两个或两个以上供货方案的，视为提供备选方案。</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3.7 </w:t>
      </w:r>
      <w:r>
        <w:rPr>
          <w:rFonts w:hint="eastAsia" w:ascii="宋体" w:hAnsi="宋体" w:eastAsia="宋体" w:cs="宋体"/>
          <w:b/>
          <w:bCs/>
          <w:color w:val="auto"/>
          <w:sz w:val="24"/>
          <w:szCs w:val="22"/>
          <w:highlight w:val="none"/>
          <w:lang w:eastAsia="zh-CN"/>
        </w:rPr>
        <w:t>参选</w:t>
      </w:r>
      <w:r>
        <w:rPr>
          <w:rFonts w:hint="eastAsia" w:ascii="宋体" w:hAnsi="宋体" w:eastAsia="宋体" w:cs="宋体"/>
          <w:b/>
          <w:bCs/>
          <w:color w:val="auto"/>
          <w:sz w:val="24"/>
          <w:szCs w:val="22"/>
          <w:highlight w:val="none"/>
        </w:rPr>
        <w:t xml:space="preserve">文件的编制 </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3.7.1</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文件应按第六章“</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文件格式”进行编写，如有必要，可以增加附页，作为</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文件的组成部分。</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3.7.2</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文件应当对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文件有关供货期、</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有效期、供货要求、</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范围等实质性内容作出响应。</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文件在满足</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文件实质性要求的基础上，可以提出比</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文件要求更有利于</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人的承诺。</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3.7.3（1）</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文件应用不褪色的材料书写或打印，</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函及对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文件的澄清、说明和补正应由</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人的法定代表人（单位负责人）或其授权的代理人签字或盖单位章。由</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人的法定代表人（单位负责人）签字的，应附法定代表人（单位负责人）身份证明，由代理人签字的，应附授权委托书，身份证明或授权委托书应符合第六章“</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文件格式”的要求。</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文件应尽量避免涂改、行间插字或删除。如果出现上述情况，改动之处应由</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人的法定代表人（单位负责人）或其授权的代理人签字或盖单位章。</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文件正本一份，副本</w:t>
      </w:r>
      <w:r>
        <w:rPr>
          <w:rFonts w:hint="eastAsia" w:ascii="宋体" w:hAnsi="宋体" w:cs="宋体"/>
          <w:color w:val="auto"/>
          <w:sz w:val="21"/>
          <w:highlight w:val="none"/>
          <w:lang w:val="en-US" w:eastAsia="zh-CN"/>
        </w:rPr>
        <w:t>一份</w:t>
      </w:r>
      <w:r>
        <w:rPr>
          <w:rFonts w:hint="eastAsia" w:ascii="宋体" w:hAnsi="宋体" w:eastAsia="宋体" w:cs="宋体"/>
          <w:color w:val="auto"/>
          <w:sz w:val="21"/>
          <w:highlight w:val="none"/>
        </w:rPr>
        <w:t>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人须知前附表。正本和副本的封面</w:t>
      </w:r>
      <w:r>
        <w:rPr>
          <w:rFonts w:hint="eastAsia" w:ascii="宋体" w:hAnsi="宋体" w:cs="宋体"/>
          <w:color w:val="auto"/>
          <w:sz w:val="21"/>
          <w:highlight w:val="none"/>
          <w:lang w:eastAsia="zh-CN"/>
        </w:rPr>
        <w:t>右上角</w:t>
      </w:r>
      <w:r>
        <w:rPr>
          <w:rFonts w:hint="eastAsia" w:ascii="宋体" w:hAnsi="宋体" w:eastAsia="宋体" w:cs="宋体"/>
          <w:color w:val="auto"/>
          <w:sz w:val="21"/>
          <w:highlight w:val="none"/>
        </w:rPr>
        <w:t>应清楚地标记“正本”或“副本”的字样。</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人应根据</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人须知前附表要求提供电子版文件。当副本和正本不一致或电子版文件和纸质正本文件不一致时，以纸质正本文件为准。</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文件的正本与副本应分别装订，并编制目录，</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文件需分册装订的，具体分册装订要求见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w:t>
      </w:r>
    </w:p>
    <w:p>
      <w:pPr>
        <w:keepNext/>
        <w:keepLines/>
        <w:snapToGrid w:val="0"/>
        <w:spacing w:line="360" w:lineRule="auto"/>
        <w:outlineLvl w:val="0"/>
        <w:rPr>
          <w:rFonts w:hint="eastAsia" w:ascii="宋体" w:hAnsi="宋体" w:eastAsia="宋体" w:cs="宋体"/>
          <w:b/>
          <w:color w:val="auto"/>
          <w:sz w:val="28"/>
          <w:highlight w:val="none"/>
          <w:lang w:eastAsia="zh-CN"/>
        </w:rPr>
      </w:pPr>
      <w:bookmarkStart w:id="34" w:name="_Toc27230"/>
      <w:bookmarkStart w:id="35" w:name="_Toc22921"/>
      <w:bookmarkStart w:id="36" w:name="_Toc7095"/>
      <w:bookmarkStart w:id="37" w:name="_Toc20825"/>
      <w:bookmarkStart w:id="38" w:name="_Toc22663"/>
      <w:r>
        <w:rPr>
          <w:rFonts w:hint="eastAsia" w:ascii="宋体" w:hAnsi="宋体" w:eastAsia="宋体" w:cs="宋体"/>
          <w:b/>
          <w:color w:val="auto"/>
          <w:sz w:val="28"/>
          <w:highlight w:val="none"/>
        </w:rPr>
        <w:t>4、</w:t>
      </w:r>
      <w:bookmarkEnd w:id="34"/>
      <w:bookmarkEnd w:id="35"/>
      <w:bookmarkEnd w:id="36"/>
      <w:r>
        <w:rPr>
          <w:rFonts w:hint="eastAsia" w:ascii="宋体" w:hAnsi="宋体" w:eastAsia="宋体" w:cs="宋体"/>
          <w:b/>
          <w:color w:val="auto"/>
          <w:sz w:val="28"/>
          <w:highlight w:val="none"/>
          <w:lang w:eastAsia="zh-CN"/>
        </w:rPr>
        <w:t>参选</w:t>
      </w:r>
      <w:bookmarkEnd w:id="37"/>
      <w:bookmarkEnd w:id="38"/>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4.1 </w:t>
      </w:r>
      <w:r>
        <w:rPr>
          <w:rFonts w:hint="eastAsia" w:ascii="宋体" w:hAnsi="宋体" w:eastAsia="宋体" w:cs="宋体"/>
          <w:b/>
          <w:bCs/>
          <w:color w:val="auto"/>
          <w:sz w:val="24"/>
          <w:szCs w:val="22"/>
          <w:highlight w:val="none"/>
          <w:lang w:eastAsia="zh-CN"/>
        </w:rPr>
        <w:t>参选</w:t>
      </w:r>
      <w:r>
        <w:rPr>
          <w:rFonts w:hint="eastAsia" w:ascii="宋体" w:hAnsi="宋体" w:eastAsia="宋体" w:cs="宋体"/>
          <w:b/>
          <w:bCs/>
          <w:color w:val="auto"/>
          <w:sz w:val="24"/>
          <w:szCs w:val="22"/>
          <w:highlight w:val="none"/>
        </w:rPr>
        <w:t xml:space="preserve">文件的密封和标记 </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4.1.1  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文件应密封包装，并在封套的封口处加盖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人单位章或由</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人的法定代表人（单位负责人）或其授权的代理人签字。</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4.1.2  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文件封套上应写明的内容见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4.1.3  未按本章第 4.1.1 项要求密封的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人将予以拒收。</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4.2 </w:t>
      </w:r>
      <w:r>
        <w:rPr>
          <w:rFonts w:hint="eastAsia" w:ascii="宋体" w:hAnsi="宋体" w:eastAsia="宋体" w:cs="宋体"/>
          <w:b/>
          <w:bCs/>
          <w:color w:val="auto"/>
          <w:sz w:val="24"/>
          <w:szCs w:val="22"/>
          <w:highlight w:val="none"/>
          <w:lang w:eastAsia="zh-CN"/>
        </w:rPr>
        <w:t>参选</w:t>
      </w:r>
      <w:r>
        <w:rPr>
          <w:rFonts w:hint="eastAsia" w:ascii="宋体" w:hAnsi="宋体" w:eastAsia="宋体" w:cs="宋体"/>
          <w:b/>
          <w:bCs/>
          <w:color w:val="auto"/>
          <w:sz w:val="24"/>
          <w:szCs w:val="22"/>
          <w:highlight w:val="none"/>
        </w:rPr>
        <w:t xml:space="preserve">文件的递交 </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4.2.1  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人应在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截止时间前递交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4.2.2  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人递交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文件的地点：见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4.2.3  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人须知前附表另有规定外，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人所递交的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文件不予退还。</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4.2.4  </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人收到</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文件后，向</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人出具签收凭证。</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4.2.5  逾期送达的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人将予以拒收。</w:t>
      </w:r>
    </w:p>
    <w:p>
      <w:pPr>
        <w:pStyle w:val="8"/>
        <w:rPr>
          <w:rFonts w:hint="eastAsia" w:ascii="宋体" w:hAnsi="宋体" w:eastAsia="宋体" w:cs="宋体"/>
          <w:color w:val="auto"/>
          <w:highlight w:val="none"/>
        </w:rPr>
      </w:pP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 xml:space="preserve">4.3 </w:t>
      </w:r>
      <w:r>
        <w:rPr>
          <w:rFonts w:hint="eastAsia" w:ascii="宋体" w:hAnsi="宋体" w:eastAsia="宋体" w:cs="宋体"/>
          <w:b/>
          <w:bCs/>
          <w:color w:val="auto"/>
          <w:sz w:val="24"/>
          <w:szCs w:val="22"/>
          <w:highlight w:val="none"/>
          <w:lang w:eastAsia="zh-CN"/>
        </w:rPr>
        <w:t>参选</w:t>
      </w:r>
      <w:r>
        <w:rPr>
          <w:rFonts w:hint="eastAsia" w:ascii="宋体" w:hAnsi="宋体" w:eastAsia="宋体" w:cs="宋体"/>
          <w:b/>
          <w:bCs/>
          <w:color w:val="auto"/>
          <w:sz w:val="24"/>
          <w:szCs w:val="22"/>
          <w:highlight w:val="none"/>
        </w:rPr>
        <w:t xml:space="preserve">文件的修改与撤回 </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4.3.1 在本章第 4.2.1 项规定的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截止时间前，</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人可以修改或撤回已递交的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文件，但应以书面形式通知</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4.3.2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人修改或撤回已递交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文件的书面通知应按照本章第 3.7.3的要求签字或盖章。</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人收到书面通知后，向</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人出具签收凭证。</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4.3.3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人撤回</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人自收到</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人书面撤回通知之日起 5 日内退还已收取的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4.3.4 修改的内容为</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文件的组成部分。修改的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文件应按照本章第 3 条、第 4 条的规定进行编制、密封、标记和递交，并标明“修改”字样。</w:t>
      </w:r>
    </w:p>
    <w:p>
      <w:pPr>
        <w:keepNext/>
        <w:keepLines/>
        <w:snapToGrid w:val="0"/>
        <w:spacing w:line="360" w:lineRule="auto"/>
        <w:outlineLvl w:val="0"/>
        <w:rPr>
          <w:rFonts w:hint="eastAsia" w:ascii="宋体" w:hAnsi="宋体" w:eastAsia="宋体" w:cs="宋体"/>
          <w:b/>
          <w:color w:val="auto"/>
          <w:sz w:val="28"/>
          <w:highlight w:val="none"/>
        </w:rPr>
      </w:pPr>
      <w:bookmarkStart w:id="39" w:name="_Toc24757"/>
      <w:bookmarkStart w:id="40" w:name="_Toc26069"/>
      <w:bookmarkStart w:id="41" w:name="_Toc17347"/>
      <w:bookmarkStart w:id="42" w:name="_Toc17267"/>
      <w:bookmarkStart w:id="43" w:name="_Toc15012"/>
      <w:r>
        <w:rPr>
          <w:rFonts w:hint="eastAsia" w:ascii="宋体" w:hAnsi="宋体" w:eastAsia="宋体" w:cs="宋体"/>
          <w:b/>
          <w:color w:val="auto"/>
          <w:sz w:val="28"/>
          <w:highlight w:val="none"/>
        </w:rPr>
        <w:t>5、开标</w:t>
      </w:r>
      <w:bookmarkEnd w:id="39"/>
      <w:bookmarkEnd w:id="40"/>
      <w:bookmarkEnd w:id="41"/>
      <w:bookmarkEnd w:id="42"/>
      <w:bookmarkEnd w:id="43"/>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5.1 开标时间和地点</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人在本章第 4.2.1 项规定的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截止时间（开标时间）和</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人须知前附表规定的地点公开开标，并邀请所有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人的法定代表人（单位负责人）或其委托代理人准时参加。</w:t>
      </w:r>
    </w:p>
    <w:p>
      <w:pPr>
        <w:adjustRightInd w:val="0"/>
        <w:snapToGrid w:val="0"/>
        <w:spacing w:line="360" w:lineRule="auto"/>
        <w:ind w:firstLine="482" w:firstLineChars="200"/>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5.2 开标程序</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主持人按下列程序进行开标：</w:t>
      </w:r>
    </w:p>
    <w:p>
      <w:pPr>
        <w:keepNext/>
        <w:keepLines/>
        <w:snapToGrid w:val="0"/>
        <w:spacing w:line="360" w:lineRule="auto"/>
        <w:ind w:firstLine="399" w:firstLineChars="190"/>
        <w:rPr>
          <w:rFonts w:hint="eastAsia" w:ascii="宋体" w:hAnsi="宋体" w:eastAsia="宋体" w:cs="宋体"/>
          <w:color w:val="auto"/>
          <w:sz w:val="21"/>
          <w:highlight w:val="none"/>
        </w:rPr>
      </w:pPr>
      <w:r>
        <w:rPr>
          <w:rFonts w:hint="eastAsia" w:ascii="宋体" w:hAnsi="宋体" w:eastAsia="宋体" w:cs="宋体"/>
          <w:color w:val="auto"/>
          <w:sz w:val="21"/>
          <w:highlight w:val="none"/>
        </w:rPr>
        <w:t>（1）宣布开标纪律；</w:t>
      </w:r>
    </w:p>
    <w:p>
      <w:pPr>
        <w:keepNext/>
        <w:keepLines/>
        <w:snapToGrid w:val="0"/>
        <w:spacing w:line="360" w:lineRule="auto"/>
        <w:ind w:firstLine="399" w:firstLineChars="190"/>
        <w:rPr>
          <w:rFonts w:hint="eastAsia" w:ascii="宋体" w:hAnsi="宋体" w:eastAsia="宋体" w:cs="宋体"/>
          <w:color w:val="auto"/>
          <w:sz w:val="21"/>
          <w:highlight w:val="none"/>
        </w:rPr>
      </w:pPr>
      <w:r>
        <w:rPr>
          <w:rFonts w:hint="eastAsia" w:ascii="宋体" w:hAnsi="宋体" w:eastAsia="宋体" w:cs="宋体"/>
          <w:color w:val="auto"/>
          <w:sz w:val="21"/>
          <w:highlight w:val="none"/>
        </w:rPr>
        <w:t>（2）公布在</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截止时间前递交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人名称；</w:t>
      </w:r>
    </w:p>
    <w:p>
      <w:pPr>
        <w:keepNext/>
        <w:keepLines/>
        <w:snapToGrid w:val="0"/>
        <w:spacing w:line="360" w:lineRule="auto"/>
        <w:ind w:firstLine="399" w:firstLineChars="190"/>
        <w:rPr>
          <w:rFonts w:hint="eastAsia" w:ascii="宋体" w:hAnsi="宋体" w:eastAsia="宋体" w:cs="宋体"/>
          <w:color w:val="auto"/>
          <w:sz w:val="21"/>
          <w:highlight w:val="none"/>
        </w:rPr>
      </w:pPr>
      <w:r>
        <w:rPr>
          <w:rFonts w:hint="eastAsia" w:ascii="宋体" w:hAnsi="宋体" w:eastAsia="宋体" w:cs="宋体"/>
          <w:color w:val="auto"/>
          <w:sz w:val="21"/>
          <w:highlight w:val="none"/>
        </w:rPr>
        <w:t>（3）宣布开标人、唱标人、记录人、监标人等有关人员姓名；</w:t>
      </w:r>
    </w:p>
    <w:p>
      <w:pPr>
        <w:keepNext/>
        <w:keepLines/>
        <w:snapToGrid w:val="0"/>
        <w:spacing w:line="360" w:lineRule="auto"/>
        <w:ind w:firstLine="399" w:firstLineChars="190"/>
        <w:rPr>
          <w:rFonts w:hint="eastAsia" w:ascii="宋体" w:hAnsi="宋体" w:eastAsia="宋体" w:cs="宋体"/>
          <w:color w:val="auto"/>
          <w:sz w:val="21"/>
          <w:highlight w:val="none"/>
        </w:rPr>
      </w:pPr>
      <w:r>
        <w:rPr>
          <w:rFonts w:hint="eastAsia" w:ascii="宋体" w:hAnsi="宋体" w:eastAsia="宋体" w:cs="宋体"/>
          <w:color w:val="auto"/>
          <w:sz w:val="21"/>
          <w:highlight w:val="none"/>
        </w:rPr>
        <w:t>（4）检查</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文件的密封情况，按照</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人须知前附表规定的开标顺序当众开标，公布</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项目名称、</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人名称、</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保证金的递交情况、</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w:t>
      </w:r>
      <w:r>
        <w:rPr>
          <w:rFonts w:hint="eastAsia" w:ascii="宋体" w:hAnsi="宋体" w:eastAsia="宋体" w:cs="宋体"/>
          <w:color w:val="auto"/>
          <w:sz w:val="21"/>
          <w:highlight w:val="none"/>
          <w:lang w:eastAsia="zh-CN"/>
        </w:rPr>
        <w:t>服务期</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服务地点</w:t>
      </w:r>
      <w:r>
        <w:rPr>
          <w:rFonts w:hint="eastAsia" w:ascii="宋体" w:hAnsi="宋体" w:eastAsia="宋体" w:cs="宋体"/>
          <w:color w:val="auto"/>
          <w:sz w:val="21"/>
          <w:highlight w:val="none"/>
        </w:rPr>
        <w:t>及其他内容，并记录在案；</w:t>
      </w:r>
    </w:p>
    <w:p>
      <w:pPr>
        <w:keepNext/>
        <w:keepLines/>
        <w:snapToGrid w:val="0"/>
        <w:spacing w:line="360" w:lineRule="auto"/>
        <w:ind w:firstLine="399" w:firstLineChars="190"/>
        <w:rPr>
          <w:rFonts w:hint="eastAsia" w:ascii="宋体" w:hAnsi="宋体" w:eastAsia="宋体" w:cs="宋体"/>
          <w:color w:val="auto"/>
          <w:sz w:val="21"/>
          <w:highlight w:val="none"/>
        </w:rPr>
      </w:pPr>
      <w:r>
        <w:rPr>
          <w:rFonts w:hint="eastAsia" w:ascii="宋体" w:hAnsi="宋体" w:eastAsia="宋体" w:cs="宋体"/>
          <w:color w:val="auto"/>
          <w:sz w:val="21"/>
          <w:highlight w:val="none"/>
        </w:rPr>
        <w:t>（5）</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人代表、</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人代表、监标人、记录人等有关人员在开标记录上签字确认；</w:t>
      </w:r>
    </w:p>
    <w:p>
      <w:pPr>
        <w:keepNext/>
        <w:keepLines/>
        <w:snapToGrid w:val="0"/>
        <w:spacing w:line="360" w:lineRule="auto"/>
        <w:ind w:firstLine="399" w:firstLineChars="190"/>
        <w:rPr>
          <w:rFonts w:hint="eastAsia" w:ascii="宋体" w:hAnsi="宋体" w:eastAsia="宋体" w:cs="宋体"/>
          <w:color w:val="auto"/>
          <w:sz w:val="21"/>
          <w:highlight w:val="none"/>
        </w:rPr>
      </w:pPr>
      <w:r>
        <w:rPr>
          <w:rFonts w:hint="eastAsia" w:ascii="宋体" w:hAnsi="宋体" w:eastAsia="宋体" w:cs="宋体"/>
          <w:color w:val="auto"/>
          <w:sz w:val="21"/>
          <w:highlight w:val="none"/>
        </w:rPr>
        <w:t>（6）开标结束。</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5.3 开</w:t>
      </w:r>
      <w:r>
        <w:rPr>
          <w:rFonts w:hint="eastAsia" w:ascii="宋体" w:hAnsi="宋体" w:eastAsia="宋体" w:cs="宋体"/>
          <w:b/>
          <w:bCs/>
          <w:color w:val="auto"/>
          <w:sz w:val="24"/>
          <w:szCs w:val="22"/>
          <w:highlight w:val="none"/>
          <w:lang w:val="en-US" w:eastAsia="zh-CN"/>
        </w:rPr>
        <w:t>选</w:t>
      </w:r>
      <w:r>
        <w:rPr>
          <w:rFonts w:hint="eastAsia" w:ascii="宋体" w:hAnsi="宋体" w:eastAsia="宋体" w:cs="宋体"/>
          <w:b/>
          <w:bCs/>
          <w:color w:val="auto"/>
          <w:sz w:val="24"/>
          <w:szCs w:val="22"/>
          <w:highlight w:val="none"/>
        </w:rPr>
        <w:t>异议</w:t>
      </w:r>
    </w:p>
    <w:p>
      <w:pPr>
        <w:keepNext/>
        <w:keepLines/>
        <w:snapToGrid w:val="0"/>
        <w:spacing w:line="360" w:lineRule="auto"/>
        <w:ind w:firstLine="399" w:firstLineChars="19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人对开标有异议的，应当在开标现场提出，</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人当场作出答复，并制作记录。</w:t>
      </w:r>
    </w:p>
    <w:p>
      <w:pPr>
        <w:pStyle w:val="8"/>
        <w:rPr>
          <w:rFonts w:hint="eastAsia" w:ascii="宋体" w:hAnsi="宋体" w:eastAsia="宋体" w:cs="宋体"/>
          <w:color w:val="auto"/>
          <w:highlight w:val="none"/>
        </w:rPr>
      </w:pPr>
    </w:p>
    <w:p>
      <w:pPr>
        <w:keepNext/>
        <w:keepLines/>
        <w:snapToGrid w:val="0"/>
        <w:spacing w:line="360" w:lineRule="auto"/>
        <w:outlineLvl w:val="0"/>
        <w:rPr>
          <w:rFonts w:hint="eastAsia" w:ascii="宋体" w:hAnsi="宋体" w:eastAsia="宋体" w:cs="宋体"/>
          <w:b/>
          <w:color w:val="auto"/>
          <w:sz w:val="28"/>
          <w:szCs w:val="22"/>
          <w:highlight w:val="none"/>
        </w:rPr>
      </w:pPr>
      <w:bookmarkStart w:id="44" w:name="_Toc22199"/>
      <w:bookmarkStart w:id="45" w:name="_Toc22774"/>
      <w:bookmarkStart w:id="46" w:name="_Toc2996"/>
      <w:bookmarkStart w:id="47" w:name="_Toc1030"/>
      <w:bookmarkStart w:id="48" w:name="_Toc204"/>
      <w:r>
        <w:rPr>
          <w:rFonts w:hint="eastAsia" w:ascii="宋体" w:hAnsi="宋体" w:eastAsia="宋体" w:cs="宋体"/>
          <w:b/>
          <w:color w:val="auto"/>
          <w:sz w:val="28"/>
          <w:szCs w:val="22"/>
          <w:highlight w:val="none"/>
        </w:rPr>
        <w:t>6、评</w:t>
      </w:r>
      <w:r>
        <w:rPr>
          <w:rFonts w:hint="eastAsia" w:ascii="宋体" w:hAnsi="宋体" w:eastAsia="宋体" w:cs="宋体"/>
          <w:b/>
          <w:color w:val="auto"/>
          <w:sz w:val="28"/>
          <w:szCs w:val="22"/>
          <w:highlight w:val="none"/>
          <w:lang w:val="en-US" w:eastAsia="zh-CN"/>
        </w:rPr>
        <w:t>选</w:t>
      </w:r>
      <w:bookmarkEnd w:id="44"/>
      <w:bookmarkEnd w:id="45"/>
      <w:bookmarkEnd w:id="46"/>
      <w:bookmarkEnd w:id="47"/>
      <w:bookmarkEnd w:id="48"/>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6.1评</w:t>
      </w:r>
      <w:r>
        <w:rPr>
          <w:rFonts w:hint="eastAsia" w:ascii="宋体" w:hAnsi="宋体" w:eastAsia="宋体" w:cs="宋体"/>
          <w:b/>
          <w:bCs/>
          <w:color w:val="auto"/>
          <w:sz w:val="24"/>
          <w:szCs w:val="22"/>
          <w:highlight w:val="none"/>
          <w:lang w:val="en-US" w:eastAsia="zh-CN"/>
        </w:rPr>
        <w:t>选</w:t>
      </w:r>
      <w:r>
        <w:rPr>
          <w:rFonts w:hint="eastAsia" w:ascii="宋体" w:hAnsi="宋体" w:eastAsia="宋体" w:cs="宋体"/>
          <w:b/>
          <w:bCs/>
          <w:color w:val="auto"/>
          <w:sz w:val="24"/>
          <w:szCs w:val="22"/>
          <w:highlight w:val="none"/>
        </w:rPr>
        <w:t xml:space="preserve">委员会 </w:t>
      </w:r>
    </w:p>
    <w:p>
      <w:pPr>
        <w:keepNext w:val="0"/>
        <w:keepLines w:val="0"/>
        <w:widowControl/>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6.1.1 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由</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人依法组建的</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委员会负责。评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委员会由</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人或其委托的</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代理机构熟悉相关业务的代表，以及有关技术、经济等方面的专家组成。评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委员会成员人数以及技术、经济等方面专家的确定方式见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keepNext w:val="0"/>
        <w:keepLines w:val="0"/>
        <w:widowControl/>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6.1.2 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委员会成员有下列情形之一的，应当回避：</w:t>
      </w:r>
    </w:p>
    <w:p>
      <w:pPr>
        <w:keepNext w:val="0"/>
        <w:keepLines w:val="0"/>
        <w:widowControl/>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人或</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人主要负责人的近亲属；</w:t>
      </w:r>
    </w:p>
    <w:p>
      <w:pPr>
        <w:keepNext w:val="0"/>
        <w:keepLines w:val="0"/>
        <w:widowControl/>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（2）项目主管部门或者行政监督部门的人员；</w:t>
      </w:r>
    </w:p>
    <w:p>
      <w:pPr>
        <w:keepNext w:val="0"/>
        <w:keepLines w:val="0"/>
        <w:widowControl/>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（3）与</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人有经济利益关系，可能影响对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公正评审的；</w:t>
      </w:r>
    </w:p>
    <w:p>
      <w:pPr>
        <w:keepNext w:val="0"/>
        <w:keepLines w:val="0"/>
        <w:widowControl/>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（4）曾因在</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以及其他与</w:t>
      </w:r>
      <w:r>
        <w:rPr>
          <w:rFonts w:hint="eastAsia" w:ascii="宋体" w:hAnsi="宋体" w:eastAsia="宋体" w:cs="宋体"/>
          <w:color w:val="auto"/>
          <w:sz w:val="21"/>
          <w:highlight w:val="none"/>
          <w:lang w:eastAsia="zh-CN"/>
        </w:rPr>
        <w:t>比选参选</w:t>
      </w:r>
      <w:r>
        <w:rPr>
          <w:rFonts w:hint="eastAsia" w:ascii="宋体" w:hAnsi="宋体" w:eastAsia="宋体" w:cs="宋体"/>
          <w:color w:val="auto"/>
          <w:sz w:val="21"/>
          <w:highlight w:val="none"/>
        </w:rPr>
        <w:t>有关活动中从事违法行为而受过行政处罚或刑事处罚的；</w:t>
      </w:r>
    </w:p>
    <w:p>
      <w:pPr>
        <w:keepNext w:val="0"/>
        <w:keepLines w:val="0"/>
        <w:widowControl/>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（5）与</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人有其他利害关系。</w:t>
      </w:r>
    </w:p>
    <w:p>
      <w:pPr>
        <w:keepNext w:val="0"/>
        <w:keepLines w:val="0"/>
        <w:widowControl/>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6.1.3 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过程中，评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委员会成员有回避事由、擅离职守或者因健康等原因不能继续</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的，</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人有权更换。被更换的评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委员会成员作出的评审结论无效，由更换后的评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委员会成员重新进行评审。</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6.2评</w:t>
      </w:r>
      <w:r>
        <w:rPr>
          <w:rFonts w:hint="eastAsia" w:ascii="宋体" w:hAnsi="宋体" w:eastAsia="宋体" w:cs="宋体"/>
          <w:b/>
          <w:bCs/>
          <w:color w:val="auto"/>
          <w:sz w:val="24"/>
          <w:szCs w:val="22"/>
          <w:highlight w:val="none"/>
          <w:lang w:val="en-US" w:eastAsia="zh-CN"/>
        </w:rPr>
        <w:t>选</w:t>
      </w:r>
      <w:r>
        <w:rPr>
          <w:rFonts w:hint="eastAsia" w:ascii="宋体" w:hAnsi="宋体" w:eastAsia="宋体" w:cs="宋体"/>
          <w:b/>
          <w:bCs/>
          <w:color w:val="auto"/>
          <w:sz w:val="24"/>
          <w:szCs w:val="22"/>
          <w:highlight w:val="none"/>
        </w:rPr>
        <w:t>原则</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活动遵循公平、公正、科学和择优的原则。</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6.3评</w:t>
      </w:r>
      <w:r>
        <w:rPr>
          <w:rFonts w:hint="eastAsia" w:ascii="宋体" w:hAnsi="宋体" w:eastAsia="宋体" w:cs="宋体"/>
          <w:b/>
          <w:bCs/>
          <w:color w:val="auto"/>
          <w:sz w:val="24"/>
          <w:szCs w:val="22"/>
          <w:highlight w:val="none"/>
          <w:lang w:val="en-US" w:eastAsia="zh-CN"/>
        </w:rPr>
        <w:t>选</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6.3.1</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委员会按照第三章“</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办法”规定的方法、评审因素、标准和程序对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文件进行评审。第三章“</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办法”没有规定的方法、评审因素和标准，不作为</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依据。</w:t>
      </w:r>
    </w:p>
    <w:p>
      <w:pPr>
        <w:adjustRightInd w:val="0"/>
        <w:snapToGrid w:val="0"/>
        <w:spacing w:line="360" w:lineRule="auto"/>
        <w:ind w:firstLine="399" w:firstLineChars="190"/>
        <w:jc w:val="left"/>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6.3.2 </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完成后，</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委员会应当向</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人提交书面</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报告和</w:t>
      </w:r>
      <w:r>
        <w:rPr>
          <w:rFonts w:hint="eastAsia" w:ascii="宋体" w:hAnsi="宋体" w:cs="宋体"/>
          <w:color w:val="auto"/>
          <w:sz w:val="21"/>
          <w:highlight w:val="none"/>
          <w:lang w:eastAsia="zh-CN"/>
        </w:rPr>
        <w:t>中选</w:t>
      </w:r>
      <w:r>
        <w:rPr>
          <w:rFonts w:hint="eastAsia" w:ascii="宋体" w:hAnsi="宋体" w:eastAsia="宋体" w:cs="宋体"/>
          <w:color w:val="auto"/>
          <w:sz w:val="21"/>
          <w:highlight w:val="none"/>
        </w:rPr>
        <w:t>候选人名单。</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委员会推荐</w:t>
      </w:r>
      <w:r>
        <w:rPr>
          <w:rFonts w:hint="eastAsia" w:ascii="宋体" w:hAnsi="宋体" w:cs="宋体"/>
          <w:color w:val="auto"/>
          <w:sz w:val="21"/>
          <w:highlight w:val="none"/>
          <w:lang w:eastAsia="zh-CN"/>
        </w:rPr>
        <w:t>中选</w:t>
      </w:r>
      <w:r>
        <w:rPr>
          <w:rFonts w:hint="eastAsia" w:ascii="宋体" w:hAnsi="宋体" w:eastAsia="宋体" w:cs="宋体"/>
          <w:color w:val="auto"/>
          <w:sz w:val="21"/>
          <w:highlight w:val="none"/>
        </w:rPr>
        <w:t>候选人的人数见</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w:t>
      </w:r>
    </w:p>
    <w:p>
      <w:pPr>
        <w:adjustRightInd w:val="0"/>
        <w:snapToGrid w:val="0"/>
        <w:spacing w:line="360" w:lineRule="auto"/>
        <w:ind w:firstLine="420" w:firstLineChars="200"/>
        <w:jc w:val="left"/>
        <w:rPr>
          <w:rFonts w:hint="eastAsia" w:ascii="宋体" w:hAnsi="宋体" w:eastAsia="宋体" w:cs="宋体"/>
          <w:color w:val="auto"/>
          <w:sz w:val="21"/>
          <w:highlight w:val="none"/>
        </w:rPr>
      </w:pPr>
    </w:p>
    <w:p>
      <w:pPr>
        <w:keepNext/>
        <w:keepLines/>
        <w:snapToGrid w:val="0"/>
        <w:spacing w:line="360" w:lineRule="auto"/>
        <w:outlineLvl w:val="0"/>
        <w:rPr>
          <w:rFonts w:hint="eastAsia" w:ascii="宋体" w:hAnsi="宋体" w:eastAsia="宋体" w:cs="宋体"/>
          <w:b/>
          <w:color w:val="auto"/>
          <w:sz w:val="28"/>
          <w:szCs w:val="22"/>
          <w:highlight w:val="none"/>
        </w:rPr>
      </w:pPr>
      <w:bookmarkStart w:id="49" w:name="_Toc21961"/>
      <w:bookmarkStart w:id="50" w:name="_Toc12303"/>
      <w:bookmarkStart w:id="51" w:name="_Toc11034"/>
      <w:bookmarkStart w:id="52" w:name="_Toc21063"/>
      <w:bookmarkStart w:id="53" w:name="_Toc6064"/>
      <w:r>
        <w:rPr>
          <w:rFonts w:hint="eastAsia" w:ascii="宋体" w:hAnsi="宋体" w:eastAsia="宋体" w:cs="宋体"/>
          <w:b/>
          <w:color w:val="auto"/>
          <w:sz w:val="28"/>
          <w:szCs w:val="22"/>
          <w:highlight w:val="none"/>
        </w:rPr>
        <w:t>7、合同授予</w:t>
      </w:r>
      <w:bookmarkEnd w:id="49"/>
      <w:bookmarkEnd w:id="50"/>
      <w:bookmarkEnd w:id="51"/>
      <w:bookmarkEnd w:id="52"/>
      <w:bookmarkEnd w:id="53"/>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7.1</w:t>
      </w:r>
      <w:r>
        <w:rPr>
          <w:rFonts w:hint="eastAsia" w:ascii="宋体" w:hAnsi="宋体" w:eastAsia="宋体" w:cs="宋体"/>
          <w:b/>
          <w:bCs/>
          <w:color w:val="auto"/>
          <w:sz w:val="24"/>
          <w:szCs w:val="22"/>
          <w:highlight w:val="none"/>
          <w:shd w:val="clear" w:fill="FFC000"/>
        </w:rPr>
        <w:t>中</w:t>
      </w:r>
      <w:r>
        <w:rPr>
          <w:rFonts w:hint="eastAsia" w:ascii="宋体" w:hAnsi="宋体" w:eastAsia="宋体" w:cs="宋体"/>
          <w:b/>
          <w:bCs/>
          <w:color w:val="auto"/>
          <w:sz w:val="24"/>
          <w:szCs w:val="22"/>
          <w:highlight w:val="none"/>
          <w:shd w:val="clear" w:fill="FFC000"/>
          <w:lang w:val="en-US" w:eastAsia="zh-CN"/>
        </w:rPr>
        <w:t>选</w:t>
      </w:r>
      <w:r>
        <w:rPr>
          <w:rFonts w:hint="eastAsia" w:ascii="宋体" w:hAnsi="宋体" w:eastAsia="宋体" w:cs="宋体"/>
          <w:b/>
          <w:bCs/>
          <w:color w:val="auto"/>
          <w:sz w:val="24"/>
          <w:szCs w:val="22"/>
          <w:highlight w:val="none"/>
          <w:shd w:val="clear" w:fill="FFC000"/>
        </w:rPr>
        <w:t>候选人公示</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人在收到评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报告</w:t>
      </w:r>
      <w:r>
        <w:rPr>
          <w:rFonts w:hint="eastAsia" w:ascii="宋体" w:hAnsi="宋体" w:cs="宋体"/>
          <w:color w:val="auto"/>
          <w:sz w:val="21"/>
          <w:highlight w:val="none"/>
          <w:lang w:val="en-US" w:eastAsia="zh-CN"/>
        </w:rPr>
        <w:t>后</w:t>
      </w:r>
      <w:r>
        <w:rPr>
          <w:rFonts w:hint="eastAsia" w:ascii="宋体" w:hAnsi="宋体" w:eastAsia="宋体" w:cs="宋体"/>
          <w:color w:val="auto"/>
          <w:sz w:val="21"/>
          <w:highlight w:val="none"/>
        </w:rPr>
        <w:t>，按照</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人须知前附表规定的公示媒介和期限公示中</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候选人，公示期不得少于 3 天。</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7.2评</w:t>
      </w:r>
      <w:r>
        <w:rPr>
          <w:rFonts w:hint="eastAsia" w:ascii="宋体" w:hAnsi="宋体" w:eastAsia="宋体" w:cs="宋体"/>
          <w:b/>
          <w:bCs/>
          <w:color w:val="auto"/>
          <w:sz w:val="24"/>
          <w:szCs w:val="22"/>
          <w:highlight w:val="none"/>
          <w:lang w:val="en-US" w:eastAsia="zh-CN"/>
        </w:rPr>
        <w:t>选</w:t>
      </w:r>
      <w:r>
        <w:rPr>
          <w:rFonts w:hint="eastAsia" w:ascii="宋体" w:hAnsi="宋体" w:eastAsia="宋体" w:cs="宋体"/>
          <w:b/>
          <w:bCs/>
          <w:color w:val="auto"/>
          <w:sz w:val="24"/>
          <w:szCs w:val="22"/>
          <w:highlight w:val="none"/>
        </w:rPr>
        <w:t>结果异议</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人或者其他利害关系人对</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结果有异议的，应当在</w:t>
      </w:r>
      <w:r>
        <w:rPr>
          <w:rFonts w:hint="eastAsia" w:ascii="宋体" w:hAnsi="宋体" w:cs="宋体"/>
          <w:color w:val="auto"/>
          <w:sz w:val="21"/>
          <w:highlight w:val="none"/>
          <w:lang w:eastAsia="zh-CN"/>
        </w:rPr>
        <w:t>中选</w:t>
      </w:r>
      <w:r>
        <w:rPr>
          <w:rFonts w:hint="eastAsia" w:ascii="宋体" w:hAnsi="宋体" w:eastAsia="宋体" w:cs="宋体"/>
          <w:color w:val="auto"/>
          <w:sz w:val="21"/>
          <w:highlight w:val="none"/>
        </w:rPr>
        <w:t>候选人公示期间提出。</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人将在收到异议之日起3日内作出答复；作出答复前，将暂停</w:t>
      </w:r>
      <w:r>
        <w:rPr>
          <w:rFonts w:hint="eastAsia" w:ascii="宋体" w:hAnsi="宋体" w:eastAsia="宋体" w:cs="宋体"/>
          <w:color w:val="auto"/>
          <w:sz w:val="21"/>
          <w:highlight w:val="none"/>
          <w:lang w:eastAsia="zh-CN"/>
        </w:rPr>
        <w:t>比选参选</w:t>
      </w:r>
      <w:r>
        <w:rPr>
          <w:rFonts w:hint="eastAsia" w:ascii="宋体" w:hAnsi="宋体" w:eastAsia="宋体" w:cs="宋体"/>
          <w:color w:val="auto"/>
          <w:sz w:val="21"/>
          <w:highlight w:val="none"/>
        </w:rPr>
        <w:t>活动。</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7.3中</w:t>
      </w:r>
      <w:r>
        <w:rPr>
          <w:rFonts w:hint="eastAsia" w:ascii="宋体" w:hAnsi="宋体" w:eastAsia="宋体" w:cs="宋体"/>
          <w:b/>
          <w:bCs/>
          <w:color w:val="auto"/>
          <w:sz w:val="24"/>
          <w:szCs w:val="22"/>
          <w:highlight w:val="none"/>
          <w:lang w:val="en-US" w:eastAsia="zh-CN"/>
        </w:rPr>
        <w:t>选</w:t>
      </w:r>
      <w:r>
        <w:rPr>
          <w:rFonts w:hint="eastAsia" w:ascii="宋体" w:hAnsi="宋体" w:eastAsia="宋体" w:cs="宋体"/>
          <w:b/>
          <w:bCs/>
          <w:color w:val="auto"/>
          <w:sz w:val="24"/>
          <w:szCs w:val="22"/>
          <w:highlight w:val="none"/>
        </w:rPr>
        <w:t>候选人履约能力审查</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中</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候选人的经营、财务状况发生较大变化或存在违法行为</w:t>
      </w:r>
      <w:r>
        <w:rPr>
          <w:rFonts w:hint="eastAsia" w:ascii="宋体" w:hAnsi="宋体" w:cs="宋体"/>
          <w:color w:val="auto"/>
          <w:sz w:val="21"/>
          <w:highlight w:val="none"/>
          <w:lang w:eastAsia="zh-CN"/>
        </w:rPr>
        <w:t>、提供的投标资料与招标文件要求不符</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人认为可能影响其履约能力的，将在发出</w:t>
      </w:r>
      <w:r>
        <w:rPr>
          <w:rFonts w:hint="eastAsia" w:ascii="宋体" w:hAnsi="宋体" w:eastAsia="宋体" w:cs="宋体"/>
          <w:color w:val="auto"/>
          <w:sz w:val="21"/>
          <w:highlight w:val="none"/>
          <w:lang w:eastAsia="zh-CN"/>
        </w:rPr>
        <w:t>成交通知书</w:t>
      </w:r>
      <w:r>
        <w:rPr>
          <w:rFonts w:hint="eastAsia" w:ascii="宋体" w:hAnsi="宋体" w:eastAsia="宋体" w:cs="宋体"/>
          <w:color w:val="auto"/>
          <w:sz w:val="21"/>
          <w:highlight w:val="none"/>
        </w:rPr>
        <w:t>前提请原评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委员会按照</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文件规定的标准和方法进行审查确认。</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7.4定</w:t>
      </w:r>
      <w:r>
        <w:rPr>
          <w:rFonts w:hint="eastAsia" w:ascii="宋体" w:hAnsi="宋体" w:eastAsia="宋体" w:cs="宋体"/>
          <w:b/>
          <w:bCs/>
          <w:color w:val="auto"/>
          <w:sz w:val="24"/>
          <w:szCs w:val="22"/>
          <w:highlight w:val="none"/>
          <w:lang w:val="en-US" w:eastAsia="zh-CN"/>
        </w:rPr>
        <w:t>选</w:t>
      </w:r>
    </w:p>
    <w:p>
      <w:pPr>
        <w:snapToGrid w:val="0"/>
        <w:spacing w:line="520" w:lineRule="exact"/>
        <w:ind w:firstLine="482"/>
        <w:rPr>
          <w:rFonts w:hint="eastAsia" w:ascii="宋体" w:hAnsi="宋体" w:eastAsia="宋体" w:cs="宋体"/>
          <w:color w:val="auto"/>
          <w:sz w:val="24"/>
          <w:szCs w:val="22"/>
          <w:highlight w:val="none"/>
        </w:rPr>
      </w:pPr>
      <w:r>
        <w:rPr>
          <w:rFonts w:hint="eastAsia" w:ascii="宋体" w:hAnsi="宋体" w:eastAsia="宋体" w:cs="宋体"/>
          <w:color w:val="auto"/>
          <w:sz w:val="21"/>
          <w:highlight w:val="none"/>
        </w:rPr>
        <w:t>按照</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人须知前附表的规定，</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人或</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人授权的</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委员会依法确定中</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人。</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7.5中</w:t>
      </w:r>
      <w:r>
        <w:rPr>
          <w:rFonts w:hint="eastAsia" w:ascii="宋体" w:hAnsi="宋体" w:eastAsia="宋体" w:cs="宋体"/>
          <w:b/>
          <w:bCs/>
          <w:color w:val="auto"/>
          <w:sz w:val="24"/>
          <w:szCs w:val="22"/>
          <w:highlight w:val="none"/>
          <w:lang w:val="en-US" w:eastAsia="zh-CN"/>
        </w:rPr>
        <w:t>选</w:t>
      </w:r>
      <w:r>
        <w:rPr>
          <w:rFonts w:hint="eastAsia" w:ascii="宋体" w:hAnsi="宋体" w:eastAsia="宋体" w:cs="宋体"/>
          <w:b/>
          <w:bCs/>
          <w:color w:val="auto"/>
          <w:sz w:val="24"/>
          <w:szCs w:val="22"/>
          <w:highlight w:val="none"/>
        </w:rPr>
        <w:t>通知</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在本章第3.3款规定的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有效期内，</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人以书面形式向中</w:t>
      </w:r>
      <w:r>
        <w:rPr>
          <w:rFonts w:hint="eastAsia" w:ascii="宋体" w:hAnsi="宋体" w:cs="宋体"/>
          <w:color w:val="auto"/>
          <w:sz w:val="21"/>
          <w:highlight w:val="none"/>
          <w:lang w:val="en-US" w:eastAsia="zh-CN"/>
        </w:rPr>
        <w:t>选</w:t>
      </w:r>
      <w:r>
        <w:rPr>
          <w:rFonts w:hint="eastAsia" w:ascii="宋体" w:hAnsi="宋体" w:eastAsia="宋体" w:cs="宋体"/>
          <w:color w:val="auto"/>
          <w:sz w:val="21"/>
          <w:highlight w:val="none"/>
        </w:rPr>
        <w:t>人发出</w:t>
      </w:r>
      <w:r>
        <w:rPr>
          <w:rFonts w:hint="eastAsia" w:ascii="宋体" w:hAnsi="宋体" w:eastAsia="宋体" w:cs="宋体"/>
          <w:color w:val="auto"/>
          <w:sz w:val="21"/>
          <w:highlight w:val="none"/>
          <w:lang w:eastAsia="zh-CN"/>
        </w:rPr>
        <w:t>成交通知书</w:t>
      </w:r>
      <w:r>
        <w:rPr>
          <w:rFonts w:hint="eastAsia" w:ascii="宋体" w:hAnsi="宋体" w:eastAsia="宋体" w:cs="宋体"/>
          <w:color w:val="auto"/>
          <w:sz w:val="21"/>
          <w:highlight w:val="none"/>
        </w:rPr>
        <w:t>，同时将中</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结果通知未中</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7.6履约保证金</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7.6.1在签订合同前，中</w:t>
      </w:r>
      <w:r>
        <w:rPr>
          <w:rFonts w:hint="eastAsia" w:ascii="宋体" w:hAnsi="宋体" w:cs="宋体"/>
          <w:color w:val="auto"/>
          <w:sz w:val="21"/>
          <w:highlight w:val="none"/>
          <w:lang w:val="en-US" w:eastAsia="zh-CN"/>
        </w:rPr>
        <w:t>选</w:t>
      </w:r>
      <w:r>
        <w:rPr>
          <w:rFonts w:hint="eastAsia" w:ascii="宋体" w:hAnsi="宋体" w:eastAsia="宋体" w:cs="宋体"/>
          <w:color w:val="auto"/>
          <w:sz w:val="21"/>
          <w:highlight w:val="none"/>
        </w:rPr>
        <w:t>人应按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人须知前附表规定的形式、金额和</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文件第四章“合同条款及格式”规定的或者事先经过</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人书面认可的履约保证金格式向</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人提交履约保证金。除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人须知前附表另有规定外，履约保证金</w:t>
      </w:r>
      <w:r>
        <w:rPr>
          <w:rFonts w:hint="eastAsia" w:ascii="宋体" w:hAnsi="宋体" w:cs="宋体"/>
          <w:color w:val="auto"/>
          <w:sz w:val="21"/>
          <w:highlight w:val="none"/>
          <w:lang w:val="en-US" w:eastAsia="zh-CN"/>
        </w:rPr>
        <w:t>每家分别缴纳60000元（大写：陆万元整）</w:t>
      </w:r>
      <w:r>
        <w:rPr>
          <w:rFonts w:hint="eastAsia" w:ascii="宋体" w:hAnsi="宋体" w:eastAsia="宋体" w:cs="宋体"/>
          <w:color w:val="auto"/>
          <w:sz w:val="21"/>
          <w:highlight w:val="none"/>
        </w:rPr>
        <w:t>。联合体</w:t>
      </w:r>
      <w:r>
        <w:rPr>
          <w:rFonts w:hint="eastAsia" w:ascii="宋体" w:hAnsi="宋体" w:cs="宋体"/>
          <w:color w:val="auto"/>
          <w:sz w:val="21"/>
          <w:highlight w:val="none"/>
          <w:lang w:eastAsia="zh-CN"/>
        </w:rPr>
        <w:t>中选</w:t>
      </w:r>
      <w:r>
        <w:rPr>
          <w:rFonts w:hint="eastAsia" w:ascii="宋体" w:hAnsi="宋体" w:eastAsia="宋体" w:cs="宋体"/>
          <w:color w:val="auto"/>
          <w:sz w:val="21"/>
          <w:highlight w:val="none"/>
        </w:rPr>
        <w:t>的，其履约保证金以联合体各方或者联合体中牵头人的名义提交。</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7.6.2中</w:t>
      </w:r>
      <w:r>
        <w:rPr>
          <w:rFonts w:hint="eastAsia" w:ascii="宋体" w:hAnsi="宋体" w:cs="宋体"/>
          <w:color w:val="auto"/>
          <w:sz w:val="21"/>
          <w:highlight w:val="none"/>
          <w:lang w:val="en-US" w:eastAsia="zh-CN"/>
        </w:rPr>
        <w:t>选</w:t>
      </w:r>
      <w:r>
        <w:rPr>
          <w:rFonts w:hint="eastAsia" w:ascii="宋体" w:hAnsi="宋体" w:eastAsia="宋体" w:cs="宋体"/>
          <w:color w:val="auto"/>
          <w:sz w:val="21"/>
          <w:highlight w:val="none"/>
        </w:rPr>
        <w:t>人不能按本章第 7.6.1 项要求提交履约保证金的，视为放弃</w:t>
      </w:r>
      <w:r>
        <w:rPr>
          <w:rFonts w:hint="eastAsia" w:ascii="宋体" w:hAnsi="宋体" w:cs="宋体"/>
          <w:color w:val="auto"/>
          <w:sz w:val="21"/>
          <w:highlight w:val="none"/>
          <w:lang w:eastAsia="zh-CN"/>
        </w:rPr>
        <w:t>中选</w:t>
      </w:r>
      <w:r>
        <w:rPr>
          <w:rFonts w:hint="eastAsia" w:ascii="宋体" w:hAnsi="宋体" w:eastAsia="宋体" w:cs="宋体"/>
          <w:color w:val="auto"/>
          <w:sz w:val="21"/>
          <w:highlight w:val="none"/>
        </w:rPr>
        <w:t>，其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保证金不予退还，给</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人造成的损失超过</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保证金数额的，中</w:t>
      </w:r>
      <w:r>
        <w:rPr>
          <w:rFonts w:hint="eastAsia" w:ascii="宋体" w:hAnsi="宋体" w:cs="宋体"/>
          <w:color w:val="auto"/>
          <w:sz w:val="21"/>
          <w:highlight w:val="none"/>
          <w:lang w:val="en-US" w:eastAsia="zh-CN"/>
        </w:rPr>
        <w:t>选</w:t>
      </w:r>
      <w:r>
        <w:rPr>
          <w:rFonts w:hint="eastAsia" w:ascii="宋体" w:hAnsi="宋体" w:eastAsia="宋体" w:cs="宋体"/>
          <w:color w:val="auto"/>
          <w:sz w:val="21"/>
          <w:highlight w:val="none"/>
        </w:rPr>
        <w:t>人还应当对超过部分予以赔偿。</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7.7签订合同</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7.7.1</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人和中</w:t>
      </w:r>
      <w:r>
        <w:rPr>
          <w:rFonts w:hint="eastAsia" w:ascii="宋体" w:hAnsi="宋体" w:cs="宋体"/>
          <w:color w:val="auto"/>
          <w:sz w:val="21"/>
          <w:highlight w:val="none"/>
          <w:lang w:val="en-US" w:eastAsia="zh-CN"/>
        </w:rPr>
        <w:t>选</w:t>
      </w:r>
      <w:r>
        <w:rPr>
          <w:rFonts w:hint="eastAsia" w:ascii="宋体" w:hAnsi="宋体" w:eastAsia="宋体" w:cs="宋体"/>
          <w:color w:val="auto"/>
          <w:sz w:val="21"/>
          <w:highlight w:val="none"/>
        </w:rPr>
        <w:t>人应当在</w:t>
      </w:r>
      <w:r>
        <w:rPr>
          <w:rFonts w:hint="eastAsia" w:ascii="宋体" w:hAnsi="宋体" w:eastAsia="宋体" w:cs="宋体"/>
          <w:color w:val="auto"/>
          <w:sz w:val="21"/>
          <w:highlight w:val="none"/>
          <w:lang w:eastAsia="zh-CN"/>
        </w:rPr>
        <w:t>成交通知书</w:t>
      </w:r>
      <w:r>
        <w:rPr>
          <w:rFonts w:hint="eastAsia" w:ascii="宋体" w:hAnsi="宋体" w:eastAsia="宋体" w:cs="宋体"/>
          <w:color w:val="auto"/>
          <w:sz w:val="21"/>
          <w:highlight w:val="none"/>
        </w:rPr>
        <w:t xml:space="preserve">发出之日起 </w:t>
      </w:r>
      <w:r>
        <w:rPr>
          <w:rFonts w:hint="eastAsia" w:ascii="宋体" w:hAnsi="宋体" w:cs="宋体"/>
          <w:color w:val="auto"/>
          <w:sz w:val="21"/>
          <w:highlight w:val="none"/>
          <w:lang w:val="en-US" w:eastAsia="zh-CN"/>
        </w:rPr>
        <w:t>30</w:t>
      </w:r>
      <w:r>
        <w:rPr>
          <w:rFonts w:hint="eastAsia" w:ascii="宋体" w:hAnsi="宋体" w:eastAsia="宋体" w:cs="宋体"/>
          <w:color w:val="auto"/>
          <w:sz w:val="21"/>
          <w:highlight w:val="none"/>
        </w:rPr>
        <w:t>日内，根据</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文件和中</w:t>
      </w:r>
      <w:r>
        <w:rPr>
          <w:rFonts w:hint="eastAsia" w:ascii="宋体" w:hAnsi="宋体" w:cs="宋体"/>
          <w:color w:val="auto"/>
          <w:sz w:val="21"/>
          <w:highlight w:val="none"/>
          <w:lang w:val="en-US" w:eastAsia="zh-CN"/>
        </w:rPr>
        <w:t>选</w:t>
      </w:r>
      <w:r>
        <w:rPr>
          <w:rFonts w:hint="eastAsia" w:ascii="宋体" w:hAnsi="宋体" w:eastAsia="宋体" w:cs="宋体"/>
          <w:color w:val="auto"/>
          <w:sz w:val="21"/>
          <w:highlight w:val="none"/>
        </w:rPr>
        <w:t>人的</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文件订立书面合同。</w:t>
      </w:r>
      <w:r>
        <w:rPr>
          <w:rFonts w:hint="eastAsia" w:ascii="宋体" w:hAnsi="宋体" w:cs="宋体"/>
          <w:color w:val="auto"/>
          <w:sz w:val="21"/>
          <w:highlight w:val="none"/>
          <w:lang w:eastAsia="zh-CN"/>
        </w:rPr>
        <w:t>中选人</w:t>
      </w:r>
      <w:r>
        <w:rPr>
          <w:rFonts w:hint="eastAsia" w:ascii="宋体" w:hAnsi="宋体" w:eastAsia="宋体" w:cs="宋体"/>
          <w:color w:val="auto"/>
          <w:sz w:val="21"/>
          <w:highlight w:val="none"/>
        </w:rPr>
        <w:t>无正当理由拒签合同，在签订合同时向</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人提出附加条件，或者不按照</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文件要求提交履约保证金的，</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人有权取消其</w:t>
      </w:r>
      <w:r>
        <w:rPr>
          <w:rFonts w:hint="eastAsia" w:ascii="宋体" w:hAnsi="宋体" w:cs="宋体"/>
          <w:color w:val="auto"/>
          <w:sz w:val="21"/>
          <w:highlight w:val="none"/>
          <w:lang w:eastAsia="zh-CN"/>
        </w:rPr>
        <w:t>中选</w:t>
      </w:r>
      <w:r>
        <w:rPr>
          <w:rFonts w:hint="eastAsia" w:ascii="宋体" w:hAnsi="宋体" w:eastAsia="宋体" w:cs="宋体"/>
          <w:color w:val="auto"/>
          <w:sz w:val="21"/>
          <w:highlight w:val="none"/>
        </w:rPr>
        <w:t>资格，其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保证金不予退还；给</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人造成的损失超过</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保证金数额的，</w:t>
      </w:r>
      <w:r>
        <w:rPr>
          <w:rFonts w:hint="eastAsia" w:ascii="宋体" w:hAnsi="宋体" w:cs="宋体"/>
          <w:color w:val="auto"/>
          <w:sz w:val="21"/>
          <w:highlight w:val="none"/>
          <w:lang w:eastAsia="zh-CN"/>
        </w:rPr>
        <w:t>中选人</w:t>
      </w:r>
      <w:r>
        <w:rPr>
          <w:rFonts w:hint="eastAsia" w:ascii="宋体" w:hAnsi="宋体" w:eastAsia="宋体" w:cs="宋体"/>
          <w:color w:val="auto"/>
          <w:sz w:val="21"/>
          <w:highlight w:val="none"/>
        </w:rPr>
        <w:t>还应当对超过部分予以赔偿。</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7.7.2发出</w:t>
      </w:r>
      <w:r>
        <w:rPr>
          <w:rFonts w:hint="eastAsia" w:ascii="宋体" w:hAnsi="宋体" w:eastAsia="宋体" w:cs="宋体"/>
          <w:color w:val="auto"/>
          <w:sz w:val="21"/>
          <w:highlight w:val="none"/>
          <w:lang w:eastAsia="zh-CN"/>
        </w:rPr>
        <w:t>成交通知书</w:t>
      </w:r>
      <w:r>
        <w:rPr>
          <w:rFonts w:hint="eastAsia" w:ascii="宋体" w:hAnsi="宋体" w:eastAsia="宋体" w:cs="宋体"/>
          <w:color w:val="auto"/>
          <w:sz w:val="21"/>
          <w:highlight w:val="none"/>
        </w:rPr>
        <w:t>后，</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人无正当理由拒签合同，或者在签订合同时向</w:t>
      </w:r>
      <w:r>
        <w:rPr>
          <w:rFonts w:hint="eastAsia" w:ascii="宋体" w:hAnsi="宋体" w:cs="宋体"/>
          <w:color w:val="auto"/>
          <w:sz w:val="21"/>
          <w:highlight w:val="none"/>
          <w:lang w:eastAsia="zh-CN"/>
        </w:rPr>
        <w:t>中选人</w:t>
      </w:r>
      <w:r>
        <w:rPr>
          <w:rFonts w:hint="eastAsia" w:ascii="宋体" w:hAnsi="宋体" w:eastAsia="宋体" w:cs="宋体"/>
          <w:color w:val="auto"/>
          <w:sz w:val="21"/>
          <w:highlight w:val="none"/>
        </w:rPr>
        <w:t>提出附加条件的，</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人向</w:t>
      </w:r>
      <w:r>
        <w:rPr>
          <w:rFonts w:hint="eastAsia" w:ascii="宋体" w:hAnsi="宋体" w:cs="宋体"/>
          <w:color w:val="auto"/>
          <w:sz w:val="21"/>
          <w:highlight w:val="none"/>
          <w:lang w:eastAsia="zh-CN"/>
        </w:rPr>
        <w:t>中选人</w:t>
      </w:r>
      <w:r>
        <w:rPr>
          <w:rFonts w:hint="eastAsia" w:ascii="宋体" w:hAnsi="宋体" w:eastAsia="宋体" w:cs="宋体"/>
          <w:color w:val="auto"/>
          <w:sz w:val="21"/>
          <w:highlight w:val="none"/>
        </w:rPr>
        <w:t>退还</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保证金；给</w:t>
      </w:r>
      <w:r>
        <w:rPr>
          <w:rFonts w:hint="eastAsia" w:ascii="宋体" w:hAnsi="宋体" w:cs="宋体"/>
          <w:color w:val="auto"/>
          <w:sz w:val="21"/>
          <w:highlight w:val="none"/>
          <w:lang w:eastAsia="zh-CN"/>
        </w:rPr>
        <w:t>中选人</w:t>
      </w:r>
      <w:r>
        <w:rPr>
          <w:rFonts w:hint="eastAsia" w:ascii="宋体" w:hAnsi="宋体" w:eastAsia="宋体" w:cs="宋体"/>
          <w:color w:val="auto"/>
          <w:sz w:val="21"/>
          <w:highlight w:val="none"/>
        </w:rPr>
        <w:t>造成损失的，还应当赔偿损失。</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7.7.3联合体</w:t>
      </w:r>
      <w:r>
        <w:rPr>
          <w:rFonts w:hint="eastAsia" w:ascii="宋体" w:hAnsi="宋体" w:cs="宋体"/>
          <w:color w:val="auto"/>
          <w:sz w:val="21"/>
          <w:highlight w:val="none"/>
          <w:lang w:eastAsia="zh-CN"/>
        </w:rPr>
        <w:t>中选</w:t>
      </w:r>
      <w:r>
        <w:rPr>
          <w:rFonts w:hint="eastAsia" w:ascii="宋体" w:hAnsi="宋体" w:eastAsia="宋体" w:cs="宋体"/>
          <w:color w:val="auto"/>
          <w:sz w:val="21"/>
          <w:highlight w:val="none"/>
        </w:rPr>
        <w:t>的，联合体各方应当共同与</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人签订合同，就</w:t>
      </w:r>
      <w:r>
        <w:rPr>
          <w:rFonts w:hint="eastAsia" w:ascii="宋体" w:hAnsi="宋体" w:cs="宋体"/>
          <w:color w:val="auto"/>
          <w:sz w:val="21"/>
          <w:highlight w:val="none"/>
          <w:lang w:eastAsia="zh-CN"/>
        </w:rPr>
        <w:t>中选</w:t>
      </w:r>
      <w:r>
        <w:rPr>
          <w:rFonts w:hint="eastAsia" w:ascii="宋体" w:hAnsi="宋体" w:eastAsia="宋体" w:cs="宋体"/>
          <w:color w:val="auto"/>
          <w:sz w:val="21"/>
          <w:highlight w:val="none"/>
        </w:rPr>
        <w:t>项目向</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人承担连带责任。</w:t>
      </w:r>
    </w:p>
    <w:p>
      <w:pPr>
        <w:keepNext/>
        <w:keepLines/>
        <w:snapToGrid w:val="0"/>
        <w:spacing w:line="360" w:lineRule="auto"/>
        <w:outlineLvl w:val="0"/>
        <w:rPr>
          <w:rFonts w:hint="eastAsia" w:ascii="宋体" w:hAnsi="宋体" w:eastAsia="宋体" w:cs="宋体"/>
          <w:b/>
          <w:color w:val="auto"/>
          <w:sz w:val="28"/>
          <w:highlight w:val="none"/>
        </w:rPr>
      </w:pPr>
      <w:bookmarkStart w:id="54" w:name="_Toc30445"/>
      <w:bookmarkStart w:id="55" w:name="_Toc4153"/>
      <w:bookmarkStart w:id="56" w:name="_Toc4855"/>
      <w:bookmarkStart w:id="57" w:name="_Toc17078"/>
      <w:bookmarkStart w:id="58" w:name="_Toc2167"/>
      <w:r>
        <w:rPr>
          <w:rFonts w:hint="eastAsia" w:ascii="宋体" w:hAnsi="宋体" w:eastAsia="宋体" w:cs="宋体"/>
          <w:b/>
          <w:color w:val="auto"/>
          <w:sz w:val="28"/>
          <w:highlight w:val="none"/>
        </w:rPr>
        <w:t>8、纪律和监督</w:t>
      </w:r>
      <w:bookmarkEnd w:id="54"/>
      <w:bookmarkEnd w:id="55"/>
      <w:bookmarkEnd w:id="56"/>
      <w:bookmarkEnd w:id="57"/>
      <w:bookmarkEnd w:id="58"/>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8.1 对</w:t>
      </w:r>
      <w:r>
        <w:rPr>
          <w:rFonts w:hint="eastAsia" w:ascii="宋体" w:hAnsi="宋体" w:eastAsia="宋体" w:cs="宋体"/>
          <w:b/>
          <w:bCs/>
          <w:color w:val="auto"/>
          <w:sz w:val="24"/>
          <w:szCs w:val="22"/>
          <w:highlight w:val="none"/>
          <w:lang w:eastAsia="zh-CN"/>
        </w:rPr>
        <w:t>比选</w:t>
      </w:r>
      <w:r>
        <w:rPr>
          <w:rFonts w:hint="eastAsia" w:ascii="宋体" w:hAnsi="宋体" w:eastAsia="宋体" w:cs="宋体"/>
          <w:b/>
          <w:bCs/>
          <w:color w:val="auto"/>
          <w:sz w:val="24"/>
          <w:szCs w:val="22"/>
          <w:highlight w:val="none"/>
        </w:rPr>
        <w:t>人的纪律要求</w:t>
      </w:r>
    </w:p>
    <w:p>
      <w:pPr>
        <w:adjustRightInd w:val="0"/>
        <w:snapToGrid w:val="0"/>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w:t>
      </w:r>
      <w:r>
        <w:rPr>
          <w:rFonts w:hint="eastAsia" w:ascii="宋体" w:hAnsi="宋体" w:cs="宋体"/>
          <w:color w:val="auto"/>
          <w:sz w:val="21"/>
          <w:highlight w:val="none"/>
          <w:lang w:eastAsia="zh-CN"/>
        </w:rPr>
        <w:t>不得泄露</w:t>
      </w:r>
      <w:r>
        <w:rPr>
          <w:rFonts w:hint="eastAsia" w:ascii="宋体" w:hAnsi="宋体" w:eastAsia="宋体" w:cs="宋体"/>
          <w:color w:val="auto"/>
          <w:sz w:val="21"/>
          <w:highlight w:val="none"/>
          <w:lang w:eastAsia="zh-CN"/>
        </w:rPr>
        <w:t>比选参选</w:t>
      </w:r>
      <w:r>
        <w:rPr>
          <w:rFonts w:hint="eastAsia" w:ascii="宋体" w:hAnsi="宋体" w:eastAsia="宋体" w:cs="宋体"/>
          <w:color w:val="auto"/>
          <w:sz w:val="21"/>
          <w:highlight w:val="none"/>
        </w:rPr>
        <w:t>活动中应当保密的情况和资料，不得与</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人串通损害国家利益、社会公共利益或者他人合法权益。</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8.2 对</w:t>
      </w:r>
      <w:r>
        <w:rPr>
          <w:rFonts w:hint="eastAsia" w:ascii="宋体" w:hAnsi="宋体" w:eastAsia="宋体" w:cs="宋体"/>
          <w:b/>
          <w:bCs/>
          <w:color w:val="auto"/>
          <w:sz w:val="24"/>
          <w:szCs w:val="22"/>
          <w:highlight w:val="none"/>
          <w:lang w:eastAsia="zh-CN"/>
        </w:rPr>
        <w:t>参选</w:t>
      </w:r>
      <w:r>
        <w:rPr>
          <w:rFonts w:hint="eastAsia" w:ascii="宋体" w:hAnsi="宋体" w:eastAsia="宋体" w:cs="宋体"/>
          <w:b/>
          <w:bCs/>
          <w:color w:val="auto"/>
          <w:sz w:val="24"/>
          <w:szCs w:val="22"/>
          <w:highlight w:val="none"/>
        </w:rPr>
        <w:t>人的纪律要求</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人不得相互串通</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或者与</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人串通</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，不得向</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人或者</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委员会成员行贿谋取</w:t>
      </w:r>
      <w:r>
        <w:rPr>
          <w:rFonts w:hint="eastAsia" w:ascii="宋体" w:hAnsi="宋体" w:cs="宋体"/>
          <w:color w:val="auto"/>
          <w:sz w:val="21"/>
          <w:highlight w:val="none"/>
          <w:lang w:eastAsia="zh-CN"/>
        </w:rPr>
        <w:t>中选</w:t>
      </w:r>
      <w:r>
        <w:rPr>
          <w:rFonts w:hint="eastAsia" w:ascii="宋体" w:hAnsi="宋体" w:eastAsia="宋体" w:cs="宋体"/>
          <w:color w:val="auto"/>
          <w:sz w:val="21"/>
          <w:highlight w:val="none"/>
        </w:rPr>
        <w:t>，不得以他人名义</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或者以其他方式弄虚作假骗取</w:t>
      </w:r>
      <w:r>
        <w:rPr>
          <w:rFonts w:hint="eastAsia" w:ascii="宋体" w:hAnsi="宋体" w:cs="宋体"/>
          <w:color w:val="auto"/>
          <w:sz w:val="21"/>
          <w:highlight w:val="none"/>
          <w:lang w:eastAsia="zh-CN"/>
        </w:rPr>
        <w:t>中选</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人不得以任何方式干扰、影响</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工作。</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8.3 对评审委员会成员的纪律要求</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委员会成员不得收受他人的财物或者其他好处，不得向他人</w:t>
      </w:r>
      <w:r>
        <w:rPr>
          <w:rFonts w:hint="eastAsia" w:ascii="宋体" w:hAnsi="宋体" w:cs="宋体"/>
          <w:color w:val="auto"/>
          <w:sz w:val="21"/>
          <w:highlight w:val="none"/>
          <w:lang w:eastAsia="zh-CN"/>
        </w:rPr>
        <w:t>透露</w:t>
      </w:r>
      <w:r>
        <w:rPr>
          <w:rFonts w:hint="eastAsia" w:ascii="宋体" w:hAnsi="宋体" w:eastAsia="宋体" w:cs="宋体"/>
          <w:color w:val="auto"/>
          <w:sz w:val="21"/>
          <w:highlight w:val="none"/>
        </w:rPr>
        <w:t>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文件的评审和比较、</w:t>
      </w:r>
      <w:r>
        <w:rPr>
          <w:rFonts w:hint="eastAsia" w:ascii="宋体" w:hAnsi="宋体" w:cs="宋体"/>
          <w:color w:val="auto"/>
          <w:sz w:val="21"/>
          <w:highlight w:val="none"/>
          <w:lang w:eastAsia="zh-CN"/>
        </w:rPr>
        <w:t>中选</w:t>
      </w:r>
      <w:r>
        <w:rPr>
          <w:rFonts w:hint="eastAsia" w:ascii="宋体" w:hAnsi="宋体" w:eastAsia="宋体" w:cs="宋体"/>
          <w:color w:val="auto"/>
          <w:sz w:val="21"/>
          <w:highlight w:val="none"/>
        </w:rPr>
        <w:t>候选人的推荐情况以及</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有关的其他情况。在</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活动中，</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委员会成员应当客观、公正地履行职责，遵守职业道德，不得擅离职守，影响</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程序正常进行，不得使用第三章“</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办法”没有规定的评审因素和标准进行</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8.4 对与评</w:t>
      </w:r>
      <w:r>
        <w:rPr>
          <w:rFonts w:hint="eastAsia" w:ascii="宋体" w:hAnsi="宋体" w:eastAsia="宋体" w:cs="宋体"/>
          <w:b/>
          <w:bCs/>
          <w:color w:val="auto"/>
          <w:sz w:val="24"/>
          <w:szCs w:val="22"/>
          <w:highlight w:val="none"/>
          <w:lang w:val="en-US" w:eastAsia="zh-CN"/>
        </w:rPr>
        <w:t>选</w:t>
      </w:r>
      <w:r>
        <w:rPr>
          <w:rFonts w:hint="eastAsia" w:ascii="宋体" w:hAnsi="宋体" w:eastAsia="宋体" w:cs="宋体"/>
          <w:b/>
          <w:bCs/>
          <w:color w:val="auto"/>
          <w:sz w:val="24"/>
          <w:szCs w:val="22"/>
          <w:highlight w:val="none"/>
        </w:rPr>
        <w:t>活动有关的工作人员的纪律要求</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与评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活动有关的工作人员不得收受他人的财物或者其他好处，不得向他人</w:t>
      </w:r>
      <w:r>
        <w:rPr>
          <w:rFonts w:hint="eastAsia" w:ascii="宋体" w:hAnsi="宋体" w:cs="宋体"/>
          <w:color w:val="auto"/>
          <w:sz w:val="21"/>
          <w:highlight w:val="none"/>
          <w:lang w:eastAsia="zh-CN"/>
        </w:rPr>
        <w:t>透露</w:t>
      </w:r>
      <w:r>
        <w:rPr>
          <w:rFonts w:hint="eastAsia" w:ascii="宋体" w:hAnsi="宋体" w:eastAsia="宋体" w:cs="宋体"/>
          <w:color w:val="auto"/>
          <w:sz w:val="21"/>
          <w:highlight w:val="none"/>
        </w:rPr>
        <w:t>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文件的评审和比较、中</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候选人的推荐情况以及</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有关的其他情况。在</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活动中，与评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活动有关的工作人员不得擅离职守，影响</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程序正常进行。</w:t>
      </w:r>
    </w:p>
    <w:p>
      <w:pPr>
        <w:keepNext/>
        <w:keepLines/>
        <w:snapToGrid w:val="0"/>
        <w:spacing w:after="156" w:afterLines="50" w:line="400" w:lineRule="exact"/>
        <w:rPr>
          <w:rFonts w:hint="eastAsia" w:ascii="宋体" w:hAnsi="宋体" w:eastAsia="宋体" w:cs="宋体"/>
          <w:b/>
          <w:bCs/>
          <w:color w:val="auto"/>
          <w:sz w:val="24"/>
          <w:szCs w:val="22"/>
          <w:highlight w:val="none"/>
        </w:rPr>
      </w:pPr>
      <w:r>
        <w:rPr>
          <w:rFonts w:hint="eastAsia" w:ascii="宋体" w:hAnsi="宋体" w:eastAsia="宋体" w:cs="宋体"/>
          <w:b/>
          <w:bCs/>
          <w:color w:val="auto"/>
          <w:sz w:val="24"/>
          <w:szCs w:val="22"/>
          <w:highlight w:val="none"/>
        </w:rPr>
        <w:t>8.5 投诉</w:t>
      </w:r>
    </w:p>
    <w:p>
      <w:pPr>
        <w:adjustRightInd w:val="0"/>
        <w:snapToGrid w:val="0"/>
        <w:spacing w:line="360" w:lineRule="auto"/>
        <w:ind w:firstLine="420" w:firstLineChars="200"/>
        <w:rPr>
          <w:rFonts w:hint="eastAsia" w:ascii="宋体" w:hAnsi="宋体" w:eastAsia="宋体" w:cs="宋体"/>
          <w:color w:val="auto"/>
          <w:sz w:val="21"/>
          <w:highlight w:val="none"/>
        </w:rPr>
      </w:pPr>
      <w:bookmarkStart w:id="59" w:name="_Toc15939"/>
      <w:r>
        <w:rPr>
          <w:rFonts w:hint="eastAsia" w:ascii="宋体" w:hAnsi="宋体" w:eastAsia="宋体" w:cs="宋体"/>
          <w:color w:val="auto"/>
          <w:sz w:val="21"/>
          <w:highlight w:val="none"/>
        </w:rPr>
        <w:t xml:space="preserve">8.5.1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人或者其他利害关系人认为</w:t>
      </w:r>
      <w:r>
        <w:rPr>
          <w:rFonts w:hint="eastAsia" w:ascii="宋体" w:hAnsi="宋体" w:eastAsia="宋体" w:cs="宋体"/>
          <w:color w:val="auto"/>
          <w:sz w:val="21"/>
          <w:highlight w:val="none"/>
          <w:lang w:eastAsia="zh-CN"/>
        </w:rPr>
        <w:t>比选参选</w:t>
      </w:r>
      <w:r>
        <w:rPr>
          <w:rFonts w:hint="eastAsia" w:ascii="宋体" w:hAnsi="宋体" w:eastAsia="宋体" w:cs="宋体"/>
          <w:color w:val="auto"/>
          <w:sz w:val="21"/>
          <w:highlight w:val="none"/>
        </w:rPr>
        <w:t>活动不符合法律、行政法规规定的，可以自</w:t>
      </w:r>
      <w:bookmarkEnd w:id="59"/>
      <w:r>
        <w:rPr>
          <w:rFonts w:hint="eastAsia" w:ascii="宋体" w:hAnsi="宋体" w:eastAsia="宋体" w:cs="宋体"/>
          <w:color w:val="auto"/>
          <w:sz w:val="21"/>
          <w:highlight w:val="none"/>
        </w:rPr>
        <w:t>知道或者应当知道之日起 10 日内向有关行政监督部门投诉。投诉应当有明确的请求和必要的证明材料。</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8.5.2</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人或者其他利害关系人对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文件、开标和</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结果提出投诉的，应当按照</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人须知第 2.4 款、第 5.3 款和第 7.2 款的规定先向</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人提出异议。异议答复期间不计算在第 8.5.1项规定的期限内。</w:t>
      </w:r>
    </w:p>
    <w:p>
      <w:pPr>
        <w:keepNext/>
        <w:keepLines/>
        <w:snapToGrid w:val="0"/>
        <w:spacing w:after="156" w:afterLines="50" w:line="400" w:lineRule="exact"/>
        <w:rPr>
          <w:rFonts w:hint="eastAsia" w:ascii="宋体" w:hAnsi="宋体" w:eastAsia="宋体" w:cs="宋体"/>
          <w:b/>
          <w:bCs/>
          <w:color w:val="auto"/>
          <w:sz w:val="24"/>
          <w:szCs w:val="22"/>
          <w:highlight w:val="none"/>
        </w:rPr>
      </w:pPr>
    </w:p>
    <w:p>
      <w:pPr>
        <w:keepNext/>
        <w:keepLines/>
        <w:snapToGrid w:val="0"/>
        <w:spacing w:after="156" w:afterLines="50" w:line="400" w:lineRule="exact"/>
        <w:rPr>
          <w:rFonts w:hint="eastAsia" w:ascii="宋体" w:hAnsi="宋体" w:eastAsia="宋体" w:cs="宋体"/>
          <w:b/>
          <w:bCs/>
          <w:color w:val="auto"/>
          <w:sz w:val="24"/>
          <w:szCs w:val="22"/>
          <w:highlight w:val="none"/>
          <w:lang w:eastAsia="zh-CN"/>
        </w:rPr>
      </w:pPr>
      <w:bookmarkStart w:id="60" w:name="_Toc23541"/>
      <w:bookmarkStart w:id="61" w:name="_Toc1183"/>
      <w:bookmarkStart w:id="62" w:name="_Toc12231"/>
      <w:bookmarkStart w:id="63" w:name="_Toc1276"/>
      <w:bookmarkStart w:id="64" w:name="_Toc32369"/>
      <w:r>
        <w:rPr>
          <w:rFonts w:hint="eastAsia" w:ascii="宋体" w:hAnsi="宋体" w:eastAsia="宋体" w:cs="宋体"/>
          <w:b/>
          <w:bCs/>
          <w:color w:val="auto"/>
          <w:sz w:val="24"/>
          <w:szCs w:val="22"/>
          <w:highlight w:val="none"/>
        </w:rPr>
        <w:t>9</w:t>
      </w:r>
      <w:r>
        <w:rPr>
          <w:rFonts w:hint="eastAsia" w:ascii="宋体" w:hAnsi="宋体" w:eastAsia="宋体" w:cs="宋体"/>
          <w:b/>
          <w:bCs/>
          <w:color w:val="auto"/>
          <w:sz w:val="24"/>
          <w:szCs w:val="22"/>
          <w:highlight w:val="none"/>
          <w:lang w:val="en-US" w:eastAsia="zh-CN"/>
        </w:rPr>
        <w:t xml:space="preserve"> </w:t>
      </w:r>
      <w:r>
        <w:rPr>
          <w:rFonts w:hint="eastAsia" w:ascii="宋体" w:hAnsi="宋体" w:eastAsia="宋体" w:cs="宋体"/>
          <w:b/>
          <w:bCs/>
          <w:color w:val="auto"/>
          <w:sz w:val="24"/>
          <w:szCs w:val="22"/>
          <w:highlight w:val="none"/>
        </w:rPr>
        <w:t>是否采用电子</w:t>
      </w:r>
      <w:r>
        <w:rPr>
          <w:rFonts w:hint="eastAsia" w:ascii="宋体" w:hAnsi="宋体" w:eastAsia="宋体" w:cs="宋体"/>
          <w:b/>
          <w:bCs/>
          <w:color w:val="auto"/>
          <w:sz w:val="24"/>
          <w:szCs w:val="22"/>
          <w:highlight w:val="none"/>
          <w:lang w:eastAsia="zh-CN"/>
        </w:rPr>
        <w:t>比选</w:t>
      </w:r>
      <w:bookmarkEnd w:id="60"/>
      <w:bookmarkEnd w:id="61"/>
      <w:bookmarkEnd w:id="62"/>
      <w:r>
        <w:rPr>
          <w:rFonts w:hint="eastAsia" w:ascii="宋体" w:hAnsi="宋体" w:eastAsia="宋体" w:cs="宋体"/>
          <w:b/>
          <w:bCs/>
          <w:color w:val="auto"/>
          <w:sz w:val="24"/>
          <w:szCs w:val="22"/>
          <w:highlight w:val="none"/>
          <w:lang w:eastAsia="zh-CN"/>
        </w:rPr>
        <w:t>参选</w:t>
      </w:r>
      <w:bookmarkEnd w:id="63"/>
      <w:bookmarkEnd w:id="64"/>
    </w:p>
    <w:p>
      <w:pPr>
        <w:adjustRightInd w:val="0"/>
        <w:snapToGrid w:val="0"/>
        <w:spacing w:line="360" w:lineRule="auto"/>
        <w:ind w:firstLine="420" w:firstLineChars="200"/>
        <w:rPr>
          <w:rFonts w:hint="eastAsia" w:ascii="宋体" w:hAnsi="宋体" w:eastAsia="宋体" w:cs="宋体"/>
          <w:color w:val="auto"/>
          <w:sz w:val="21"/>
          <w:szCs w:val="22"/>
          <w:highlight w:val="none"/>
        </w:rPr>
      </w:pPr>
      <w:r>
        <w:rPr>
          <w:rFonts w:hint="eastAsia" w:ascii="宋体" w:hAnsi="宋体" w:eastAsia="宋体" w:cs="宋体"/>
          <w:color w:val="auto"/>
          <w:sz w:val="21"/>
          <w:szCs w:val="22"/>
          <w:highlight w:val="none"/>
        </w:rPr>
        <w:t>本</w:t>
      </w:r>
      <w:r>
        <w:rPr>
          <w:rFonts w:hint="eastAsia" w:ascii="宋体" w:hAnsi="宋体" w:eastAsia="宋体" w:cs="宋体"/>
          <w:color w:val="auto"/>
          <w:sz w:val="21"/>
          <w:szCs w:val="22"/>
          <w:highlight w:val="none"/>
          <w:lang w:eastAsia="zh-CN"/>
        </w:rPr>
        <w:t>比选</w:t>
      </w:r>
      <w:r>
        <w:rPr>
          <w:rFonts w:hint="eastAsia" w:ascii="宋体" w:hAnsi="宋体" w:eastAsia="宋体" w:cs="宋体"/>
          <w:color w:val="auto"/>
          <w:sz w:val="21"/>
          <w:szCs w:val="22"/>
          <w:highlight w:val="none"/>
        </w:rPr>
        <w:t>项目是否采用电子</w:t>
      </w:r>
      <w:r>
        <w:rPr>
          <w:rFonts w:hint="eastAsia" w:ascii="宋体" w:hAnsi="宋体" w:eastAsia="宋体" w:cs="宋体"/>
          <w:color w:val="auto"/>
          <w:sz w:val="21"/>
          <w:szCs w:val="22"/>
          <w:highlight w:val="none"/>
          <w:lang w:eastAsia="zh-CN"/>
        </w:rPr>
        <w:t>比选参选</w:t>
      </w:r>
      <w:r>
        <w:rPr>
          <w:rFonts w:hint="eastAsia" w:ascii="宋体" w:hAnsi="宋体" w:eastAsia="宋体" w:cs="宋体"/>
          <w:color w:val="auto"/>
          <w:sz w:val="21"/>
          <w:szCs w:val="22"/>
          <w:highlight w:val="none"/>
        </w:rPr>
        <w:t>方式，见</w:t>
      </w:r>
      <w:r>
        <w:rPr>
          <w:rFonts w:hint="eastAsia" w:ascii="宋体" w:hAnsi="宋体" w:eastAsia="宋体" w:cs="宋体"/>
          <w:color w:val="auto"/>
          <w:sz w:val="21"/>
          <w:szCs w:val="22"/>
          <w:highlight w:val="none"/>
          <w:lang w:eastAsia="zh-CN"/>
        </w:rPr>
        <w:t>参选</w:t>
      </w:r>
      <w:r>
        <w:rPr>
          <w:rFonts w:hint="eastAsia" w:ascii="宋体" w:hAnsi="宋体" w:eastAsia="宋体" w:cs="宋体"/>
          <w:color w:val="auto"/>
          <w:sz w:val="21"/>
          <w:szCs w:val="22"/>
          <w:highlight w:val="none"/>
        </w:rPr>
        <w:t>人须知前附表。</w:t>
      </w:r>
    </w:p>
    <w:p>
      <w:pPr>
        <w:keepNext/>
        <w:keepLines/>
        <w:snapToGrid w:val="0"/>
        <w:spacing w:after="156" w:afterLines="50" w:line="400" w:lineRule="exact"/>
        <w:rPr>
          <w:rFonts w:hint="eastAsia" w:ascii="宋体" w:hAnsi="宋体" w:eastAsia="宋体" w:cs="宋体"/>
          <w:b/>
          <w:bCs/>
          <w:color w:val="auto"/>
          <w:sz w:val="24"/>
          <w:szCs w:val="22"/>
          <w:highlight w:val="none"/>
          <w:lang w:eastAsia="zh-CN"/>
        </w:rPr>
      </w:pPr>
      <w:bookmarkStart w:id="65" w:name="_Toc8476"/>
      <w:bookmarkStart w:id="66" w:name="_Toc27384"/>
      <w:bookmarkStart w:id="67" w:name="_Toc5455"/>
      <w:bookmarkStart w:id="68" w:name="_Toc10470"/>
      <w:bookmarkStart w:id="69" w:name="_Toc32154"/>
      <w:r>
        <w:rPr>
          <w:rFonts w:hint="eastAsia" w:ascii="宋体" w:hAnsi="宋体" w:eastAsia="宋体" w:cs="宋体"/>
          <w:b/>
          <w:bCs/>
          <w:color w:val="auto"/>
          <w:sz w:val="24"/>
          <w:szCs w:val="22"/>
          <w:highlight w:val="none"/>
          <w:lang w:eastAsia="zh-CN"/>
        </w:rPr>
        <w:t>10</w:t>
      </w:r>
      <w:r>
        <w:rPr>
          <w:rFonts w:hint="eastAsia" w:ascii="宋体" w:hAnsi="宋体" w:eastAsia="宋体" w:cs="宋体"/>
          <w:b/>
          <w:bCs/>
          <w:color w:val="auto"/>
          <w:sz w:val="24"/>
          <w:szCs w:val="22"/>
          <w:highlight w:val="none"/>
          <w:lang w:val="en-US" w:eastAsia="zh-CN"/>
        </w:rPr>
        <w:t xml:space="preserve"> </w:t>
      </w:r>
      <w:r>
        <w:rPr>
          <w:rFonts w:hint="eastAsia" w:ascii="宋体" w:hAnsi="宋体" w:eastAsia="宋体" w:cs="宋体"/>
          <w:b/>
          <w:bCs/>
          <w:color w:val="auto"/>
          <w:sz w:val="24"/>
          <w:szCs w:val="22"/>
          <w:highlight w:val="none"/>
          <w:lang w:eastAsia="zh-CN"/>
        </w:rPr>
        <w:t>需要补充的其他内容</w:t>
      </w:r>
      <w:bookmarkEnd w:id="65"/>
      <w:bookmarkEnd w:id="66"/>
      <w:bookmarkEnd w:id="67"/>
      <w:bookmarkEnd w:id="68"/>
      <w:bookmarkEnd w:id="69"/>
    </w:p>
    <w:p>
      <w:pPr>
        <w:tabs>
          <w:tab w:val="left" w:pos="1213"/>
        </w:tabs>
        <w:snapToGrid w:val="0"/>
        <w:spacing w:line="360" w:lineRule="auto"/>
        <w:ind w:firstLine="482"/>
        <w:rPr>
          <w:rFonts w:hint="eastAsia" w:ascii="宋体" w:hAnsi="宋体" w:eastAsia="宋体" w:cs="宋体"/>
          <w:color w:val="auto"/>
          <w:sz w:val="44"/>
          <w:highlight w:val="none"/>
        </w:rPr>
      </w:pPr>
      <w:r>
        <w:rPr>
          <w:rFonts w:hint="eastAsia" w:ascii="宋体" w:hAnsi="宋体" w:eastAsia="宋体" w:cs="宋体"/>
          <w:color w:val="auto"/>
          <w:sz w:val="21"/>
          <w:szCs w:val="22"/>
          <w:highlight w:val="none"/>
        </w:rPr>
        <w:t>需要补充的其他内容：见</w:t>
      </w:r>
      <w:r>
        <w:rPr>
          <w:rFonts w:hint="eastAsia" w:ascii="宋体" w:hAnsi="宋体" w:eastAsia="宋体" w:cs="宋体"/>
          <w:color w:val="auto"/>
          <w:sz w:val="21"/>
          <w:szCs w:val="22"/>
          <w:highlight w:val="none"/>
          <w:lang w:eastAsia="zh-CN"/>
        </w:rPr>
        <w:t>参选</w:t>
      </w:r>
      <w:r>
        <w:rPr>
          <w:rFonts w:hint="eastAsia" w:ascii="宋体" w:hAnsi="宋体" w:eastAsia="宋体" w:cs="宋体"/>
          <w:color w:val="auto"/>
          <w:sz w:val="21"/>
          <w:szCs w:val="22"/>
          <w:highlight w:val="none"/>
        </w:rPr>
        <w:t>人须知前附表。</w:t>
      </w:r>
      <w:r>
        <w:rPr>
          <w:rFonts w:hint="eastAsia" w:ascii="宋体" w:hAnsi="宋体" w:eastAsia="宋体" w:cs="宋体"/>
          <w:color w:val="auto"/>
          <w:sz w:val="21"/>
          <w:szCs w:val="22"/>
          <w:highlight w:val="none"/>
        </w:rPr>
        <w:br w:type="page"/>
      </w:r>
      <w:r>
        <w:rPr>
          <w:rFonts w:hint="eastAsia" w:ascii="宋体" w:hAnsi="宋体" w:eastAsia="宋体" w:cs="宋体"/>
          <w:color w:val="auto"/>
          <w:sz w:val="28"/>
          <w:highlight w:val="none"/>
        </w:rPr>
        <w:t>附件</w:t>
      </w:r>
      <w:r>
        <w:rPr>
          <w:rFonts w:hint="eastAsia" w:ascii="宋体" w:hAnsi="宋体" w:eastAsia="宋体" w:cs="宋体"/>
          <w:color w:val="auto"/>
          <w:sz w:val="28"/>
          <w:highlight w:val="none"/>
          <w:lang w:val="en-US" w:eastAsia="zh-CN"/>
        </w:rPr>
        <w:t>一</w:t>
      </w:r>
      <w:r>
        <w:rPr>
          <w:rFonts w:hint="eastAsia" w:ascii="宋体" w:hAnsi="宋体" w:eastAsia="宋体" w:cs="宋体"/>
          <w:color w:val="auto"/>
          <w:sz w:val="28"/>
          <w:highlight w:val="none"/>
        </w:rPr>
        <w:t xml:space="preserve"> ：问题澄清通知（格式）</w:t>
      </w:r>
    </w:p>
    <w:p>
      <w:pPr>
        <w:autoSpaceDE w:val="0"/>
        <w:autoSpaceDN w:val="0"/>
        <w:snapToGrid w:val="0"/>
        <w:spacing w:line="360" w:lineRule="auto"/>
        <w:ind w:firstLine="482"/>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问题澄清通知</w:t>
      </w:r>
    </w:p>
    <w:p>
      <w:pPr>
        <w:autoSpaceDE w:val="0"/>
        <w:autoSpaceDN w:val="0"/>
        <w:snapToGrid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编号：</w:t>
      </w:r>
    </w:p>
    <w:p>
      <w:pPr>
        <w:autoSpaceDE w:val="0"/>
        <w:autoSpaceDN w:val="0"/>
        <w:snapToGrid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参选</w:t>
      </w:r>
      <w:r>
        <w:rPr>
          <w:rFonts w:hint="eastAsia" w:ascii="宋体" w:hAnsi="宋体" w:eastAsia="宋体" w:cs="宋体"/>
          <w:color w:val="auto"/>
          <w:sz w:val="24"/>
          <w:highlight w:val="none"/>
        </w:rPr>
        <w:t>人名称）：</w:t>
      </w:r>
    </w:p>
    <w:p>
      <w:pPr>
        <w:autoSpaceDE w:val="0"/>
        <w:autoSpaceDN w:val="0"/>
        <w:snapToGrid w:val="0"/>
        <w:spacing w:line="360" w:lineRule="auto"/>
        <w:ind w:firstLine="1056" w:firstLineChars="44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评审</w:t>
      </w:r>
      <w:r>
        <w:rPr>
          <w:rFonts w:hint="eastAsia" w:ascii="宋体" w:hAnsi="宋体" w:eastAsia="宋体" w:cs="宋体"/>
          <w:color w:val="auto"/>
          <w:sz w:val="24"/>
          <w:highlight w:val="none"/>
        </w:rPr>
        <w:t>委员会，对你方的</w:t>
      </w:r>
      <w:r>
        <w:rPr>
          <w:rFonts w:hint="eastAsia" w:ascii="宋体" w:hAnsi="宋体" w:eastAsia="宋体" w:cs="宋体"/>
          <w:color w:val="auto"/>
          <w:sz w:val="24"/>
          <w:highlight w:val="none"/>
          <w:lang w:eastAsia="zh-CN"/>
        </w:rPr>
        <w:t>参选</w:t>
      </w:r>
      <w:r>
        <w:rPr>
          <w:rFonts w:hint="eastAsia" w:ascii="宋体" w:hAnsi="宋体" w:eastAsia="宋体" w:cs="宋体"/>
          <w:color w:val="auto"/>
          <w:sz w:val="24"/>
          <w:highlight w:val="none"/>
        </w:rPr>
        <w:t>文件进行了仔细的审查，现需你方对下列问题以书面形式予以澄清、说明或补正：</w:t>
      </w:r>
    </w:p>
    <w:p>
      <w:pPr>
        <w:autoSpaceDE w:val="0"/>
        <w:autoSpaceDN w:val="0"/>
        <w:snapToGrid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p>
      <w:pPr>
        <w:autoSpaceDE w:val="0"/>
        <w:autoSpaceDN w:val="0"/>
        <w:snapToGrid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p>
      <w:pPr>
        <w:autoSpaceDE w:val="0"/>
        <w:autoSpaceDN w:val="0"/>
        <w:snapToGrid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p>
    <w:p>
      <w:pPr>
        <w:pStyle w:val="18"/>
        <w:widowControl/>
        <w:autoSpaceDE w:val="0"/>
        <w:autoSpaceDN w:val="0"/>
        <w:snapToGrid w:val="0"/>
        <w:spacing w:line="360" w:lineRule="auto"/>
        <w:ind w:firstLine="482"/>
        <w:rPr>
          <w:rFonts w:hint="eastAsia" w:ascii="宋体" w:hAnsi="宋体" w:eastAsia="宋体" w:cs="宋体"/>
          <w:color w:val="auto"/>
          <w:highlight w:val="none"/>
        </w:rPr>
      </w:pPr>
      <w:r>
        <w:rPr>
          <w:rFonts w:hint="eastAsia" w:ascii="宋体" w:hAnsi="宋体" w:eastAsia="宋体" w:cs="宋体"/>
          <w:color w:val="auto"/>
          <w:highlight w:val="none"/>
        </w:rPr>
        <w:t>请将上述问题的澄清、说明或补正于＿＿＿＿年＿＿月＿＿日＿＿时前递交至＿＿＿＿＿＿＿＿＿＿＿＿ （详细地址）或传真至＿＿＿＿＿＿（传真号码）。采用传真方式的，应在＿＿＿＿年＿＿月＿＿日＿＿时前将原件递交至                      （详细地址）。</w:t>
      </w: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评审</w:t>
      </w:r>
      <w:r>
        <w:rPr>
          <w:rFonts w:hint="eastAsia" w:ascii="宋体" w:hAnsi="宋体" w:eastAsia="宋体" w:cs="宋体"/>
          <w:color w:val="auto"/>
          <w:sz w:val="24"/>
          <w:highlight w:val="none"/>
        </w:rPr>
        <w:t>委员会授权的</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人或</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代理机构： （签字或盖章）</w:t>
      </w:r>
    </w:p>
    <w:p>
      <w:pPr>
        <w:autoSpaceDE w:val="0"/>
        <w:autoSpaceDN w:val="0"/>
        <w:snapToGrid w:val="0"/>
        <w:spacing w:line="360" w:lineRule="auto"/>
        <w:ind w:firstLine="2733" w:firstLineChars="1139"/>
        <w:rPr>
          <w:rFonts w:hint="eastAsia" w:ascii="宋体" w:hAnsi="宋体" w:eastAsia="宋体" w:cs="宋体"/>
          <w:color w:val="auto"/>
          <w:sz w:val="24"/>
          <w:highlight w:val="none"/>
        </w:rPr>
      </w:pPr>
      <w:r>
        <w:rPr>
          <w:rFonts w:hint="eastAsia" w:ascii="宋体" w:hAnsi="宋体" w:eastAsia="宋体" w:cs="宋体"/>
          <w:color w:val="auto"/>
          <w:sz w:val="24"/>
          <w:highlight w:val="none"/>
        </w:rPr>
        <w:t>＿＿＿＿年＿＿月＿＿日</w:t>
      </w:r>
    </w:p>
    <w:p>
      <w:pPr>
        <w:autoSpaceDE w:val="0"/>
        <w:autoSpaceDN w:val="0"/>
        <w:snapToGrid w:val="0"/>
        <w:spacing w:line="360" w:lineRule="auto"/>
        <w:ind w:firstLine="482"/>
        <w:rPr>
          <w:rFonts w:hint="eastAsia" w:ascii="宋体" w:hAnsi="宋体" w:eastAsia="宋体" w:cs="宋体"/>
          <w:color w:val="auto"/>
          <w:sz w:val="28"/>
          <w:highlight w:val="none"/>
        </w:rPr>
      </w:pPr>
      <w:r>
        <w:rPr>
          <w:rFonts w:hint="eastAsia" w:ascii="宋体" w:hAnsi="宋体" w:eastAsia="宋体" w:cs="宋体"/>
          <w:color w:val="auto"/>
          <w:highlight w:val="none"/>
        </w:rPr>
        <w:br w:type="page"/>
      </w:r>
      <w:r>
        <w:rPr>
          <w:rFonts w:hint="eastAsia" w:ascii="宋体" w:hAnsi="宋体" w:eastAsia="宋体" w:cs="宋体"/>
          <w:color w:val="auto"/>
          <w:sz w:val="28"/>
          <w:highlight w:val="none"/>
          <w:lang w:eastAsia="zh-CN"/>
        </w:rPr>
        <w:t>比选</w:t>
      </w:r>
      <w:r>
        <w:rPr>
          <w:rFonts w:hint="eastAsia" w:ascii="宋体" w:hAnsi="宋体" w:eastAsia="宋体" w:cs="宋体"/>
          <w:color w:val="auto"/>
          <w:sz w:val="28"/>
          <w:highlight w:val="none"/>
        </w:rPr>
        <w:t xml:space="preserve">文件附件2  </w:t>
      </w:r>
      <w:r>
        <w:rPr>
          <w:rFonts w:hint="eastAsia" w:ascii="宋体" w:hAnsi="宋体" w:eastAsia="宋体" w:cs="宋体"/>
          <w:b/>
          <w:color w:val="auto"/>
          <w:sz w:val="28"/>
          <w:highlight w:val="none"/>
        </w:rPr>
        <w:t>问题的澄清（格式）</w:t>
      </w:r>
    </w:p>
    <w:p>
      <w:pPr>
        <w:autoSpaceDE w:val="0"/>
        <w:autoSpaceDN w:val="0"/>
        <w:snapToGrid w:val="0"/>
        <w:spacing w:line="360" w:lineRule="auto"/>
        <w:ind w:firstLine="482"/>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问题的澄清</w:t>
      </w:r>
    </w:p>
    <w:p>
      <w:pPr>
        <w:autoSpaceDE w:val="0"/>
        <w:autoSpaceDN w:val="0"/>
        <w:snapToGrid w:val="0"/>
        <w:spacing w:line="360" w:lineRule="auto"/>
        <w:ind w:firstLine="482"/>
        <w:rPr>
          <w:rFonts w:hint="eastAsia" w:ascii="宋体" w:hAnsi="宋体" w:eastAsia="宋体" w:cs="宋体"/>
          <w:color w:val="auto"/>
          <w:sz w:val="28"/>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编号：</w:t>
      </w:r>
    </w:p>
    <w:p>
      <w:pPr>
        <w:autoSpaceDE w:val="0"/>
        <w:autoSpaceDN w:val="0"/>
        <w:snapToGrid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比选评审</w:t>
      </w:r>
      <w:r>
        <w:rPr>
          <w:rFonts w:hint="eastAsia" w:ascii="宋体" w:hAnsi="宋体" w:eastAsia="宋体" w:cs="宋体"/>
          <w:color w:val="auto"/>
          <w:sz w:val="24"/>
          <w:highlight w:val="none"/>
        </w:rPr>
        <w:t>委员会：</w:t>
      </w: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1056" w:firstLineChars="440"/>
        <w:rPr>
          <w:rFonts w:hint="eastAsia" w:ascii="宋体" w:hAnsi="宋体" w:eastAsia="宋体" w:cs="宋体"/>
          <w:color w:val="auto"/>
          <w:sz w:val="24"/>
          <w:highlight w:val="none"/>
        </w:rPr>
      </w:pPr>
      <w:r>
        <w:rPr>
          <w:rFonts w:hint="eastAsia" w:ascii="宋体" w:hAnsi="宋体" w:eastAsia="宋体" w:cs="宋体"/>
          <w:color w:val="auto"/>
          <w:sz w:val="24"/>
          <w:highlight w:val="none"/>
        </w:rPr>
        <w:t>问题澄清通知（编号：＿＿＿ ）已收悉，现澄清、说明或补正如下：</w:t>
      </w:r>
    </w:p>
    <w:p>
      <w:pPr>
        <w:autoSpaceDE w:val="0"/>
        <w:autoSpaceDN w:val="0"/>
        <w:snapToGrid w:val="0"/>
        <w:spacing w:line="360" w:lineRule="auto"/>
        <w:ind w:firstLine="14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p>
      <w:pPr>
        <w:autoSpaceDE w:val="0"/>
        <w:autoSpaceDN w:val="0"/>
        <w:snapToGrid w:val="0"/>
        <w:spacing w:line="360" w:lineRule="auto"/>
        <w:ind w:firstLine="14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p>
      <w:pPr>
        <w:autoSpaceDE w:val="0"/>
        <w:autoSpaceDN w:val="0"/>
        <w:snapToGrid w:val="0"/>
        <w:spacing w:line="360" w:lineRule="auto"/>
        <w:ind w:firstLine="14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pPr>
        <w:autoSpaceDE w:val="0"/>
        <w:autoSpaceDN w:val="0"/>
        <w:snapToGrid w:val="0"/>
        <w:spacing w:line="360" w:lineRule="auto"/>
        <w:ind w:firstLine="482"/>
        <w:rPr>
          <w:rFonts w:hint="eastAsia" w:ascii="宋体" w:hAnsi="宋体" w:eastAsia="宋体" w:cs="宋体"/>
          <w:color w:val="auto"/>
          <w:sz w:val="24"/>
          <w:highlight w:val="none"/>
        </w:rPr>
      </w:pPr>
    </w:p>
    <w:p>
      <w:pPr>
        <w:pStyle w:val="18"/>
        <w:widowControl/>
        <w:rPr>
          <w:rFonts w:hint="eastAsia" w:ascii="宋体" w:hAnsi="宋体" w:eastAsia="宋体" w:cs="宋体"/>
          <w:color w:val="auto"/>
          <w:szCs w:val="24"/>
          <w:highlight w:val="none"/>
        </w:rPr>
      </w:pPr>
      <w:r>
        <w:rPr>
          <w:rFonts w:hint="eastAsia" w:ascii="宋体" w:hAnsi="宋体" w:eastAsia="宋体" w:cs="宋体"/>
          <w:color w:val="auto"/>
          <w:szCs w:val="24"/>
          <w:highlight w:val="none"/>
        </w:rPr>
        <w:t>上述问题澄清、说明或补正，不改变我方</w:t>
      </w:r>
      <w:r>
        <w:rPr>
          <w:rFonts w:hint="eastAsia" w:ascii="宋体" w:hAnsi="宋体" w:eastAsia="宋体" w:cs="宋体"/>
          <w:color w:val="auto"/>
          <w:szCs w:val="24"/>
          <w:highlight w:val="none"/>
          <w:lang w:eastAsia="zh-CN"/>
        </w:rPr>
        <w:t>参选</w:t>
      </w:r>
      <w:r>
        <w:rPr>
          <w:rFonts w:hint="eastAsia" w:ascii="宋体" w:hAnsi="宋体" w:eastAsia="宋体" w:cs="宋体"/>
          <w:color w:val="auto"/>
          <w:szCs w:val="24"/>
          <w:highlight w:val="none"/>
        </w:rPr>
        <w:t>文件的实质性内容，构成我方</w:t>
      </w:r>
      <w:r>
        <w:rPr>
          <w:rFonts w:hint="eastAsia" w:ascii="宋体" w:hAnsi="宋体" w:eastAsia="宋体" w:cs="宋体"/>
          <w:color w:val="auto"/>
          <w:szCs w:val="24"/>
          <w:highlight w:val="none"/>
          <w:lang w:eastAsia="zh-CN"/>
        </w:rPr>
        <w:t>参选</w:t>
      </w:r>
      <w:r>
        <w:rPr>
          <w:rFonts w:hint="eastAsia" w:ascii="宋体" w:hAnsi="宋体" w:eastAsia="宋体" w:cs="宋体"/>
          <w:color w:val="auto"/>
          <w:szCs w:val="24"/>
          <w:highlight w:val="none"/>
        </w:rPr>
        <w:t>文件的组成部分。</w:t>
      </w: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2798" w:firstLineChars="1166"/>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参选</w:t>
      </w:r>
      <w:r>
        <w:rPr>
          <w:rFonts w:hint="eastAsia" w:ascii="宋体" w:hAnsi="宋体" w:eastAsia="宋体" w:cs="宋体"/>
          <w:color w:val="auto"/>
          <w:sz w:val="24"/>
          <w:highlight w:val="none"/>
        </w:rPr>
        <w:t>人：＿＿＿＿＿＿＿＿＿＿＿ （盖单位公章）</w:t>
      </w:r>
    </w:p>
    <w:p>
      <w:pPr>
        <w:pStyle w:val="18"/>
        <w:widowControl/>
        <w:autoSpaceDE w:val="0"/>
        <w:autoSpaceDN w:val="0"/>
        <w:snapToGrid w:val="0"/>
        <w:spacing w:line="360" w:lineRule="auto"/>
        <w:ind w:firstLine="2798" w:firstLineChars="1166"/>
        <w:rPr>
          <w:rFonts w:hint="eastAsia" w:ascii="宋体" w:hAnsi="宋体" w:eastAsia="宋体" w:cs="宋体"/>
          <w:color w:val="auto"/>
          <w:highlight w:val="none"/>
        </w:rPr>
      </w:pPr>
      <w:r>
        <w:rPr>
          <w:rFonts w:hint="eastAsia" w:ascii="宋体" w:hAnsi="宋体" w:eastAsia="宋体" w:cs="宋体"/>
          <w:color w:val="auto"/>
          <w:szCs w:val="24"/>
          <w:highlight w:val="none"/>
        </w:rPr>
        <w:t>法定代表人（单位负责人）或其委托代理人：</w:t>
      </w:r>
      <w:r>
        <w:rPr>
          <w:rFonts w:hint="eastAsia" w:ascii="宋体" w:hAnsi="宋体" w:eastAsia="宋体" w:cs="宋体"/>
          <w:color w:val="auto"/>
          <w:highlight w:val="none"/>
        </w:rPr>
        <w:t>＿＿ （签字）</w:t>
      </w:r>
    </w:p>
    <w:p>
      <w:pPr>
        <w:autoSpaceDE w:val="0"/>
        <w:autoSpaceDN w:val="0"/>
        <w:snapToGrid w:val="0"/>
        <w:spacing w:line="360" w:lineRule="auto"/>
        <w:ind w:firstLine="4228" w:firstLineChars="1762"/>
        <w:rPr>
          <w:rFonts w:hint="eastAsia" w:ascii="宋体" w:hAnsi="宋体" w:eastAsia="宋体" w:cs="宋体"/>
          <w:color w:val="auto"/>
          <w:sz w:val="24"/>
          <w:highlight w:val="none"/>
        </w:rPr>
      </w:pPr>
      <w:r>
        <w:rPr>
          <w:rFonts w:hint="eastAsia" w:ascii="宋体" w:hAnsi="宋体" w:eastAsia="宋体" w:cs="宋体"/>
          <w:color w:val="auto"/>
          <w:sz w:val="24"/>
          <w:highlight w:val="none"/>
        </w:rPr>
        <w:t>＿＿＿年＿＿月＿＿日</w:t>
      </w: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p>
    <w:p>
      <w:pPr>
        <w:autoSpaceDE w:val="0"/>
        <w:autoSpaceDN w:val="0"/>
        <w:snapToGrid w:val="0"/>
        <w:spacing w:line="360" w:lineRule="auto"/>
        <w:ind w:firstLine="482"/>
        <w:rPr>
          <w:rFonts w:hint="eastAsia" w:ascii="宋体" w:hAnsi="宋体" w:eastAsia="宋体" w:cs="宋体"/>
          <w:color w:val="auto"/>
          <w:sz w:val="24"/>
          <w:highlight w:val="none"/>
        </w:rPr>
      </w:pPr>
    </w:p>
    <w:p>
      <w:pPr>
        <w:pStyle w:val="3"/>
        <w:numPr>
          <w:ilvl w:val="0"/>
          <w:numId w:val="0"/>
        </w:numPr>
        <w:tabs>
          <w:tab w:val="clear" w:pos="600"/>
        </w:tabs>
        <w:ind w:left="240" w:firstLine="0"/>
        <w:jc w:val="center"/>
        <w:rPr>
          <w:rFonts w:hint="eastAsia" w:ascii="宋体" w:hAnsi="宋体" w:eastAsia="宋体" w:cs="宋体"/>
          <w:bCs w:val="0"/>
          <w:color w:val="auto"/>
          <w:sz w:val="30"/>
          <w:szCs w:val="30"/>
          <w:highlight w:val="none"/>
        </w:rPr>
      </w:pPr>
      <w:bookmarkStart w:id="70" w:name="_Toc31657_WPSOffice_Level1"/>
      <w:bookmarkStart w:id="71" w:name="_Toc27321"/>
      <w:bookmarkStart w:id="72" w:name="_Toc12775_WPSOffice_Level1"/>
      <w:bookmarkStart w:id="73" w:name="_Toc7362"/>
      <w:bookmarkStart w:id="74" w:name="_Toc2110"/>
      <w:bookmarkStart w:id="75" w:name="_Toc9901"/>
      <w:bookmarkStart w:id="76" w:name="_Toc5630"/>
      <w:bookmarkStart w:id="77" w:name="_Toc26467"/>
      <w:bookmarkStart w:id="78" w:name="_Toc505868062"/>
      <w:bookmarkStart w:id="79" w:name="_Toc29031"/>
      <w:bookmarkStart w:id="80" w:name="_Toc26273"/>
      <w:r>
        <w:rPr>
          <w:rFonts w:hint="eastAsia" w:ascii="宋体" w:hAnsi="宋体" w:eastAsia="宋体" w:cs="宋体"/>
          <w:bCs w:val="0"/>
          <w:color w:val="auto"/>
          <w:sz w:val="30"/>
          <w:szCs w:val="30"/>
          <w:highlight w:val="none"/>
        </w:rPr>
        <w:t xml:space="preserve">第三章 </w:t>
      </w:r>
      <w:r>
        <w:rPr>
          <w:rFonts w:hint="eastAsia" w:ascii="宋体" w:hAnsi="宋体" w:eastAsia="宋体" w:cs="宋体"/>
          <w:bCs w:val="0"/>
          <w:color w:val="auto"/>
          <w:sz w:val="30"/>
          <w:szCs w:val="30"/>
          <w:highlight w:val="none"/>
          <w:lang w:val="en-US" w:eastAsia="zh-CN"/>
        </w:rPr>
        <w:t>评审</w:t>
      </w:r>
      <w:r>
        <w:rPr>
          <w:rFonts w:hint="eastAsia" w:ascii="宋体" w:hAnsi="宋体" w:eastAsia="宋体" w:cs="宋体"/>
          <w:bCs w:val="0"/>
          <w:color w:val="auto"/>
          <w:sz w:val="30"/>
          <w:szCs w:val="30"/>
          <w:highlight w:val="none"/>
        </w:rPr>
        <w:t>办法（经评审最低投标价法）</w:t>
      </w:r>
      <w:bookmarkEnd w:id="70"/>
      <w:bookmarkEnd w:id="71"/>
      <w:bookmarkEnd w:id="72"/>
      <w:bookmarkEnd w:id="73"/>
      <w:bookmarkEnd w:id="74"/>
      <w:bookmarkEnd w:id="75"/>
      <w:bookmarkEnd w:id="76"/>
      <w:bookmarkEnd w:id="77"/>
      <w:bookmarkEnd w:id="78"/>
      <w:bookmarkEnd w:id="79"/>
      <w:bookmarkEnd w:id="80"/>
    </w:p>
    <w:p>
      <w:pPr>
        <w:pStyle w:val="4"/>
        <w:adjustRightInd w:val="0"/>
        <w:snapToGrid w:val="0"/>
        <w:spacing w:before="0" w:after="0" w:line="360" w:lineRule="auto"/>
        <w:rPr>
          <w:rFonts w:hint="eastAsia" w:ascii="宋体" w:hAnsi="宋体" w:eastAsia="宋体" w:cs="宋体"/>
          <w:color w:val="auto"/>
          <w:sz w:val="21"/>
          <w:szCs w:val="21"/>
          <w:highlight w:val="none"/>
        </w:rPr>
      </w:pPr>
      <w:bookmarkStart w:id="81" w:name="_Toc3015"/>
      <w:bookmarkStart w:id="82" w:name="_Toc31508_WPSOffice_Level2"/>
      <w:bookmarkStart w:id="83" w:name="_Toc1347"/>
      <w:bookmarkStart w:id="84" w:name="_Toc16617"/>
      <w:bookmarkStart w:id="85" w:name="_Toc18609"/>
      <w:bookmarkStart w:id="86" w:name="_Toc408317835"/>
      <w:bookmarkStart w:id="87" w:name="_Toc428439631"/>
      <w:bookmarkStart w:id="88" w:name="_Toc1952_WPSOffice_Level2"/>
      <w:bookmarkStart w:id="89" w:name="_Toc505868063"/>
      <w:bookmarkStart w:id="90" w:name="_Toc15147"/>
      <w:r>
        <w:rPr>
          <w:rFonts w:hint="eastAsia" w:ascii="宋体" w:hAnsi="宋体" w:eastAsia="宋体" w:cs="宋体"/>
          <w:color w:val="auto"/>
          <w:sz w:val="21"/>
          <w:szCs w:val="21"/>
          <w:highlight w:val="none"/>
        </w:rPr>
        <w:t>评审办法前附表</w:t>
      </w:r>
      <w:bookmarkEnd w:id="81"/>
      <w:bookmarkEnd w:id="82"/>
      <w:bookmarkEnd w:id="83"/>
      <w:bookmarkEnd w:id="84"/>
      <w:bookmarkEnd w:id="85"/>
      <w:bookmarkEnd w:id="86"/>
      <w:bookmarkEnd w:id="87"/>
      <w:bookmarkEnd w:id="88"/>
      <w:bookmarkEnd w:id="89"/>
      <w:bookmarkEnd w:id="90"/>
    </w:p>
    <w:tbl>
      <w:tblPr>
        <w:tblStyle w:val="23"/>
        <w:tblW w:w="9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882"/>
        <w:gridCol w:w="1657"/>
        <w:gridCol w:w="6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623" w:type="dxa"/>
            <w:gridSpan w:val="2"/>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6489"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41"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82" w:type="dxa"/>
            <w:noWrap w:val="0"/>
            <w:textDirection w:val="tbRlV"/>
            <w:vAlign w:val="center"/>
          </w:tcPr>
          <w:p>
            <w:pPr>
              <w:adjustRightInd/>
              <w:snapToGrid/>
              <w:spacing w:beforeLines="0" w:afterLines="0" w:line="400" w:lineRule="exact"/>
              <w:rPr>
                <w:rFonts w:hint="eastAsia" w:ascii="宋体" w:hAnsi="宋体" w:eastAsia="宋体" w:cs="宋体"/>
                <w:color w:val="auto"/>
                <w:sz w:val="21"/>
                <w:szCs w:val="21"/>
                <w:highlight w:val="none"/>
              </w:rPr>
            </w:pPr>
          </w:p>
          <w:p>
            <w:pPr>
              <w:adjustRightInd/>
              <w:snapToGrid/>
              <w:spacing w:beforeLines="0" w:afterLines="0" w:line="400" w:lineRule="exact"/>
              <w:rPr>
                <w:rFonts w:hint="eastAsia" w:ascii="宋体" w:hAnsi="宋体" w:eastAsia="宋体" w:cs="宋体"/>
                <w:color w:val="auto"/>
                <w:sz w:val="21"/>
                <w:szCs w:val="21"/>
                <w:highlight w:val="none"/>
              </w:rPr>
            </w:pPr>
          </w:p>
          <w:p>
            <w:pPr>
              <w:adjustRightInd/>
              <w:snapToGrid/>
              <w:spacing w:beforeLines="0" w:afterLines="0" w:line="400" w:lineRule="exact"/>
              <w:rPr>
                <w:rFonts w:hint="eastAsia" w:ascii="宋体" w:hAnsi="宋体" w:eastAsia="宋体" w:cs="宋体"/>
                <w:color w:val="auto"/>
                <w:sz w:val="21"/>
                <w:szCs w:val="21"/>
                <w:highlight w:val="none"/>
              </w:rPr>
            </w:pPr>
          </w:p>
          <w:p>
            <w:pPr>
              <w:adjustRightInd/>
              <w:snapToGrid/>
              <w:spacing w:beforeLines="0" w:afterLines="0" w:line="400" w:lineRule="exact"/>
              <w:ind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方法</w:t>
            </w:r>
          </w:p>
          <w:p>
            <w:pPr>
              <w:adjustRightInd/>
              <w:snapToGrid/>
              <w:spacing w:beforeLines="0" w:afterLines="0" w:line="400" w:lineRule="exact"/>
              <w:rPr>
                <w:rFonts w:hint="eastAsia" w:ascii="宋体" w:hAnsi="宋体" w:eastAsia="宋体" w:cs="宋体"/>
                <w:color w:val="auto"/>
                <w:sz w:val="21"/>
                <w:szCs w:val="21"/>
                <w:highlight w:val="none"/>
              </w:rPr>
            </w:pPr>
          </w:p>
          <w:p>
            <w:pPr>
              <w:adjustRightInd/>
              <w:snapToGrid/>
              <w:spacing w:beforeLines="0" w:afterLines="0" w:line="400" w:lineRule="exact"/>
              <w:rPr>
                <w:rFonts w:hint="eastAsia" w:ascii="宋体" w:hAnsi="宋体" w:eastAsia="宋体" w:cs="宋体"/>
                <w:color w:val="auto"/>
                <w:sz w:val="21"/>
                <w:szCs w:val="21"/>
                <w:highlight w:val="none"/>
              </w:rPr>
            </w:pPr>
          </w:p>
          <w:p>
            <w:pPr>
              <w:adjustRightInd/>
              <w:snapToGrid/>
              <w:spacing w:beforeLines="0" w:afterLines="0" w:line="400" w:lineRule="exact"/>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中选候选人排序方法</w:t>
            </w:r>
          </w:p>
        </w:tc>
        <w:tc>
          <w:tcPr>
            <w:tcW w:w="6489" w:type="dxa"/>
            <w:noWrap w:val="0"/>
            <w:vAlign w:val="center"/>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本次评审采用经评审最低投标价法。</w:t>
            </w:r>
          </w:p>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评审选取所有通过初步评审单位的不含税折扣率的算术平均值作为评标基准价（若比选单位不含税总价中存在单项报价超过对应不含税单价最高限价的情况，其报价视为无效，不参与基准价计算），基准价计算完成后（除因计算错误需修正外），后续评审过程中基准价不得调整。有效报价范围为不低于所有参选人报价算术平均值的90%，低于此范围的视为无效报价，不参与后续报价排序，亦不被推荐为中选候选人。在有效报价折扣率中选取最低的前二位作为入围供应商，若两家及以上比选单位不含税总价（折扣率）相同且为当前最低，需组织上述单位现场进行二次报价，直至出现价差为止，以入围的最低折扣率与入围供应商签订采购合同，根据甲方需求每月度进行轮送。本次比选产生的代理服务费用，由二家入围供应商在领取中标通知书前一次性平均分摊支付。对未中选情况不做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41" w:type="dxa"/>
            <w:noWrap w:val="0"/>
            <w:vAlign w:val="center"/>
          </w:tcPr>
          <w:p>
            <w:pPr>
              <w:adjustRightInd/>
              <w:snapToGrid/>
              <w:spacing w:beforeLines="0" w:afterLines="0"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w:t>
            </w:r>
          </w:p>
        </w:tc>
        <w:tc>
          <w:tcPr>
            <w:tcW w:w="882" w:type="dxa"/>
            <w:noWrap w:val="0"/>
            <w:textDirection w:val="tbRlV"/>
            <w:vAlign w:val="center"/>
          </w:tcPr>
          <w:p>
            <w:pPr>
              <w:adjustRightInd/>
              <w:snapToGrid/>
              <w:spacing w:beforeLines="0" w:afterLines="0" w:line="400" w:lineRule="exact"/>
              <w:rPr>
                <w:rFonts w:hint="eastAsia" w:ascii="宋体" w:hAnsi="宋体" w:eastAsia="宋体" w:cs="宋体"/>
                <w:color w:val="auto"/>
                <w:sz w:val="21"/>
                <w:szCs w:val="21"/>
                <w:highlight w:val="none"/>
              </w:rPr>
            </w:pPr>
          </w:p>
        </w:tc>
        <w:tc>
          <w:tcPr>
            <w:tcW w:w="1657" w:type="dxa"/>
            <w:noWrap w:val="0"/>
            <w:vAlign w:val="center"/>
          </w:tcPr>
          <w:p>
            <w:pPr>
              <w:spacing w:line="400" w:lineRule="exact"/>
              <w:jc w:val="center"/>
              <w:rPr>
                <w:rFonts w:hint="eastAsia" w:ascii="宋体" w:hAnsi="宋体" w:eastAsia="宋体" w:cs="Times New Roman"/>
                <w:color w:val="auto"/>
                <w:kern w:val="0"/>
                <w:highlight w:val="none"/>
                <w:lang w:val="en-US" w:eastAsia="zh-CN" w:bidi="ar-SA"/>
              </w:rPr>
            </w:pPr>
            <w:r>
              <w:rPr>
                <w:rFonts w:hint="eastAsia" w:ascii="宋体" w:hAnsi="宋体"/>
                <w:color w:val="auto"/>
                <w:kern w:val="0"/>
                <w:highlight w:val="none"/>
              </w:rPr>
              <w:t>符合性审查</w:t>
            </w:r>
          </w:p>
        </w:tc>
        <w:tc>
          <w:tcPr>
            <w:tcW w:w="6489" w:type="dxa"/>
            <w:noWrap w:val="0"/>
            <w:vAlign w:val="center"/>
          </w:tcPr>
          <w:p>
            <w:pPr>
              <w:adjustRightInd/>
              <w:snapToGrid/>
              <w:spacing w:beforeLines="0" w:afterLines="0" w:line="400" w:lineRule="exact"/>
              <w:rPr>
                <w:rFonts w:hint="eastAsia" w:ascii="宋体" w:hAnsi="宋体" w:eastAsia="宋体" w:cs="Times New Roman"/>
                <w:color w:val="auto"/>
                <w:kern w:val="0"/>
                <w:highlight w:val="none"/>
                <w:lang w:val="en-US" w:eastAsia="zh-CN" w:bidi="ar-SA"/>
              </w:rPr>
            </w:pPr>
            <w:r>
              <w:rPr>
                <w:rFonts w:hint="eastAsia" w:ascii="宋体" w:hAnsi="宋体" w:eastAsia="宋体" w:cs="宋体"/>
                <w:color w:val="auto"/>
                <w:sz w:val="21"/>
                <w:szCs w:val="21"/>
                <w:highlight w:val="none"/>
                <w:lang w:val="en-US" w:eastAsia="zh-CN"/>
              </w:rPr>
              <w:t>对参选人</w:t>
            </w:r>
            <w:r>
              <w:rPr>
                <w:rFonts w:hint="eastAsia" w:ascii="宋体" w:hAnsi="宋体" w:eastAsia="宋体" w:cs="宋体"/>
                <w:color w:val="auto"/>
                <w:sz w:val="21"/>
                <w:szCs w:val="21"/>
                <w:highlight w:val="none"/>
              </w:rPr>
              <w:t>进行符合性审查。符合性审查内容：形式评审、资格评审、响应性评审、投标函部分及经济部分评审。按照合格比选单位的</w:t>
            </w: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含税总价由低到高依次排序推荐中选候选人，推荐</w:t>
            </w: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含税总价最低的比选单位作为第一候选人，推荐</w:t>
            </w: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含税总价</w:t>
            </w:r>
            <w:r>
              <w:rPr>
                <w:rFonts w:hint="eastAsia" w:ascii="宋体" w:hAnsi="宋体" w:eastAsia="宋体" w:cs="宋体"/>
                <w:color w:val="auto"/>
                <w:sz w:val="21"/>
                <w:szCs w:val="21"/>
                <w:highlight w:val="none"/>
                <w:lang w:val="en-US" w:eastAsia="zh-CN"/>
              </w:rPr>
              <w:t>次</w:t>
            </w:r>
            <w:r>
              <w:rPr>
                <w:rFonts w:hint="eastAsia" w:ascii="宋体" w:hAnsi="宋体" w:eastAsia="宋体" w:cs="宋体"/>
                <w:color w:val="auto"/>
                <w:sz w:val="21"/>
                <w:szCs w:val="21"/>
                <w:highlight w:val="none"/>
              </w:rPr>
              <w:t>低的比选单位作为第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候选人，以此类推。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restart"/>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2.1.</w:t>
            </w:r>
            <w:r>
              <w:rPr>
                <w:rFonts w:hint="eastAsia" w:ascii="宋体" w:hAnsi="宋体" w:cs="宋体"/>
                <w:color w:val="auto"/>
                <w:sz w:val="21"/>
                <w:szCs w:val="21"/>
                <w:highlight w:val="none"/>
                <w:lang w:val="en-US" w:eastAsia="zh-CN"/>
              </w:rPr>
              <w:t>1</w:t>
            </w:r>
          </w:p>
        </w:tc>
        <w:tc>
          <w:tcPr>
            <w:tcW w:w="882" w:type="dxa"/>
            <w:vMerge w:val="restart"/>
            <w:noWrap w:val="0"/>
            <w:textDirection w:val="tbRlV"/>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人名称</w:t>
            </w:r>
          </w:p>
        </w:tc>
        <w:tc>
          <w:tcPr>
            <w:tcW w:w="6489" w:type="dxa"/>
            <w:noWrap w:val="0"/>
            <w:vAlign w:val="center"/>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函签字盖章</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eastAsia="zh-CN"/>
              </w:rPr>
              <w:t>由</w:t>
            </w:r>
            <w:r>
              <w:rPr>
                <w:rFonts w:hint="eastAsia" w:ascii="宋体" w:hAnsi="宋体" w:eastAsia="宋体" w:cs="宋体"/>
                <w:bCs/>
                <w:color w:val="auto"/>
                <w:sz w:val="21"/>
                <w:szCs w:val="21"/>
                <w:highlight w:val="none"/>
              </w:rPr>
              <w:t>法定代表人（单位负责人）或其委托代理人签字或加盖单位章。由法定代表人（单位负责人）签字的，应附法定代表人（单位负责人）身份证明，由代理人签字的，应附授权委托书，身份证明或授权委托书应符合第六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文件格式”的规定</w:t>
            </w:r>
            <w:bookmarkStart w:id="91" w:name="_Toc289585069"/>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文件格式</w:t>
            </w:r>
          </w:p>
          <w:bookmarkEnd w:id="91"/>
        </w:tc>
        <w:tc>
          <w:tcPr>
            <w:tcW w:w="6489" w:type="dxa"/>
            <w:noWrap w:val="0"/>
            <w:vAlign w:val="center"/>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符合第六章“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w:t>
            </w:r>
          </w:p>
        </w:tc>
        <w:tc>
          <w:tcPr>
            <w:tcW w:w="6489" w:type="dxa"/>
            <w:noWrap w:val="0"/>
            <w:vAlign w:val="center"/>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报价唯一</w:t>
            </w:r>
          </w:p>
        </w:tc>
        <w:tc>
          <w:tcPr>
            <w:tcW w:w="6489" w:type="dxa"/>
            <w:noWrap w:val="0"/>
            <w:vAlign w:val="center"/>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p>
        </w:tc>
        <w:tc>
          <w:tcPr>
            <w:tcW w:w="6489" w:type="dxa"/>
            <w:noWrap w:val="0"/>
            <w:vAlign w:val="center"/>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人法定代表人的委托代理人有法定代表人签署的授权委托书，且其授权委托书符合</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文件规定的格式。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restart"/>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cs="宋体"/>
                <w:color w:val="auto"/>
                <w:sz w:val="21"/>
                <w:szCs w:val="21"/>
                <w:highlight w:val="none"/>
                <w:lang w:val="en-US" w:eastAsia="zh-CN"/>
              </w:rPr>
              <w:t>2</w:t>
            </w:r>
          </w:p>
        </w:tc>
        <w:tc>
          <w:tcPr>
            <w:tcW w:w="882" w:type="dxa"/>
            <w:vMerge w:val="restart"/>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1657"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营业执照</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符合第二章“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人须知前附表”第1.4.1项规定。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证书</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符合第二章“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人须知前附表”第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val="en-US" w:eastAsia="zh-CN"/>
              </w:rPr>
              <w:t>保险</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符合第二章“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人须知前附表”第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仓储分拣场地</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符合第二章“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人须知前附表”第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车辆人员</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符合第二章“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人须知前附表”第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rPr>
                <w:rFonts w:hint="default" w:ascii="宋体" w:hAnsi="宋体" w:eastAsia="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rPr>
              <w:t>业绩证明</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rPr>
              <w:t>符合第二章“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人须知前附表”第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rPr>
                <w:rFonts w:hint="default" w:ascii="宋体" w:hAnsi="宋体" w:eastAsia="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rPr>
              <w:t>信誉证明</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rPr>
              <w:t>符合第二章“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人须知前附表”第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rPr>
                <w:rFonts w:hint="default" w:ascii="宋体" w:hAnsi="宋体" w:eastAsia="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rPr>
              <w:t>关联关系</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rPr>
              <w:t>符合第二章“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人须知前附表”第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承诺</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符合第二章“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人须知前附表”第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联合体</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符合第二章“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人须知前附表”第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不存在禁止</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的情形</w:t>
            </w:r>
          </w:p>
        </w:tc>
        <w:tc>
          <w:tcPr>
            <w:tcW w:w="6489" w:type="dxa"/>
            <w:noWrap w:val="0"/>
            <w:vAlign w:val="center"/>
          </w:tcPr>
          <w:p>
            <w:pPr>
              <w:adjustRightInd/>
              <w:snapToGrid/>
              <w:spacing w:beforeLines="0" w:after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不存在第二章“</w:t>
            </w:r>
            <w:r>
              <w:rPr>
                <w:rFonts w:hint="eastAsia" w:ascii="宋体" w:hAnsi="宋体" w:eastAsia="宋体" w:cs="宋体"/>
                <w:bCs/>
                <w:color w:val="auto"/>
                <w:sz w:val="21"/>
                <w:szCs w:val="21"/>
                <w:highlight w:val="none"/>
                <w:lang w:eastAsia="zh-CN"/>
              </w:rPr>
              <w:t>参选</w:t>
            </w:r>
            <w:r>
              <w:rPr>
                <w:rFonts w:hint="eastAsia" w:ascii="宋体" w:hAnsi="宋体" w:eastAsia="宋体" w:cs="宋体"/>
                <w:bCs/>
                <w:color w:val="auto"/>
                <w:sz w:val="21"/>
                <w:szCs w:val="21"/>
                <w:highlight w:val="none"/>
              </w:rPr>
              <w:t>人须知”第 1.4.3 项规定的任何一种情形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623" w:type="dxa"/>
            <w:gridSpan w:val="2"/>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6489"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restart"/>
            <w:noWrap w:val="0"/>
            <w:vAlign w:val="bottom"/>
          </w:tcPr>
          <w:p>
            <w:pPr>
              <w:spacing w:beforeLines="0" w:afterLines="0" w:line="40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882" w:type="dxa"/>
            <w:vMerge w:val="restart"/>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p>
          <w:p>
            <w:pPr>
              <w:adjustRightInd/>
              <w:snapToGrid/>
              <w:spacing w:beforeLines="0" w:afterLines="0" w:line="400" w:lineRule="exact"/>
              <w:jc w:val="center"/>
              <w:rPr>
                <w:rFonts w:hint="eastAsia" w:ascii="宋体" w:hAnsi="宋体" w:eastAsia="宋体" w:cs="宋体"/>
                <w:color w:val="auto"/>
                <w:sz w:val="21"/>
                <w:szCs w:val="21"/>
                <w:highlight w:val="none"/>
              </w:rPr>
            </w:pPr>
          </w:p>
          <w:p>
            <w:pPr>
              <w:adjustRightInd/>
              <w:snapToGrid/>
              <w:spacing w:beforeLines="0" w:afterLines="0" w:line="400" w:lineRule="exact"/>
              <w:jc w:val="center"/>
              <w:rPr>
                <w:rFonts w:hint="eastAsia" w:ascii="宋体" w:hAnsi="宋体" w:eastAsia="宋体" w:cs="宋体"/>
                <w:color w:val="auto"/>
                <w:sz w:val="21"/>
                <w:szCs w:val="21"/>
                <w:highlight w:val="none"/>
              </w:rPr>
            </w:pPr>
          </w:p>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报价</w:t>
            </w:r>
          </w:p>
        </w:tc>
        <w:tc>
          <w:tcPr>
            <w:tcW w:w="6489" w:type="dxa"/>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人须知”第 3.2 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内容</w:t>
            </w:r>
          </w:p>
        </w:tc>
        <w:tc>
          <w:tcPr>
            <w:tcW w:w="6489" w:type="dxa"/>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人须知”第 1.3.1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服务期限</w:t>
            </w:r>
          </w:p>
        </w:tc>
        <w:tc>
          <w:tcPr>
            <w:tcW w:w="6489" w:type="dxa"/>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人须知”第 1.3.2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服务地点</w:t>
            </w:r>
          </w:p>
        </w:tc>
        <w:tc>
          <w:tcPr>
            <w:tcW w:w="6489" w:type="dxa"/>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人须知”第 1.3.3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质量要求</w:t>
            </w:r>
          </w:p>
        </w:tc>
        <w:tc>
          <w:tcPr>
            <w:tcW w:w="6489" w:type="dxa"/>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人须知”第 1.3.4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41"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有效期</w:t>
            </w:r>
          </w:p>
        </w:tc>
        <w:tc>
          <w:tcPr>
            <w:tcW w:w="6489" w:type="dxa"/>
            <w:noWrap w:val="0"/>
            <w:vAlign w:val="center"/>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人须知”第 3.3.1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882" w:type="dxa"/>
            <w:vMerge w:val="continue"/>
            <w:noWrap w:val="0"/>
            <w:textDirection w:val="tbRlV"/>
            <w:vAlign w:val="top"/>
          </w:tcPr>
          <w:p>
            <w:pPr>
              <w:adjustRightInd/>
              <w:snapToGrid/>
              <w:spacing w:beforeLines="0" w:afterLines="0" w:line="400" w:lineRule="exact"/>
              <w:jc w:val="center"/>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保证金</w:t>
            </w:r>
          </w:p>
        </w:tc>
        <w:tc>
          <w:tcPr>
            <w:tcW w:w="6489" w:type="dxa"/>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人须知”第 3.4.1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6489" w:type="dxa"/>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符合第四章“合同条款及格式”中的实质性要求和条件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882" w:type="dxa"/>
            <w:vMerge w:val="continue"/>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p>
        </w:tc>
        <w:tc>
          <w:tcPr>
            <w:tcW w:w="1657" w:type="dxa"/>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相关服务</w:t>
            </w:r>
          </w:p>
        </w:tc>
        <w:tc>
          <w:tcPr>
            <w:tcW w:w="6489" w:type="dxa"/>
            <w:noWrap w:val="0"/>
            <w:vAlign w:val="top"/>
          </w:tcPr>
          <w:p>
            <w:pPr>
              <w:adjustRightInd/>
              <w:snapToGrid/>
              <w:spacing w:beforeLines="0" w:after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符合第五章“</w:t>
            </w:r>
            <w:r>
              <w:rPr>
                <w:rFonts w:hint="eastAsia" w:ascii="宋体" w:hAnsi="宋体" w:eastAsia="宋体" w:cs="宋体"/>
                <w:color w:val="auto"/>
                <w:sz w:val="21"/>
                <w:szCs w:val="21"/>
                <w:highlight w:val="none"/>
                <w:lang w:val="en-US" w:eastAsia="zh-CN"/>
              </w:rPr>
              <w:t>发包人要求</w:t>
            </w: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8146" w:type="dxa"/>
          <w:trHeight w:val="113" w:hRule="atLeast"/>
          <w:jc w:val="center"/>
        </w:trPr>
        <w:tc>
          <w:tcPr>
            <w:tcW w:w="1623" w:type="dxa"/>
            <w:gridSpan w:val="2"/>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1623" w:type="dxa"/>
            <w:gridSpan w:val="2"/>
            <w:noWrap w:val="0"/>
            <w:vAlign w:val="center"/>
          </w:tcPr>
          <w:p>
            <w:pPr>
              <w:adjustRightInd/>
              <w:snapToGrid/>
              <w:spacing w:beforeLines="0" w:after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1657" w:type="dxa"/>
            <w:noWrap w:val="0"/>
            <w:vAlign w:val="center"/>
          </w:tcPr>
          <w:p>
            <w:pPr>
              <w:tabs>
                <w:tab w:val="left" w:pos="1875"/>
              </w:tabs>
              <w:adjustRightInd/>
              <w:snapToGrid/>
              <w:spacing w:beforeLines="0" w:afterLines="0"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评</w:t>
            </w:r>
            <w:r>
              <w:rPr>
                <w:rFonts w:hint="eastAsia" w:ascii="宋体" w:hAnsi="宋体" w:eastAsia="宋体" w:cs="宋体"/>
                <w:bCs/>
                <w:color w:val="auto"/>
                <w:sz w:val="21"/>
                <w:szCs w:val="21"/>
                <w:highlight w:val="none"/>
                <w:lang w:val="en-US" w:eastAsia="zh-CN"/>
              </w:rPr>
              <w:t>选</w:t>
            </w:r>
            <w:r>
              <w:rPr>
                <w:rFonts w:hint="eastAsia" w:ascii="宋体" w:hAnsi="宋体" w:eastAsia="宋体" w:cs="宋体"/>
                <w:bCs/>
                <w:color w:val="auto"/>
                <w:sz w:val="21"/>
                <w:szCs w:val="21"/>
                <w:highlight w:val="none"/>
              </w:rPr>
              <w:t>基准价</w:t>
            </w:r>
          </w:p>
        </w:tc>
        <w:tc>
          <w:tcPr>
            <w:tcW w:w="6489" w:type="dxa"/>
            <w:noWrap w:val="0"/>
            <w:vAlign w:val="center"/>
          </w:tcPr>
          <w:p>
            <w:pPr>
              <w:keepNext w:val="0"/>
              <w:keepLines w:val="0"/>
              <w:pageBreakBefore w:val="0"/>
              <w:widowControl w:val="0"/>
              <w:tabs>
                <w:tab w:val="left" w:pos="1875"/>
              </w:tabs>
              <w:kinsoku/>
              <w:wordWrap/>
              <w:overflowPunct/>
              <w:topLinePunct w:val="0"/>
              <w:autoSpaceDE/>
              <w:autoSpaceDN/>
              <w:bidi w:val="0"/>
              <w:adjustRightInd/>
              <w:snapToGrid/>
              <w:spacing w:beforeLines="0" w:afterLines="0" w:line="400" w:lineRule="exact"/>
              <w:ind w:firstLine="420" w:firstLineChars="200"/>
              <w:jc w:val="left"/>
              <w:textAlignment w:val="auto"/>
              <w:rPr>
                <w:rFonts w:hint="eastAsia" w:ascii="宋体" w:hAnsi="宋体" w:eastAsia="宋体" w:cs="宋体"/>
                <w:bCs/>
                <w:strike w:val="0"/>
                <w:color w:val="auto"/>
                <w:sz w:val="21"/>
                <w:szCs w:val="21"/>
                <w:highlight w:val="none"/>
                <w:lang w:val="en-US" w:eastAsia="zh-CN"/>
              </w:rPr>
            </w:pPr>
            <w:r>
              <w:rPr>
                <w:rFonts w:hint="eastAsia" w:ascii="宋体" w:hAnsi="宋体" w:cs="宋体"/>
                <w:bCs/>
                <w:strike w:val="0"/>
                <w:dstrike w:val="0"/>
                <w:color w:val="auto"/>
                <w:sz w:val="21"/>
                <w:szCs w:val="21"/>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623" w:type="dxa"/>
            <w:gridSpan w:val="2"/>
            <w:noWrap w:val="0"/>
            <w:vAlign w:val="center"/>
          </w:tcPr>
          <w:p>
            <w:pPr>
              <w:adjustRightInd/>
              <w:snapToGrid/>
              <w:spacing w:beforeLines="0" w:afterLines="0"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1657" w:type="dxa"/>
            <w:noWrap w:val="0"/>
            <w:vAlign w:val="center"/>
          </w:tcPr>
          <w:p>
            <w:pPr>
              <w:adjustRightInd/>
              <w:snapToGrid/>
              <w:spacing w:beforeLines="0" w:afterLines="0" w:line="400" w:lineRule="exact"/>
              <w:ind w:firstLine="420" w:firstLineChars="20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评标程序</w:t>
            </w:r>
          </w:p>
        </w:tc>
        <w:tc>
          <w:tcPr>
            <w:tcW w:w="6489" w:type="dxa"/>
            <w:noWrap w:val="0"/>
            <w:vAlign w:val="center"/>
          </w:tcPr>
          <w:p>
            <w:pPr>
              <w:adjustRightInd/>
              <w:snapToGrid/>
              <w:spacing w:beforeLines="0" w:after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本次评审采用经评审最低投标价法。</w:t>
            </w:r>
          </w:p>
          <w:p>
            <w:pPr>
              <w:adjustRightInd/>
              <w:snapToGrid/>
              <w:spacing w:beforeLines="0" w:after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有效报价范围为不低于初步评审合格的有效参选人报价算术平均值的</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0%，低于此范围的视为无效报价</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不参与报价排序</w:t>
            </w:r>
            <w:r>
              <w:rPr>
                <w:rFonts w:hint="eastAsia" w:ascii="宋体" w:hAnsi="宋体" w:eastAsia="宋体" w:cs="宋体"/>
                <w:color w:val="auto"/>
                <w:sz w:val="21"/>
                <w:szCs w:val="21"/>
                <w:highlight w:val="none"/>
              </w:rPr>
              <w:t>。</w:t>
            </w:r>
          </w:p>
          <w:p>
            <w:pPr>
              <w:adjustRightInd/>
              <w:snapToGrid/>
              <w:spacing w:beforeLines="0" w:after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推荐</w:t>
            </w:r>
            <w:r>
              <w:rPr>
                <w:rFonts w:hint="eastAsia" w:ascii="宋体" w:hAnsi="宋体" w:cs="宋体"/>
                <w:color w:val="auto"/>
                <w:sz w:val="21"/>
                <w:szCs w:val="21"/>
                <w:highlight w:val="none"/>
                <w:lang w:eastAsia="zh-CN"/>
              </w:rPr>
              <w:t>不</w:t>
            </w:r>
            <w:r>
              <w:rPr>
                <w:rFonts w:hint="eastAsia" w:ascii="宋体" w:hAnsi="宋体" w:eastAsia="宋体" w:cs="宋体"/>
                <w:color w:val="auto"/>
                <w:sz w:val="21"/>
                <w:szCs w:val="21"/>
                <w:highlight w:val="none"/>
              </w:rPr>
              <w:t>含税总价最低的比选单位作为第一候选人，推荐</w:t>
            </w:r>
            <w:r>
              <w:rPr>
                <w:rFonts w:hint="eastAsia" w:ascii="宋体" w:hAnsi="宋体" w:cs="宋体"/>
                <w:color w:val="auto"/>
                <w:sz w:val="21"/>
                <w:szCs w:val="21"/>
                <w:highlight w:val="none"/>
                <w:lang w:eastAsia="zh-CN"/>
              </w:rPr>
              <w:t>不</w:t>
            </w:r>
            <w:r>
              <w:rPr>
                <w:rFonts w:hint="eastAsia" w:ascii="宋体" w:hAnsi="宋体" w:eastAsia="宋体" w:cs="宋体"/>
                <w:color w:val="auto"/>
                <w:sz w:val="21"/>
                <w:szCs w:val="21"/>
                <w:highlight w:val="none"/>
              </w:rPr>
              <w:t>含税总价</w:t>
            </w:r>
            <w:r>
              <w:rPr>
                <w:rFonts w:hint="eastAsia" w:ascii="宋体" w:hAnsi="宋体" w:eastAsia="宋体" w:cs="宋体"/>
                <w:color w:val="auto"/>
                <w:sz w:val="21"/>
                <w:szCs w:val="21"/>
                <w:highlight w:val="none"/>
                <w:lang w:val="en-US" w:eastAsia="zh-CN"/>
              </w:rPr>
              <w:t>次</w:t>
            </w:r>
            <w:r>
              <w:rPr>
                <w:rFonts w:hint="eastAsia" w:ascii="宋体" w:hAnsi="宋体" w:eastAsia="宋体" w:cs="宋体"/>
                <w:color w:val="auto"/>
                <w:sz w:val="21"/>
                <w:szCs w:val="21"/>
                <w:highlight w:val="none"/>
              </w:rPr>
              <w:t>低的比选单位作为第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候选人，以此类推。若两家及以上比选单位不含税总价（折扣率）相同且为当前最低，需组织上述单位现场进行二次报价，直至出现价差为止，以入围的最低折扣率与入围供应商签订采购合同，根据甲方需求每月度进行轮送。本次比选产生的代理服务费用，由二家入围供应商在领取中标通知书前一次性平均分摊支付。对未中选情况不做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41" w:type="dxa"/>
            <w:noWrap w:val="0"/>
            <w:vAlign w:val="center"/>
          </w:tcPr>
          <w:p>
            <w:pPr>
              <w:snapToGrid/>
              <w:spacing w:beforeLines="0" w:afterLines="0" w:line="400" w:lineRule="exact"/>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3.1</w:t>
            </w:r>
          </w:p>
        </w:tc>
        <w:tc>
          <w:tcPr>
            <w:tcW w:w="882" w:type="dxa"/>
            <w:noWrap w:val="0"/>
            <w:vAlign w:val="center"/>
          </w:tcPr>
          <w:p>
            <w:pPr>
              <w:adjustRightInd/>
              <w:snapToGrid/>
              <w:spacing w:beforeLines="0" w:afterLines="0" w:line="400" w:lineRule="exac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评标结果</w:t>
            </w:r>
          </w:p>
        </w:tc>
        <w:tc>
          <w:tcPr>
            <w:tcW w:w="8146" w:type="dxa"/>
            <w:gridSpan w:val="2"/>
            <w:noWrap w:val="0"/>
            <w:vAlign w:val="top"/>
          </w:tcPr>
          <w:p>
            <w:pPr>
              <w:adjustRightInd/>
              <w:snapToGrid/>
              <w:spacing w:before="0" w:beforeLines="0" w:after="0" w:afterLines="0" w:line="400" w:lineRule="exact"/>
              <w:ind w:firstLine="420" w:firstLineChars="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eastAsia="zh-CN"/>
              </w:rPr>
              <w:t>评审委员会</w:t>
            </w:r>
            <w:r>
              <w:rPr>
                <w:rFonts w:hint="eastAsia" w:ascii="宋体" w:hAnsi="宋体" w:eastAsia="宋体" w:cs="宋体"/>
                <w:color w:val="auto"/>
                <w:sz w:val="21"/>
                <w:szCs w:val="21"/>
                <w:highlight w:val="none"/>
              </w:rPr>
              <w:t>完成评标后，应当向</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人提交书面评标报告和中</w:t>
            </w:r>
            <w:r>
              <w:rPr>
                <w:rFonts w:hint="eastAsia" w:ascii="宋体" w:hAnsi="宋体" w:eastAsia="宋体" w:cs="宋体"/>
                <w:color w:val="auto"/>
                <w:sz w:val="21"/>
                <w:szCs w:val="21"/>
                <w:highlight w:val="none"/>
                <w:lang w:val="en-US" w:eastAsia="zh-CN"/>
              </w:rPr>
              <w:t>选</w:t>
            </w:r>
            <w:r>
              <w:rPr>
                <w:rFonts w:hint="eastAsia" w:ascii="宋体" w:hAnsi="宋体" w:eastAsia="宋体" w:cs="宋体"/>
                <w:color w:val="auto"/>
                <w:sz w:val="21"/>
                <w:szCs w:val="21"/>
                <w:highlight w:val="none"/>
              </w:rPr>
              <w:t>候选人名单。</w:t>
            </w:r>
          </w:p>
        </w:tc>
      </w:tr>
    </w:tbl>
    <w:p>
      <w:pPr>
        <w:pStyle w:val="4"/>
        <w:adjustRightInd w:val="0"/>
        <w:snapToGrid w:val="0"/>
        <w:spacing w:before="0" w:after="0" w:line="360" w:lineRule="auto"/>
        <w:ind w:firstLine="301" w:firstLineChars="150"/>
        <w:rPr>
          <w:rFonts w:hint="eastAsia" w:ascii="宋体" w:hAnsi="宋体" w:eastAsia="宋体" w:cs="宋体"/>
          <w:color w:val="auto"/>
          <w:sz w:val="21"/>
          <w:szCs w:val="21"/>
          <w:highlight w:val="none"/>
        </w:rPr>
      </w:pPr>
      <w:r>
        <w:rPr>
          <w:rFonts w:hint="eastAsia" w:ascii="宋体" w:hAnsi="宋体" w:eastAsia="宋体" w:cs="宋体"/>
          <w:color w:val="auto"/>
          <w:highlight w:val="none"/>
        </w:rPr>
        <w:br w:type="page"/>
      </w:r>
      <w:bookmarkStart w:id="92" w:name="_Toc32066"/>
      <w:bookmarkStart w:id="93" w:name="_Toc27384_WPSOffice_Level3"/>
      <w:bookmarkStart w:id="94" w:name="_Toc18841"/>
      <w:bookmarkStart w:id="95" w:name="_Toc9512"/>
      <w:bookmarkStart w:id="96" w:name="_Toc505868064"/>
      <w:bookmarkStart w:id="97" w:name="_Toc23188"/>
      <w:bookmarkStart w:id="98" w:name="_Toc5920"/>
      <w:r>
        <w:rPr>
          <w:rFonts w:hint="eastAsia" w:ascii="宋体" w:hAnsi="宋体" w:eastAsia="宋体" w:cs="宋体"/>
          <w:color w:val="auto"/>
          <w:sz w:val="21"/>
          <w:szCs w:val="21"/>
          <w:highlight w:val="none"/>
        </w:rPr>
        <w:t>1. 评审方法</w:t>
      </w:r>
      <w:bookmarkEnd w:id="92"/>
      <w:bookmarkEnd w:id="93"/>
      <w:bookmarkEnd w:id="94"/>
      <w:bookmarkEnd w:id="95"/>
      <w:bookmarkEnd w:id="96"/>
      <w:bookmarkEnd w:id="97"/>
      <w:bookmarkEnd w:id="98"/>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rPr>
        <w:t>本次评审采用经评审最低投标价法。有效报价范围为不低于初步评审合格的有效参选人报价算术平均值的</w:t>
      </w:r>
      <w:r>
        <w:rPr>
          <w:rFonts w:hint="eastAsia" w:ascii="宋体" w:hAnsi="宋体" w:cs="宋体"/>
          <w:color w:val="auto"/>
          <w:sz w:val="21"/>
          <w:szCs w:val="21"/>
          <w:highlight w:val="none"/>
          <w:lang w:val="en-US" w:eastAsia="zh-CN"/>
        </w:rPr>
        <w:t>90</w:t>
      </w:r>
      <w:r>
        <w:rPr>
          <w:rFonts w:hint="eastAsia" w:ascii="宋体" w:hAnsi="宋体" w:eastAsia="宋体" w:cs="宋体"/>
          <w:color w:val="auto"/>
          <w:sz w:val="21"/>
          <w:szCs w:val="21"/>
          <w:highlight w:val="none"/>
        </w:rPr>
        <w:t>%，低于此范围的视为无效报价</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不参与报价排序</w:t>
      </w:r>
      <w:r>
        <w:rPr>
          <w:rFonts w:hint="eastAsia" w:ascii="宋体" w:hAnsi="宋体" w:eastAsia="宋体" w:cs="宋体"/>
          <w:color w:val="auto"/>
          <w:sz w:val="21"/>
          <w:szCs w:val="21"/>
          <w:highlight w:val="none"/>
        </w:rPr>
        <w:t>。在合格评标基准价范围内，推荐</w:t>
      </w:r>
      <w:r>
        <w:rPr>
          <w:rFonts w:hint="eastAsia" w:ascii="宋体" w:hAnsi="宋体" w:cs="宋体"/>
          <w:color w:val="auto"/>
          <w:sz w:val="21"/>
          <w:szCs w:val="21"/>
          <w:highlight w:val="none"/>
          <w:lang w:eastAsia="zh-CN"/>
        </w:rPr>
        <w:t>不</w:t>
      </w:r>
      <w:r>
        <w:rPr>
          <w:rFonts w:hint="eastAsia" w:ascii="宋体" w:hAnsi="宋体" w:eastAsia="宋体" w:cs="宋体"/>
          <w:color w:val="auto"/>
          <w:sz w:val="21"/>
          <w:szCs w:val="21"/>
          <w:highlight w:val="none"/>
        </w:rPr>
        <w:t>含税总价最低的比选单位作为第一候选人，推荐</w:t>
      </w:r>
      <w:r>
        <w:rPr>
          <w:rFonts w:hint="eastAsia" w:ascii="宋体" w:hAnsi="宋体" w:cs="宋体"/>
          <w:color w:val="auto"/>
          <w:sz w:val="21"/>
          <w:szCs w:val="21"/>
          <w:highlight w:val="none"/>
          <w:lang w:eastAsia="zh-CN"/>
        </w:rPr>
        <w:t>不</w:t>
      </w:r>
      <w:r>
        <w:rPr>
          <w:rFonts w:hint="eastAsia" w:ascii="宋体" w:hAnsi="宋体" w:eastAsia="宋体" w:cs="宋体"/>
          <w:color w:val="auto"/>
          <w:sz w:val="21"/>
          <w:szCs w:val="21"/>
          <w:highlight w:val="none"/>
        </w:rPr>
        <w:t>含税总价</w:t>
      </w:r>
      <w:r>
        <w:rPr>
          <w:rFonts w:hint="eastAsia" w:ascii="宋体" w:hAnsi="宋体" w:eastAsia="宋体" w:cs="宋体"/>
          <w:color w:val="auto"/>
          <w:sz w:val="21"/>
          <w:szCs w:val="21"/>
          <w:highlight w:val="none"/>
          <w:lang w:val="en-US" w:eastAsia="zh-CN"/>
        </w:rPr>
        <w:t>次</w:t>
      </w:r>
      <w:r>
        <w:rPr>
          <w:rFonts w:hint="eastAsia" w:ascii="宋体" w:hAnsi="宋体" w:eastAsia="宋体" w:cs="宋体"/>
          <w:color w:val="auto"/>
          <w:sz w:val="21"/>
          <w:szCs w:val="21"/>
          <w:highlight w:val="none"/>
        </w:rPr>
        <w:t>低的比选单位作为第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候选人，以此类推。</w:t>
      </w:r>
      <w:r>
        <w:rPr>
          <w:rFonts w:hint="eastAsia" w:ascii="宋体" w:hAnsi="宋体" w:eastAsia="宋体" w:cs="宋体"/>
          <w:color w:val="auto"/>
          <w:spacing w:val="4"/>
          <w:kern w:val="0"/>
          <w:sz w:val="21"/>
          <w:szCs w:val="21"/>
          <w:highlight w:val="none"/>
        </w:rPr>
        <w:t>若出现两家及以上比选单位</w:t>
      </w:r>
      <w:r>
        <w:rPr>
          <w:rFonts w:hint="eastAsia" w:ascii="宋体" w:hAnsi="宋体" w:cs="宋体"/>
          <w:color w:val="auto"/>
          <w:spacing w:val="4"/>
          <w:kern w:val="0"/>
          <w:sz w:val="21"/>
          <w:szCs w:val="21"/>
          <w:highlight w:val="none"/>
          <w:lang w:eastAsia="zh-CN"/>
        </w:rPr>
        <w:t>不</w:t>
      </w:r>
      <w:r>
        <w:rPr>
          <w:rFonts w:hint="eastAsia" w:ascii="宋体" w:hAnsi="宋体" w:eastAsia="宋体" w:cs="宋体"/>
          <w:color w:val="auto"/>
          <w:spacing w:val="4"/>
          <w:kern w:val="0"/>
          <w:sz w:val="21"/>
          <w:szCs w:val="21"/>
          <w:highlight w:val="none"/>
        </w:rPr>
        <w:t>含税总价相同且最低的情况，须现场进行二次报价，直至出现最低价为止，对未中选情况不作解释。</w:t>
      </w:r>
    </w:p>
    <w:p>
      <w:pPr>
        <w:pStyle w:val="4"/>
        <w:adjustRightInd w:val="0"/>
        <w:snapToGrid w:val="0"/>
        <w:spacing w:before="0" w:after="0" w:line="360" w:lineRule="auto"/>
        <w:ind w:firstLine="422" w:firstLineChars="200"/>
        <w:rPr>
          <w:rFonts w:hint="eastAsia" w:ascii="宋体" w:hAnsi="宋体" w:eastAsia="宋体" w:cs="宋体"/>
          <w:color w:val="auto"/>
          <w:sz w:val="21"/>
          <w:szCs w:val="21"/>
          <w:highlight w:val="none"/>
        </w:rPr>
      </w:pPr>
      <w:bookmarkStart w:id="99" w:name="_Toc25182"/>
      <w:bookmarkStart w:id="100" w:name="_Toc18585"/>
      <w:bookmarkStart w:id="101" w:name="_Toc4822"/>
      <w:bookmarkStart w:id="102" w:name="_Toc22311"/>
      <w:bookmarkStart w:id="103" w:name="_Toc505868065"/>
      <w:bookmarkStart w:id="104" w:name="_Toc21716"/>
      <w:bookmarkStart w:id="105" w:name="_Toc21079_WPSOffice_Level3"/>
      <w:r>
        <w:rPr>
          <w:rFonts w:hint="eastAsia" w:ascii="宋体" w:hAnsi="宋体" w:eastAsia="宋体" w:cs="宋体"/>
          <w:color w:val="auto"/>
          <w:sz w:val="21"/>
          <w:szCs w:val="21"/>
          <w:highlight w:val="none"/>
        </w:rPr>
        <w:t>2. 评审标准</w:t>
      </w:r>
      <w:bookmarkEnd w:id="99"/>
      <w:bookmarkEnd w:id="100"/>
      <w:bookmarkEnd w:id="101"/>
      <w:bookmarkEnd w:id="102"/>
      <w:bookmarkEnd w:id="103"/>
      <w:bookmarkEnd w:id="104"/>
      <w:bookmarkEnd w:id="105"/>
    </w:p>
    <w:p>
      <w:pPr>
        <w:pStyle w:val="2"/>
        <w:adjustRightInd w:val="0"/>
        <w:snapToGrid w:val="0"/>
        <w:spacing w:before="0" w:after="0" w:line="360" w:lineRule="auto"/>
        <w:ind w:left="400" w:leftChars="200"/>
        <w:rPr>
          <w:rFonts w:hint="eastAsia" w:ascii="宋体" w:hAnsi="宋体" w:eastAsia="宋体" w:cs="宋体"/>
          <w:color w:val="auto"/>
          <w:sz w:val="21"/>
          <w:szCs w:val="21"/>
          <w:highlight w:val="none"/>
        </w:rPr>
      </w:pPr>
      <w:bookmarkStart w:id="106" w:name="_Toc7217"/>
      <w:bookmarkStart w:id="107" w:name="_Toc24431"/>
      <w:bookmarkStart w:id="108" w:name="_Toc505868066"/>
      <w:r>
        <w:rPr>
          <w:rFonts w:hint="eastAsia" w:ascii="宋体" w:hAnsi="宋体" w:eastAsia="宋体" w:cs="宋体"/>
          <w:color w:val="auto"/>
          <w:sz w:val="21"/>
          <w:szCs w:val="21"/>
          <w:highlight w:val="none"/>
        </w:rPr>
        <w:t>2.1 初步评审标准</w:t>
      </w:r>
      <w:bookmarkEnd w:id="106"/>
      <w:bookmarkEnd w:id="107"/>
      <w:bookmarkEnd w:id="108"/>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cs="宋体"/>
          <w:color w:val="auto"/>
          <w:sz w:val="21"/>
          <w:highlight w:val="none"/>
          <w:lang w:val="en-US" w:eastAsia="zh-CN"/>
        </w:rPr>
        <w:t>2.1.1</w:t>
      </w:r>
      <w:r>
        <w:rPr>
          <w:rFonts w:hint="eastAsia" w:ascii="宋体" w:hAnsi="宋体" w:eastAsia="宋体" w:cs="宋体"/>
          <w:color w:val="auto"/>
          <w:sz w:val="21"/>
          <w:highlight w:val="none"/>
        </w:rPr>
        <w:t>形式评审标准：见</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办法前附表。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2.1.</w:t>
      </w:r>
      <w:r>
        <w:rPr>
          <w:rFonts w:hint="eastAsia" w:ascii="宋体" w:hAnsi="宋体" w:cs="宋体"/>
          <w:color w:val="auto"/>
          <w:sz w:val="21"/>
          <w:highlight w:val="none"/>
          <w:lang w:val="en-US" w:eastAsia="zh-CN"/>
        </w:rPr>
        <w:t>2</w:t>
      </w:r>
      <w:r>
        <w:rPr>
          <w:rFonts w:hint="eastAsia" w:ascii="宋体" w:hAnsi="宋体" w:eastAsia="宋体" w:cs="宋体"/>
          <w:color w:val="auto"/>
          <w:sz w:val="21"/>
          <w:highlight w:val="none"/>
        </w:rPr>
        <w:t>资格评审标准：见</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办法前附表。</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2.1.</w:t>
      </w: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rPr>
        <w:t xml:space="preserve"> 响应性评审标准：见</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办法前附表。</w:t>
      </w:r>
    </w:p>
    <w:p>
      <w:pPr>
        <w:pStyle w:val="2"/>
        <w:adjustRightInd w:val="0"/>
        <w:snapToGrid w:val="0"/>
        <w:spacing w:before="0" w:after="0" w:line="360" w:lineRule="auto"/>
        <w:ind w:left="400" w:leftChars="200"/>
        <w:rPr>
          <w:rFonts w:hint="eastAsia" w:ascii="宋体" w:hAnsi="宋体" w:eastAsia="宋体" w:cs="宋体"/>
          <w:color w:val="auto"/>
          <w:sz w:val="21"/>
          <w:szCs w:val="21"/>
          <w:highlight w:val="none"/>
        </w:rPr>
      </w:pPr>
      <w:bookmarkStart w:id="109" w:name="_Toc13835"/>
      <w:bookmarkStart w:id="110" w:name="_Toc22320"/>
      <w:bookmarkStart w:id="111" w:name="_Toc505868067"/>
      <w:r>
        <w:rPr>
          <w:rFonts w:hint="eastAsia" w:ascii="宋体" w:hAnsi="宋体" w:eastAsia="宋体" w:cs="宋体"/>
          <w:color w:val="auto"/>
          <w:sz w:val="21"/>
          <w:szCs w:val="21"/>
          <w:highlight w:val="none"/>
        </w:rPr>
        <w:t xml:space="preserve">2.2 </w:t>
      </w:r>
      <w:r>
        <w:rPr>
          <w:rFonts w:hint="eastAsia" w:ascii="宋体" w:hAnsi="宋体" w:eastAsia="宋体" w:cs="宋体"/>
          <w:color w:val="auto"/>
          <w:sz w:val="21"/>
          <w:szCs w:val="21"/>
          <w:highlight w:val="none"/>
          <w:lang w:val="en-US" w:eastAsia="zh-CN"/>
        </w:rPr>
        <w:t>价格评审</w:t>
      </w:r>
      <w:r>
        <w:rPr>
          <w:rFonts w:hint="eastAsia" w:ascii="宋体" w:hAnsi="宋体" w:eastAsia="宋体" w:cs="宋体"/>
          <w:color w:val="auto"/>
          <w:sz w:val="21"/>
          <w:szCs w:val="21"/>
          <w:highlight w:val="none"/>
        </w:rPr>
        <w:t>标准</w:t>
      </w:r>
      <w:bookmarkEnd w:id="109"/>
      <w:bookmarkEnd w:id="110"/>
      <w:bookmarkEnd w:id="111"/>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2.2.1 </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基准价计算</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基准价计算方法：见</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办法前附表。</w:t>
      </w:r>
    </w:p>
    <w:p>
      <w:pPr>
        <w:pStyle w:val="4"/>
        <w:adjustRightInd w:val="0"/>
        <w:snapToGrid w:val="0"/>
        <w:spacing w:before="0" w:after="0" w:line="360" w:lineRule="auto"/>
        <w:ind w:firstLine="422" w:firstLineChars="200"/>
        <w:rPr>
          <w:rFonts w:hint="eastAsia" w:ascii="宋体" w:hAnsi="宋体" w:eastAsia="宋体" w:cs="宋体"/>
          <w:color w:val="auto"/>
          <w:sz w:val="21"/>
          <w:szCs w:val="21"/>
          <w:highlight w:val="none"/>
        </w:rPr>
      </w:pPr>
      <w:bookmarkStart w:id="112" w:name="_Toc692"/>
      <w:bookmarkStart w:id="113" w:name="_Toc505868068"/>
      <w:bookmarkStart w:id="114" w:name="_Toc27446_WPSOffice_Level3"/>
      <w:bookmarkStart w:id="115" w:name="_Toc5071"/>
      <w:bookmarkStart w:id="116" w:name="_Toc12349"/>
      <w:bookmarkStart w:id="117" w:name="_Toc18992"/>
      <w:bookmarkStart w:id="118" w:name="_Toc20269"/>
      <w:r>
        <w:rPr>
          <w:rFonts w:hint="eastAsia" w:ascii="宋体" w:hAnsi="宋体" w:eastAsia="宋体" w:cs="宋体"/>
          <w:color w:val="auto"/>
          <w:sz w:val="21"/>
          <w:szCs w:val="21"/>
          <w:highlight w:val="none"/>
        </w:rPr>
        <w:t xml:space="preserve">3. </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程序</w:t>
      </w:r>
      <w:bookmarkEnd w:id="112"/>
      <w:bookmarkEnd w:id="113"/>
      <w:bookmarkEnd w:id="114"/>
      <w:bookmarkEnd w:id="115"/>
      <w:bookmarkEnd w:id="116"/>
      <w:bookmarkEnd w:id="117"/>
      <w:bookmarkEnd w:id="118"/>
    </w:p>
    <w:p>
      <w:pPr>
        <w:pStyle w:val="2"/>
        <w:adjustRightInd w:val="0"/>
        <w:snapToGrid w:val="0"/>
        <w:spacing w:before="0" w:after="0" w:line="360" w:lineRule="auto"/>
        <w:ind w:left="400" w:leftChars="200"/>
        <w:rPr>
          <w:rFonts w:hint="eastAsia" w:ascii="宋体" w:hAnsi="宋体" w:eastAsia="宋体" w:cs="宋体"/>
          <w:color w:val="auto"/>
          <w:sz w:val="21"/>
          <w:szCs w:val="21"/>
          <w:highlight w:val="none"/>
        </w:rPr>
      </w:pPr>
      <w:bookmarkStart w:id="119" w:name="_Toc505868069"/>
      <w:bookmarkStart w:id="120" w:name="_Toc12601"/>
      <w:bookmarkStart w:id="121" w:name="_Toc7771"/>
      <w:r>
        <w:rPr>
          <w:rFonts w:hint="eastAsia" w:ascii="宋体" w:hAnsi="宋体" w:eastAsia="宋体" w:cs="宋体"/>
          <w:color w:val="auto"/>
          <w:sz w:val="21"/>
          <w:szCs w:val="21"/>
          <w:highlight w:val="none"/>
        </w:rPr>
        <w:t>3.1 初步评审</w:t>
      </w:r>
      <w:bookmarkEnd w:id="119"/>
      <w:bookmarkEnd w:id="120"/>
      <w:bookmarkEnd w:id="121"/>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3.1.1 </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委员会可以要求</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人提交第二章“</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人须知”规定的有关证明和证件的原件，以便核验。</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委员会依据本章第2.1款规定的标准对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文件进行初步评审。有一项不符合评审标准的，</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委员会应当否决其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3.1.2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人有以下情形之一的，</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委员会应当否决其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文件没有对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文件的实质性要求和条件作出响应，或者对</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文件的偏差超出</w:t>
      </w:r>
      <w:r>
        <w:rPr>
          <w:rFonts w:hint="eastAsia" w:ascii="宋体" w:hAnsi="宋体" w:eastAsia="宋体" w:cs="宋体"/>
          <w:color w:val="auto"/>
          <w:sz w:val="21"/>
          <w:highlight w:val="none"/>
          <w:lang w:eastAsia="zh-CN"/>
        </w:rPr>
        <w:t>比选</w:t>
      </w:r>
      <w:r>
        <w:rPr>
          <w:rFonts w:hint="eastAsia" w:ascii="宋体" w:hAnsi="宋体" w:eastAsia="宋体" w:cs="宋体"/>
          <w:color w:val="auto"/>
          <w:sz w:val="21"/>
          <w:highlight w:val="none"/>
        </w:rPr>
        <w:t>文件规定的偏差范围或最高项数；</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（2）有串通</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、弄虚作假、行贿等违法行为。</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3.1.3 </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报价有算术错误及其他错误的，</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委员会按以下原则要求</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报价进</w:t>
      </w:r>
      <w:bookmarkStart w:id="122" w:name="_Toc152042380"/>
      <w:bookmarkStart w:id="123" w:name="_Toc384308277"/>
      <w:bookmarkStart w:id="124" w:name="_Toc352691538"/>
      <w:bookmarkStart w:id="125" w:name="_Toc247514027"/>
      <w:bookmarkStart w:id="126" w:name="_Toc152045603"/>
      <w:bookmarkStart w:id="127" w:name="_Toc144974570"/>
      <w:bookmarkStart w:id="128" w:name="_Toc369531582"/>
      <w:bookmarkStart w:id="129" w:name="_Toc361508651"/>
      <w:bookmarkStart w:id="130" w:name="_Toc300835013"/>
      <w:bookmarkStart w:id="131" w:name="_Toc2907"/>
      <w:bookmarkStart w:id="132" w:name="_Toc247527628"/>
      <w:r>
        <w:rPr>
          <w:rFonts w:hint="eastAsia" w:ascii="宋体" w:hAnsi="宋体" w:eastAsia="宋体" w:cs="宋体"/>
          <w:color w:val="auto"/>
          <w:sz w:val="21"/>
          <w:highlight w:val="none"/>
        </w:rPr>
        <w:t>行修正，并要求</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人书面澄清确认。</w:t>
      </w:r>
      <w:bookmarkEnd w:id="122"/>
      <w:bookmarkEnd w:id="123"/>
      <w:bookmarkEnd w:id="124"/>
      <w:bookmarkEnd w:id="125"/>
      <w:bookmarkEnd w:id="126"/>
      <w:bookmarkEnd w:id="127"/>
      <w:bookmarkEnd w:id="128"/>
      <w:bookmarkEnd w:id="129"/>
      <w:bookmarkEnd w:id="130"/>
      <w:bookmarkEnd w:id="131"/>
      <w:bookmarkEnd w:id="132"/>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人拒不澄清确认的，</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委员会应当否决其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文件中的大写金额与小写金额不一致的，以大写金额为准；</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（2）总价金额与单价金额不一致的，以单价金额为准，但单价金额小数点有明显错误的除外；</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报价为各分项报价金额之和，</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报价与分项报价的合价不一致的，应以各分项合价累计数为准，修正</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报价；</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（4）如果分项报价中存在缺漏项，则视为缺漏项价格已包含在其他分项报价之中。</w:t>
      </w:r>
    </w:p>
    <w:p>
      <w:pPr>
        <w:pStyle w:val="2"/>
        <w:adjustRightInd w:val="0"/>
        <w:snapToGrid w:val="0"/>
        <w:spacing w:before="0" w:after="0" w:line="360" w:lineRule="auto"/>
        <w:ind w:left="400" w:leftChars="200"/>
        <w:rPr>
          <w:rFonts w:hint="eastAsia" w:ascii="宋体" w:hAnsi="宋体" w:eastAsia="宋体" w:cs="宋体"/>
          <w:color w:val="auto"/>
          <w:sz w:val="21"/>
          <w:szCs w:val="21"/>
          <w:highlight w:val="none"/>
        </w:rPr>
      </w:pPr>
      <w:bookmarkStart w:id="133" w:name="_Toc3831"/>
      <w:bookmarkStart w:id="134" w:name="_Toc505868070"/>
      <w:bookmarkStart w:id="135" w:name="_Toc25175"/>
      <w:r>
        <w:rPr>
          <w:rFonts w:hint="eastAsia" w:ascii="宋体" w:hAnsi="宋体" w:eastAsia="宋体" w:cs="宋体"/>
          <w:color w:val="auto"/>
          <w:sz w:val="21"/>
          <w:szCs w:val="21"/>
          <w:highlight w:val="none"/>
        </w:rPr>
        <w:t xml:space="preserve">3.2 </w:t>
      </w:r>
      <w:bookmarkEnd w:id="133"/>
      <w:bookmarkEnd w:id="134"/>
      <w:bookmarkEnd w:id="135"/>
      <w:bookmarkStart w:id="136" w:name="_Toc26972"/>
      <w:bookmarkStart w:id="137" w:name="_Toc22775"/>
      <w:bookmarkStart w:id="138" w:name="_Toc505868071"/>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文件的澄清</w:t>
      </w:r>
      <w:bookmarkEnd w:id="136"/>
      <w:bookmarkEnd w:id="137"/>
      <w:bookmarkEnd w:id="138"/>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.1 在评</w:t>
      </w:r>
      <w:r>
        <w:rPr>
          <w:rFonts w:hint="eastAsia" w:ascii="宋体" w:hAnsi="宋体" w:eastAsia="宋体" w:cs="宋体"/>
          <w:color w:val="auto"/>
          <w:sz w:val="21"/>
          <w:highlight w:val="none"/>
          <w:lang w:val="en-US" w:eastAsia="zh-CN"/>
        </w:rPr>
        <w:t>选</w:t>
      </w:r>
      <w:r>
        <w:rPr>
          <w:rFonts w:hint="eastAsia" w:ascii="宋体" w:hAnsi="宋体" w:eastAsia="宋体" w:cs="宋体"/>
          <w:color w:val="auto"/>
          <w:sz w:val="21"/>
          <w:highlight w:val="none"/>
        </w:rPr>
        <w:t>过程中，评审委员会可以书面形式要求</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文件中含义不明确、对同类问题表述不一致或者有明显文字和计算错误的内容</w:t>
      </w:r>
      <w:r>
        <w:rPr>
          <w:rFonts w:hint="eastAsia" w:ascii="宋体" w:hAnsi="宋体" w:cs="宋体"/>
          <w:color w:val="auto"/>
          <w:sz w:val="21"/>
          <w:highlight w:val="none"/>
          <w:lang w:eastAsia="zh-CN"/>
        </w:rPr>
        <w:t>做必要</w:t>
      </w:r>
      <w:r>
        <w:rPr>
          <w:rFonts w:hint="eastAsia" w:ascii="宋体" w:hAnsi="宋体" w:eastAsia="宋体" w:cs="宋体"/>
          <w:color w:val="auto"/>
          <w:sz w:val="21"/>
          <w:highlight w:val="none"/>
        </w:rPr>
        <w:t>的澄清、说明或补正。澄清、说明或补正应以书面方式进行。</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委员会不接受</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人主动提出的澄清、说明或补正。</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.2 澄清、说明或补正不得超出</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文件的范围且不得改变</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文件的实质性内容，并构成</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文件的组成部分。</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.3 评审委员会对</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人提交的澄清、说明或补正有疑问的，可以要求</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人进一步澄清、说明或补正，直至满足</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委员会的要求。</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3.3 评标结果</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3.3.1 除第二章“</w:t>
      </w:r>
      <w:r>
        <w:rPr>
          <w:rFonts w:hint="eastAsia" w:ascii="宋体" w:hAnsi="宋体" w:eastAsia="宋体" w:cs="宋体"/>
          <w:color w:val="auto"/>
          <w:sz w:val="21"/>
          <w:highlight w:val="none"/>
          <w:lang w:eastAsia="zh-CN"/>
        </w:rPr>
        <w:t>参选人</w:t>
      </w:r>
      <w:r>
        <w:rPr>
          <w:rFonts w:hint="eastAsia" w:ascii="宋体" w:hAnsi="宋体" w:eastAsia="宋体" w:cs="宋体"/>
          <w:color w:val="auto"/>
          <w:sz w:val="21"/>
          <w:highlight w:val="none"/>
        </w:rPr>
        <w:t>须知”前附表授权直接确定</w:t>
      </w:r>
      <w:r>
        <w:rPr>
          <w:rFonts w:hint="eastAsia" w:ascii="宋体" w:hAnsi="宋体" w:cs="宋体"/>
          <w:color w:val="auto"/>
          <w:sz w:val="21"/>
          <w:highlight w:val="none"/>
          <w:lang w:eastAsia="zh-CN"/>
        </w:rPr>
        <w:t>中选人</w:t>
      </w:r>
      <w:r>
        <w:rPr>
          <w:rFonts w:hint="eastAsia" w:ascii="宋体" w:hAnsi="宋体" w:eastAsia="宋体" w:cs="宋体"/>
          <w:color w:val="auto"/>
          <w:sz w:val="21"/>
          <w:highlight w:val="none"/>
        </w:rPr>
        <w:t>外，</w:t>
      </w:r>
      <w:r>
        <w:rPr>
          <w:rFonts w:hint="eastAsia" w:ascii="宋体" w:hAnsi="宋体" w:eastAsia="宋体" w:cs="宋体"/>
          <w:color w:val="auto"/>
          <w:sz w:val="21"/>
          <w:highlight w:val="none"/>
          <w:lang w:eastAsia="zh-CN"/>
        </w:rPr>
        <w:t>评审委员会</w:t>
      </w:r>
      <w:r>
        <w:rPr>
          <w:rFonts w:hint="eastAsia" w:ascii="宋体" w:hAnsi="宋体" w:eastAsia="宋体" w:cs="宋体"/>
          <w:color w:val="auto"/>
          <w:sz w:val="21"/>
          <w:highlight w:val="none"/>
        </w:rPr>
        <w:t>按最低投标价法推荐</w:t>
      </w:r>
      <w:r>
        <w:rPr>
          <w:rFonts w:hint="eastAsia" w:ascii="宋体" w:hAnsi="宋体" w:eastAsia="宋体" w:cs="宋体"/>
          <w:color w:val="auto"/>
          <w:sz w:val="21"/>
          <w:highlight w:val="none"/>
          <w:lang w:eastAsia="zh-CN"/>
        </w:rPr>
        <w:t>中选候选人</w:t>
      </w:r>
      <w:r>
        <w:rPr>
          <w:rFonts w:hint="eastAsia" w:ascii="宋体" w:hAnsi="宋体" w:eastAsia="宋体" w:cs="宋体"/>
          <w:color w:val="auto"/>
          <w:sz w:val="21"/>
          <w:highlight w:val="none"/>
        </w:rPr>
        <w:t>。</w:t>
      </w:r>
    </w:p>
    <w:p>
      <w:pPr>
        <w:adjustRightInd w:val="0"/>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3.3.2 </w:t>
      </w:r>
      <w:r>
        <w:rPr>
          <w:rFonts w:hint="eastAsia" w:ascii="宋体" w:hAnsi="宋体" w:eastAsia="宋体" w:cs="宋体"/>
          <w:color w:val="auto"/>
          <w:sz w:val="21"/>
          <w:highlight w:val="none"/>
          <w:lang w:eastAsia="zh-CN"/>
        </w:rPr>
        <w:t>评审委员会</w:t>
      </w:r>
      <w:r>
        <w:rPr>
          <w:rFonts w:hint="eastAsia" w:ascii="宋体" w:hAnsi="宋体" w:eastAsia="宋体" w:cs="宋体"/>
          <w:color w:val="auto"/>
          <w:sz w:val="21"/>
          <w:highlight w:val="none"/>
        </w:rPr>
        <w:t>完成评标后，应当向招标人提交书面评标报告和</w:t>
      </w:r>
      <w:r>
        <w:rPr>
          <w:rFonts w:hint="eastAsia" w:ascii="宋体" w:hAnsi="宋体" w:eastAsia="宋体" w:cs="宋体"/>
          <w:color w:val="auto"/>
          <w:sz w:val="21"/>
          <w:highlight w:val="none"/>
          <w:lang w:eastAsia="zh-CN"/>
        </w:rPr>
        <w:t>中选候选人</w:t>
      </w:r>
      <w:r>
        <w:rPr>
          <w:rFonts w:hint="eastAsia" w:ascii="宋体" w:hAnsi="宋体" w:eastAsia="宋体" w:cs="宋体"/>
          <w:color w:val="auto"/>
          <w:sz w:val="21"/>
          <w:highlight w:val="none"/>
        </w:rPr>
        <w:t>名单。</w:t>
      </w:r>
    </w:p>
    <w:p>
      <w:pPr>
        <w:adjustRightInd w:val="0"/>
        <w:snapToGrid w:val="0"/>
        <w:spacing w:line="360" w:lineRule="auto"/>
        <w:ind w:firstLine="420" w:firstLineChars="200"/>
        <w:rPr>
          <w:rFonts w:hint="eastAsia" w:ascii="宋体" w:hAnsi="宋体" w:eastAsia="宋体" w:cs="宋体"/>
          <w:color w:val="auto"/>
          <w:sz w:val="21"/>
          <w:highlight w:val="none"/>
        </w:rPr>
      </w:pPr>
    </w:p>
    <w:p>
      <w:pPr>
        <w:rPr>
          <w:rFonts w:hint="eastAsia" w:ascii="宋体" w:hAnsi="宋体" w:eastAsia="宋体" w:cs="宋体"/>
          <w:b/>
          <w:color w:val="auto"/>
          <w:highlight w:val="none"/>
        </w:rPr>
      </w:pPr>
      <w:r>
        <w:rPr>
          <w:rFonts w:hint="eastAsia" w:ascii="宋体" w:hAnsi="宋体" w:eastAsia="宋体" w:cs="宋体"/>
          <w:b/>
          <w:color w:val="auto"/>
          <w:highlight w:val="none"/>
        </w:rPr>
        <w:br w:type="page"/>
      </w:r>
    </w:p>
    <w:p>
      <w:pPr>
        <w:pStyle w:val="8"/>
        <w:rPr>
          <w:rFonts w:hint="eastAsia" w:ascii="宋体" w:hAnsi="宋体" w:eastAsia="宋体" w:cs="宋体"/>
          <w:color w:val="auto"/>
          <w:highlight w:val="none"/>
        </w:rPr>
      </w:pPr>
    </w:p>
    <w:p>
      <w:pPr>
        <w:snapToGrid w:val="0"/>
        <w:spacing w:line="360" w:lineRule="auto"/>
        <w:outlineLvl w:val="0"/>
        <w:rPr>
          <w:rFonts w:hint="eastAsia" w:ascii="宋体" w:hAnsi="宋体" w:eastAsia="宋体" w:cs="宋体"/>
          <w:color w:val="auto"/>
          <w:sz w:val="30"/>
          <w:highlight w:val="none"/>
        </w:rPr>
      </w:pPr>
      <w:bookmarkStart w:id="139" w:name="_Toc18945"/>
      <w:bookmarkStart w:id="140" w:name="_Toc24005"/>
      <w:bookmarkStart w:id="141" w:name="_Toc3661"/>
      <w:bookmarkStart w:id="142" w:name="_Toc10676"/>
      <w:bookmarkStart w:id="143" w:name="_Toc15334"/>
      <w:r>
        <w:rPr>
          <w:rFonts w:hint="eastAsia" w:ascii="宋体" w:hAnsi="宋体" w:eastAsia="宋体" w:cs="宋体"/>
          <w:color w:val="auto"/>
          <w:sz w:val="30"/>
          <w:highlight w:val="none"/>
        </w:rPr>
        <w:t>附件A：否决</w:t>
      </w:r>
      <w:r>
        <w:rPr>
          <w:rFonts w:hint="eastAsia" w:ascii="宋体" w:hAnsi="宋体" w:eastAsia="宋体" w:cs="宋体"/>
          <w:color w:val="auto"/>
          <w:sz w:val="30"/>
          <w:highlight w:val="none"/>
          <w:lang w:eastAsia="zh-CN"/>
        </w:rPr>
        <w:t>参选</w:t>
      </w:r>
      <w:r>
        <w:rPr>
          <w:rFonts w:hint="eastAsia" w:ascii="宋体" w:hAnsi="宋体" w:eastAsia="宋体" w:cs="宋体"/>
          <w:color w:val="auto"/>
          <w:sz w:val="30"/>
          <w:highlight w:val="none"/>
        </w:rPr>
        <w:t>条件</w:t>
      </w:r>
      <w:bookmarkEnd w:id="139"/>
      <w:bookmarkEnd w:id="140"/>
      <w:bookmarkEnd w:id="141"/>
      <w:bookmarkEnd w:id="142"/>
      <w:bookmarkEnd w:id="143"/>
    </w:p>
    <w:p>
      <w:pPr>
        <w:snapToGrid w:val="0"/>
        <w:spacing w:line="360" w:lineRule="auto"/>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最低投标价法否决</w:t>
      </w:r>
      <w:r>
        <w:rPr>
          <w:rFonts w:hint="eastAsia" w:ascii="宋体" w:hAnsi="宋体" w:eastAsia="宋体" w:cs="宋体"/>
          <w:b/>
          <w:color w:val="auto"/>
          <w:sz w:val="32"/>
          <w:highlight w:val="none"/>
          <w:lang w:eastAsia="zh-CN"/>
        </w:rPr>
        <w:t>参选</w:t>
      </w:r>
      <w:r>
        <w:rPr>
          <w:rFonts w:hint="eastAsia" w:ascii="宋体" w:hAnsi="宋体" w:eastAsia="宋体" w:cs="宋体"/>
          <w:b/>
          <w:color w:val="auto"/>
          <w:sz w:val="32"/>
          <w:highlight w:val="none"/>
        </w:rPr>
        <w:t>一览表</w:t>
      </w:r>
    </w:p>
    <w:p>
      <w:pPr>
        <w:snapToGrid w:val="0"/>
        <w:ind w:left="360" w:hanging="361" w:hangingChars="171"/>
        <w:jc w:val="left"/>
        <w:rPr>
          <w:rFonts w:hint="eastAsia" w:ascii="宋体" w:hAnsi="宋体" w:eastAsia="宋体" w:cs="宋体"/>
          <w:b/>
          <w:color w:val="auto"/>
          <w:sz w:val="21"/>
          <w:highlight w:val="none"/>
        </w:rPr>
      </w:pPr>
      <w:r>
        <w:rPr>
          <w:rFonts w:hint="eastAsia" w:ascii="宋体" w:hAnsi="宋体" w:eastAsia="宋体" w:cs="宋体"/>
          <w:b/>
          <w:color w:val="auto"/>
          <w:sz w:val="21"/>
          <w:highlight w:val="none"/>
        </w:rPr>
        <w:t>一览表否决</w:t>
      </w:r>
      <w:r>
        <w:rPr>
          <w:rFonts w:hint="eastAsia" w:ascii="宋体" w:hAnsi="宋体" w:eastAsia="宋体" w:cs="宋体"/>
          <w:b/>
          <w:color w:val="auto"/>
          <w:sz w:val="21"/>
          <w:highlight w:val="none"/>
          <w:lang w:eastAsia="zh-CN"/>
        </w:rPr>
        <w:t>参选</w:t>
      </w:r>
      <w:r>
        <w:rPr>
          <w:rFonts w:hint="eastAsia" w:ascii="宋体" w:hAnsi="宋体" w:eastAsia="宋体" w:cs="宋体"/>
          <w:b/>
          <w:color w:val="auto"/>
          <w:sz w:val="21"/>
          <w:highlight w:val="none"/>
        </w:rPr>
        <w:t>条件之外的</w:t>
      </w:r>
      <w:r>
        <w:rPr>
          <w:rFonts w:hint="eastAsia" w:ascii="宋体" w:hAnsi="宋体" w:eastAsia="宋体" w:cs="宋体"/>
          <w:b/>
          <w:color w:val="auto"/>
          <w:sz w:val="21"/>
          <w:highlight w:val="none"/>
          <w:lang w:eastAsia="zh-CN"/>
        </w:rPr>
        <w:t>评审</w:t>
      </w:r>
      <w:r>
        <w:rPr>
          <w:rFonts w:hint="eastAsia" w:ascii="宋体" w:hAnsi="宋体" w:eastAsia="宋体" w:cs="宋体"/>
          <w:b/>
          <w:color w:val="auto"/>
          <w:sz w:val="21"/>
          <w:highlight w:val="none"/>
        </w:rPr>
        <w:t>委员会不得判为重大偏差。</w:t>
      </w:r>
    </w:p>
    <w:tbl>
      <w:tblPr>
        <w:tblStyle w:val="23"/>
        <w:tblW w:w="9607" w:type="dxa"/>
        <w:jc w:val="center"/>
        <w:tblLayout w:type="fixed"/>
        <w:tblCellMar>
          <w:top w:w="0" w:type="dxa"/>
          <w:left w:w="0" w:type="dxa"/>
          <w:bottom w:w="0" w:type="dxa"/>
          <w:right w:w="0" w:type="dxa"/>
        </w:tblCellMar>
      </w:tblPr>
      <w:tblGrid>
        <w:gridCol w:w="1780"/>
        <w:gridCol w:w="1890"/>
        <w:gridCol w:w="5937"/>
      </w:tblGrid>
      <w:tr>
        <w:tblPrEx>
          <w:tblCellMar>
            <w:top w:w="0" w:type="dxa"/>
            <w:left w:w="0" w:type="dxa"/>
            <w:bottom w:w="0" w:type="dxa"/>
            <w:right w:w="0" w:type="dxa"/>
          </w:tblCellMar>
        </w:tblPrEx>
        <w:trPr>
          <w:trHeight w:val="918" w:hRule="atLeast"/>
          <w:jc w:val="center"/>
        </w:trPr>
        <w:tc>
          <w:tcPr>
            <w:tcW w:w="178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widowControl/>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比选</w:t>
            </w:r>
            <w:r>
              <w:rPr>
                <w:rFonts w:hint="eastAsia" w:ascii="宋体" w:hAnsi="宋体" w:eastAsia="宋体" w:cs="宋体"/>
                <w:b/>
                <w:color w:val="auto"/>
                <w:sz w:val="21"/>
                <w:szCs w:val="21"/>
                <w:highlight w:val="none"/>
              </w:rPr>
              <w:t>文件</w:t>
            </w:r>
          </w:p>
          <w:p>
            <w:pPr>
              <w:widowControl/>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章节号</w:t>
            </w:r>
          </w:p>
        </w:tc>
        <w:tc>
          <w:tcPr>
            <w:tcW w:w="18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widowControl/>
              <w:snapToGrid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条款名称</w:t>
            </w:r>
          </w:p>
        </w:tc>
        <w:tc>
          <w:tcPr>
            <w:tcW w:w="59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widowControl/>
              <w:snapToGrid w:val="0"/>
              <w:spacing w:line="400" w:lineRule="exact"/>
              <w:ind w:firstLine="48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否决</w:t>
            </w:r>
            <w:r>
              <w:rPr>
                <w:rFonts w:hint="eastAsia" w:ascii="宋体" w:hAnsi="宋体" w:eastAsia="宋体" w:cs="宋体"/>
                <w:b/>
                <w:color w:val="auto"/>
                <w:sz w:val="21"/>
                <w:szCs w:val="21"/>
                <w:highlight w:val="none"/>
                <w:lang w:eastAsia="zh-CN"/>
              </w:rPr>
              <w:t>参选</w:t>
            </w:r>
            <w:r>
              <w:rPr>
                <w:rFonts w:hint="eastAsia" w:ascii="宋体" w:hAnsi="宋体" w:eastAsia="宋体" w:cs="宋体"/>
                <w:b/>
                <w:color w:val="auto"/>
                <w:sz w:val="21"/>
                <w:szCs w:val="21"/>
                <w:highlight w:val="none"/>
              </w:rPr>
              <w:t>条件</w:t>
            </w:r>
          </w:p>
        </w:tc>
      </w:tr>
      <w:tr>
        <w:tblPrEx>
          <w:tblCellMar>
            <w:top w:w="0" w:type="dxa"/>
            <w:left w:w="0" w:type="dxa"/>
            <w:bottom w:w="0" w:type="dxa"/>
            <w:right w:w="0" w:type="dxa"/>
          </w:tblCellMar>
        </w:tblPrEx>
        <w:trPr>
          <w:trHeight w:val="293" w:hRule="atLeast"/>
          <w:jc w:val="center"/>
        </w:trPr>
        <w:tc>
          <w:tcPr>
            <w:tcW w:w="178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widowControl/>
              <w:snapToGrid w:val="0"/>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第二章1.4.1</w:t>
            </w:r>
          </w:p>
        </w:tc>
        <w:tc>
          <w:tcPr>
            <w:tcW w:w="18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人资质条件、能力和信誉</w:t>
            </w:r>
          </w:p>
        </w:tc>
        <w:tc>
          <w:tcPr>
            <w:tcW w:w="59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人须知前附表1.4.1条要求提供资料，只要有一项不符合要求，其</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文件作否决</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处理</w:t>
            </w:r>
          </w:p>
        </w:tc>
      </w:tr>
      <w:tr>
        <w:tblPrEx>
          <w:tblCellMar>
            <w:top w:w="0" w:type="dxa"/>
            <w:left w:w="0" w:type="dxa"/>
            <w:bottom w:w="0" w:type="dxa"/>
            <w:right w:w="0" w:type="dxa"/>
          </w:tblCellMar>
        </w:tblPrEx>
        <w:trPr>
          <w:trHeight w:val="902" w:hRule="atLeast"/>
          <w:jc w:val="center"/>
        </w:trPr>
        <w:tc>
          <w:tcPr>
            <w:tcW w:w="178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widowControl/>
              <w:snapToGrid w:val="0"/>
              <w:spacing w:line="400" w:lineRule="exact"/>
              <w:ind w:firstLine="3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第二章3.2</w:t>
            </w:r>
          </w:p>
        </w:tc>
        <w:tc>
          <w:tcPr>
            <w:tcW w:w="18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报价</w:t>
            </w:r>
          </w:p>
        </w:tc>
        <w:tc>
          <w:tcPr>
            <w:tcW w:w="59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人须知前附表3.2条要求进行</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报价，只要有一项不符合要求，其</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文件作否决</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处理。</w:t>
            </w:r>
          </w:p>
        </w:tc>
      </w:tr>
      <w:tr>
        <w:tblPrEx>
          <w:tblCellMar>
            <w:top w:w="0" w:type="dxa"/>
            <w:left w:w="0" w:type="dxa"/>
            <w:bottom w:w="0" w:type="dxa"/>
            <w:right w:w="0" w:type="dxa"/>
          </w:tblCellMar>
        </w:tblPrEx>
        <w:trPr>
          <w:trHeight w:val="902" w:hRule="atLeast"/>
          <w:jc w:val="center"/>
        </w:trPr>
        <w:tc>
          <w:tcPr>
            <w:tcW w:w="178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djustRightInd w:val="0"/>
              <w:snapToGrid w:val="0"/>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第二章3.2.4</w:t>
            </w:r>
          </w:p>
        </w:tc>
        <w:tc>
          <w:tcPr>
            <w:tcW w:w="18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djustRightInd w:val="0"/>
              <w:snapToGrid w:val="0"/>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限价</w:t>
            </w:r>
          </w:p>
        </w:tc>
        <w:tc>
          <w:tcPr>
            <w:tcW w:w="59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keepNext w:val="0"/>
              <w:keepLines w:val="0"/>
              <w:pageBreakBefore w:val="0"/>
              <w:widowControl w:val="0"/>
              <w:kinsoku/>
              <w:wordWrap/>
              <w:overflowPunct/>
              <w:bidi w:val="0"/>
              <w:adjustRightInd w:val="0"/>
              <w:snapToGrid w:val="0"/>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1.限价：</w:t>
            </w:r>
            <w:r>
              <w:rPr>
                <w:rFonts w:hint="eastAsia" w:ascii="宋体" w:hAnsi="宋体" w:eastAsia="宋体" w:cs="宋体"/>
                <w:b/>
                <w:color w:val="auto"/>
                <w:kern w:val="0"/>
                <w:szCs w:val="21"/>
                <w:highlight w:val="none"/>
              </w:rPr>
              <w:t>本</w:t>
            </w:r>
            <w:r>
              <w:rPr>
                <w:rFonts w:hint="eastAsia" w:ascii="宋体" w:hAnsi="宋体" w:eastAsia="宋体" w:cs="宋体"/>
                <w:b/>
                <w:color w:val="auto"/>
                <w:kern w:val="0"/>
                <w:szCs w:val="21"/>
                <w:highlight w:val="none"/>
                <w:lang w:val="en-US" w:eastAsia="zh-CN"/>
              </w:rPr>
              <w:t>项目</w:t>
            </w:r>
            <w:r>
              <w:rPr>
                <w:rFonts w:hint="eastAsia" w:ascii="宋体" w:hAnsi="宋体" w:eastAsia="宋体" w:cs="宋体"/>
                <w:b/>
                <w:color w:val="auto"/>
                <w:kern w:val="0"/>
                <w:szCs w:val="21"/>
                <w:highlight w:val="none"/>
              </w:rPr>
              <w:t>将设置最高限价</w:t>
            </w:r>
            <w:r>
              <w:rPr>
                <w:rFonts w:hint="eastAsia" w:ascii="宋体" w:hAnsi="宋体" w:eastAsia="宋体" w:cs="宋体"/>
                <w:b/>
                <w:color w:val="auto"/>
                <w:kern w:val="0"/>
                <w:szCs w:val="21"/>
                <w:highlight w:val="none"/>
                <w:lang w:eastAsia="zh-CN"/>
              </w:rPr>
              <w:t>（</w:t>
            </w:r>
            <w:r>
              <w:rPr>
                <w:rFonts w:hint="eastAsia" w:ascii="宋体" w:hAnsi="宋体" w:cs="宋体"/>
                <w:b/>
                <w:color w:val="auto"/>
                <w:kern w:val="0"/>
                <w:szCs w:val="21"/>
                <w:highlight w:val="none"/>
                <w:lang w:eastAsia="zh-CN"/>
              </w:rPr>
              <w:t>不</w:t>
            </w:r>
            <w:r>
              <w:rPr>
                <w:rFonts w:hint="eastAsia" w:ascii="宋体" w:hAnsi="宋体" w:eastAsia="宋体" w:cs="宋体"/>
                <w:b/>
                <w:bCs w:val="0"/>
                <w:color w:val="auto"/>
                <w:sz w:val="20"/>
                <w:szCs w:val="21"/>
                <w:highlight w:val="none"/>
                <w:lang w:val="en-US" w:eastAsia="zh-CN"/>
              </w:rPr>
              <w:t>含税单价最高限价</w:t>
            </w:r>
            <w:r>
              <w:rPr>
                <w:rFonts w:hint="eastAsia" w:ascii="宋体" w:hAnsi="宋体" w:eastAsia="宋体" w:cs="宋体"/>
                <w:b/>
                <w:color w:val="auto"/>
                <w:kern w:val="0"/>
                <w:szCs w:val="21"/>
                <w:highlight w:val="none"/>
                <w:lang w:eastAsia="zh-CN"/>
              </w:rPr>
              <w:t>）</w:t>
            </w:r>
            <w:r>
              <w:rPr>
                <w:rFonts w:hint="eastAsia" w:ascii="宋体" w:hAnsi="宋体" w:eastAsia="宋体" w:cs="宋体"/>
                <w:b/>
                <w:color w:val="auto"/>
                <w:sz w:val="20"/>
                <w:szCs w:val="21"/>
                <w:highlight w:val="none"/>
                <w:lang w:val="en-US" w:eastAsia="zh-CN"/>
              </w:rPr>
              <w:t>，报价超过限价的作否决比选处理</w:t>
            </w:r>
            <w:r>
              <w:rPr>
                <w:rFonts w:hint="eastAsia" w:ascii="宋体" w:hAnsi="宋体" w:cs="宋体"/>
                <w:b/>
                <w:color w:val="auto"/>
                <w:sz w:val="20"/>
                <w:szCs w:val="21"/>
                <w:highlight w:val="none"/>
                <w:lang w:val="en-US" w:eastAsia="zh-CN"/>
              </w:rPr>
              <w:t>。</w:t>
            </w:r>
          </w:p>
          <w:p>
            <w:pPr>
              <w:snapToGrid w:val="0"/>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2.请</w:t>
            </w:r>
            <w:r>
              <w:rPr>
                <w:rFonts w:hint="eastAsia" w:ascii="宋体" w:hAnsi="宋体" w:cs="宋体"/>
                <w:color w:val="auto"/>
                <w:sz w:val="21"/>
                <w:szCs w:val="21"/>
                <w:highlight w:val="none"/>
                <w:lang w:val="en-US" w:eastAsia="zh-CN"/>
              </w:rPr>
              <w:t>参选人</w:t>
            </w:r>
            <w:r>
              <w:rPr>
                <w:rFonts w:hint="eastAsia" w:ascii="宋体" w:hAnsi="宋体" w:eastAsia="宋体" w:cs="宋体"/>
                <w:color w:val="auto"/>
                <w:sz w:val="21"/>
                <w:szCs w:val="21"/>
                <w:highlight w:val="none"/>
                <w:lang w:val="en-US" w:eastAsia="zh-CN"/>
              </w:rPr>
              <w:t>根据自身情况自主报价。</w:t>
            </w:r>
          </w:p>
        </w:tc>
      </w:tr>
      <w:tr>
        <w:tblPrEx>
          <w:tblCellMar>
            <w:top w:w="0" w:type="dxa"/>
            <w:left w:w="0" w:type="dxa"/>
            <w:bottom w:w="0" w:type="dxa"/>
            <w:right w:w="0" w:type="dxa"/>
          </w:tblCellMar>
        </w:tblPrEx>
        <w:trPr>
          <w:trHeight w:val="1018" w:hRule="atLeast"/>
          <w:jc w:val="center"/>
        </w:trPr>
        <w:tc>
          <w:tcPr>
            <w:tcW w:w="178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ind w:firstLine="3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第二章3.4.2</w:t>
            </w:r>
          </w:p>
        </w:tc>
        <w:tc>
          <w:tcPr>
            <w:tcW w:w="18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保证金</w:t>
            </w:r>
          </w:p>
        </w:tc>
        <w:tc>
          <w:tcPr>
            <w:tcW w:w="59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snapToGrid w:val="0"/>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人不按本章第3.4.1项要求提交</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保证金的，</w:t>
            </w:r>
            <w:r>
              <w:rPr>
                <w:rFonts w:hint="eastAsia" w:ascii="宋体" w:hAnsi="宋体" w:eastAsia="宋体" w:cs="宋体"/>
                <w:color w:val="auto"/>
                <w:sz w:val="21"/>
                <w:highlight w:val="none"/>
                <w:lang w:eastAsia="zh-CN"/>
              </w:rPr>
              <w:t>评审</w:t>
            </w:r>
            <w:r>
              <w:rPr>
                <w:rFonts w:hint="eastAsia" w:ascii="宋体" w:hAnsi="宋体" w:eastAsia="宋体" w:cs="宋体"/>
                <w:color w:val="auto"/>
                <w:sz w:val="21"/>
                <w:highlight w:val="none"/>
              </w:rPr>
              <w:t>委员会将否决其</w:t>
            </w:r>
            <w:r>
              <w:rPr>
                <w:rFonts w:hint="eastAsia" w:ascii="宋体" w:hAnsi="宋体" w:eastAsia="宋体" w:cs="宋体"/>
                <w:color w:val="auto"/>
                <w:sz w:val="21"/>
                <w:highlight w:val="none"/>
                <w:lang w:eastAsia="zh-CN"/>
              </w:rPr>
              <w:t>参选</w:t>
            </w:r>
            <w:r>
              <w:rPr>
                <w:rFonts w:hint="eastAsia" w:ascii="宋体" w:hAnsi="宋体" w:eastAsia="宋体" w:cs="宋体"/>
                <w:color w:val="auto"/>
                <w:sz w:val="21"/>
                <w:highlight w:val="none"/>
              </w:rPr>
              <w:t>。</w:t>
            </w:r>
          </w:p>
        </w:tc>
      </w:tr>
      <w:tr>
        <w:tblPrEx>
          <w:tblCellMar>
            <w:top w:w="0" w:type="dxa"/>
            <w:left w:w="0" w:type="dxa"/>
            <w:bottom w:w="0" w:type="dxa"/>
            <w:right w:w="0" w:type="dxa"/>
          </w:tblCellMar>
        </w:tblPrEx>
        <w:trPr>
          <w:trHeight w:val="1018" w:hRule="atLeast"/>
          <w:jc w:val="center"/>
        </w:trPr>
        <w:tc>
          <w:tcPr>
            <w:tcW w:w="178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ind w:firstLine="3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第二章3.6.1</w:t>
            </w:r>
          </w:p>
        </w:tc>
        <w:tc>
          <w:tcPr>
            <w:tcW w:w="18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备选</w:t>
            </w:r>
            <w:r>
              <w:rPr>
                <w:rFonts w:hint="eastAsia" w:ascii="宋体" w:hAnsi="宋体" w:eastAsia="宋体" w:cs="宋体"/>
                <w:b w:val="0"/>
                <w:bCs w:val="0"/>
                <w:color w:val="auto"/>
                <w:sz w:val="21"/>
                <w:szCs w:val="21"/>
                <w:highlight w:val="none"/>
                <w:lang w:eastAsia="zh-CN"/>
              </w:rPr>
              <w:t>参选</w:t>
            </w:r>
            <w:r>
              <w:rPr>
                <w:rFonts w:hint="eastAsia" w:ascii="宋体" w:hAnsi="宋体" w:eastAsia="宋体" w:cs="宋体"/>
                <w:b w:val="0"/>
                <w:bCs w:val="0"/>
                <w:color w:val="auto"/>
                <w:sz w:val="21"/>
                <w:szCs w:val="21"/>
                <w:highlight w:val="none"/>
              </w:rPr>
              <w:t>方案</w:t>
            </w:r>
          </w:p>
        </w:tc>
        <w:tc>
          <w:tcPr>
            <w:tcW w:w="59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snapToGrid w:val="0"/>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人须知前附表规定允许外，</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人不得递交备选</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方案，否则其</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将被否决。</w:t>
            </w:r>
          </w:p>
        </w:tc>
      </w:tr>
      <w:tr>
        <w:tblPrEx>
          <w:tblCellMar>
            <w:top w:w="0" w:type="dxa"/>
            <w:left w:w="0" w:type="dxa"/>
            <w:bottom w:w="0" w:type="dxa"/>
            <w:right w:w="0" w:type="dxa"/>
          </w:tblCellMar>
        </w:tblPrEx>
        <w:trPr>
          <w:trHeight w:val="1163" w:hRule="atLeast"/>
          <w:jc w:val="center"/>
        </w:trPr>
        <w:tc>
          <w:tcPr>
            <w:tcW w:w="178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人须知前附表3.7.3</w:t>
            </w:r>
          </w:p>
        </w:tc>
        <w:tc>
          <w:tcPr>
            <w:tcW w:w="18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参选</w:t>
            </w:r>
            <w:r>
              <w:rPr>
                <w:rFonts w:hint="eastAsia" w:ascii="宋体" w:hAnsi="宋体" w:eastAsia="宋体" w:cs="宋体"/>
                <w:b w:val="0"/>
                <w:bCs w:val="0"/>
                <w:color w:val="auto"/>
                <w:sz w:val="21"/>
                <w:szCs w:val="21"/>
                <w:highlight w:val="none"/>
              </w:rPr>
              <w:t>文件签字或盖章要求</w:t>
            </w:r>
          </w:p>
        </w:tc>
        <w:tc>
          <w:tcPr>
            <w:tcW w:w="59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ind w:firstLine="48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文件的正本应由</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人的法定代表人或经正式授权并对</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人有约束力的代表签字。由授权代表签字时，须在</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文件中提供法定代表人“授权委托书”；</w:t>
            </w:r>
          </w:p>
          <w:p>
            <w:pPr>
              <w:autoSpaceDE w:val="0"/>
              <w:autoSpaceDN w:val="0"/>
              <w:snapToGrid w:val="0"/>
              <w:spacing w:line="400" w:lineRule="exac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2、除</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人对错漏之处做必要修改或补充外，</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文件中不得有随意的行间插字、涂改和增删。如确有错漏之处确需要手工修改或补充，</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文件的修改必须由</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人的法定代表人或其授权代表在修改或补充之处签字并盖章。</w:t>
            </w:r>
          </w:p>
          <w:p>
            <w:pPr>
              <w:snapToGrid w:val="0"/>
              <w:spacing w:line="40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签字盖章不符合要求的评委会有权将其作否决</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处理。</w:t>
            </w:r>
          </w:p>
        </w:tc>
      </w:tr>
      <w:tr>
        <w:tblPrEx>
          <w:tblCellMar>
            <w:top w:w="0" w:type="dxa"/>
            <w:left w:w="0" w:type="dxa"/>
            <w:bottom w:w="0" w:type="dxa"/>
            <w:right w:w="0" w:type="dxa"/>
          </w:tblCellMar>
        </w:tblPrEx>
        <w:trPr>
          <w:trHeight w:val="172" w:hRule="atLeast"/>
          <w:jc w:val="center"/>
        </w:trPr>
        <w:tc>
          <w:tcPr>
            <w:tcW w:w="178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widowControl/>
              <w:snapToGrid w:val="0"/>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第三章3.1</w:t>
            </w:r>
          </w:p>
        </w:tc>
        <w:tc>
          <w:tcPr>
            <w:tcW w:w="18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初步评审</w:t>
            </w:r>
          </w:p>
        </w:tc>
        <w:tc>
          <w:tcPr>
            <w:tcW w:w="59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委员会可以要求</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人提交第二章“</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人须知”规定的有关证明和证件的原件，以便核验。</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委员会依据本章第2.1款规定的标准对</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文件进行初步评审。有一项不符合评审标准的，</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委员会应当否决其</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w:t>
            </w:r>
          </w:p>
          <w:p>
            <w:pPr>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人有以下情形之一的，</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委员会应当否决其</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w:t>
            </w:r>
          </w:p>
          <w:p>
            <w:pPr>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文件没有对</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文件的实质性要求和条件作出响应，或者对</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文件的偏差超出</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文件规定的偏差范围或最高项数；</w:t>
            </w:r>
          </w:p>
          <w:p>
            <w:pPr>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（2）有串通</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、弄虚作假、行贿等违法行为。</w:t>
            </w:r>
          </w:p>
          <w:p>
            <w:pPr>
              <w:snapToGrid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报价有算术错误及其他错误的，</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委员会按以下原则要求</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人对</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报价进行修正，并要求</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人书面澄清确认。</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人拒不澄清确认的，</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委员会应当否决其</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w:t>
            </w:r>
          </w:p>
        </w:tc>
      </w:tr>
      <w:tr>
        <w:tblPrEx>
          <w:tblCellMar>
            <w:top w:w="0" w:type="dxa"/>
            <w:left w:w="0" w:type="dxa"/>
            <w:bottom w:w="0" w:type="dxa"/>
            <w:right w:w="0" w:type="dxa"/>
          </w:tblCellMar>
        </w:tblPrEx>
        <w:trPr>
          <w:trHeight w:val="850" w:hRule="atLeast"/>
          <w:jc w:val="center"/>
        </w:trPr>
        <w:tc>
          <w:tcPr>
            <w:tcW w:w="9607"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snapToGrid w:val="0"/>
              <w:spacing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一览表否决</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条件之外的评审委员会不得判为重大偏差，不得按</w:t>
            </w:r>
            <w:r>
              <w:rPr>
                <w:rFonts w:hint="eastAsia" w:ascii="宋体" w:hAnsi="宋体" w:eastAsia="宋体" w:cs="宋体"/>
                <w:b/>
                <w:color w:val="auto"/>
                <w:sz w:val="21"/>
                <w:szCs w:val="21"/>
                <w:highlight w:val="none"/>
              </w:rPr>
              <w:t>否决</w:t>
            </w:r>
            <w:r>
              <w:rPr>
                <w:rFonts w:hint="eastAsia" w:ascii="宋体" w:hAnsi="宋体" w:eastAsia="宋体" w:cs="宋体"/>
                <w:b/>
                <w:color w:val="auto"/>
                <w:sz w:val="21"/>
                <w:szCs w:val="21"/>
                <w:highlight w:val="none"/>
                <w:lang w:eastAsia="zh-CN"/>
              </w:rPr>
              <w:t>参选</w:t>
            </w:r>
            <w:r>
              <w:rPr>
                <w:rFonts w:hint="eastAsia" w:ascii="宋体" w:hAnsi="宋体" w:eastAsia="宋体" w:cs="宋体"/>
                <w:color w:val="auto"/>
                <w:sz w:val="21"/>
                <w:szCs w:val="21"/>
                <w:highlight w:val="none"/>
              </w:rPr>
              <w:t>处理。</w:t>
            </w:r>
          </w:p>
        </w:tc>
      </w:tr>
    </w:tbl>
    <w:p>
      <w:pPr>
        <w:snapToGrid w:val="0"/>
        <w:spacing w:line="360" w:lineRule="auto"/>
        <w:rPr>
          <w:rFonts w:hint="eastAsia" w:ascii="宋体" w:hAnsi="宋体" w:eastAsia="宋体" w:cs="宋体"/>
          <w:b/>
          <w:color w:val="auto"/>
          <w:sz w:val="21"/>
          <w:highlight w:val="none"/>
        </w:rPr>
      </w:pPr>
    </w:p>
    <w:p>
      <w:pPr>
        <w:rPr>
          <w:rFonts w:hint="eastAsia" w:ascii="宋体" w:hAnsi="宋体" w:eastAsia="宋体" w:cs="宋体"/>
          <w:b/>
          <w:color w:val="auto"/>
          <w:sz w:val="21"/>
          <w:highlight w:val="none"/>
        </w:rPr>
      </w:pPr>
      <w:r>
        <w:rPr>
          <w:rFonts w:hint="eastAsia" w:ascii="宋体" w:hAnsi="宋体" w:eastAsia="宋体" w:cs="宋体"/>
          <w:b/>
          <w:color w:val="auto"/>
          <w:sz w:val="21"/>
          <w:highlight w:val="none"/>
        </w:rPr>
        <w:br w:type="page"/>
      </w:r>
    </w:p>
    <w:p>
      <w:pPr>
        <w:snapToGrid w:val="0"/>
        <w:spacing w:line="360" w:lineRule="auto"/>
        <w:rPr>
          <w:rFonts w:hint="eastAsia" w:ascii="宋体" w:hAnsi="宋体" w:eastAsia="宋体" w:cs="宋体"/>
          <w:b/>
          <w:color w:val="auto"/>
          <w:sz w:val="21"/>
          <w:highlight w:val="none"/>
        </w:rPr>
      </w:pPr>
    </w:p>
    <w:p>
      <w:pPr>
        <w:snapToGrid w:val="0"/>
        <w:spacing w:line="360" w:lineRule="auto"/>
        <w:rPr>
          <w:rFonts w:hint="eastAsia" w:ascii="宋体" w:hAnsi="宋体" w:eastAsia="宋体" w:cs="宋体"/>
          <w:b/>
          <w:color w:val="auto"/>
          <w:sz w:val="21"/>
          <w:highlight w:val="none"/>
        </w:rPr>
      </w:pPr>
    </w:p>
    <w:p>
      <w:pPr>
        <w:snapToGrid w:val="0"/>
        <w:spacing w:line="360" w:lineRule="auto"/>
        <w:rPr>
          <w:rFonts w:hint="eastAsia" w:ascii="宋体" w:hAnsi="宋体" w:eastAsia="宋体" w:cs="宋体"/>
          <w:b/>
          <w:color w:val="auto"/>
          <w:sz w:val="21"/>
          <w:highlight w:val="none"/>
        </w:rPr>
      </w:pPr>
    </w:p>
    <w:p>
      <w:pPr>
        <w:snapToGrid w:val="0"/>
        <w:spacing w:line="360" w:lineRule="auto"/>
        <w:rPr>
          <w:rFonts w:hint="eastAsia" w:ascii="宋体" w:hAnsi="宋体" w:eastAsia="宋体" w:cs="宋体"/>
          <w:b/>
          <w:color w:val="auto"/>
          <w:sz w:val="21"/>
          <w:highlight w:val="none"/>
        </w:rPr>
      </w:pPr>
    </w:p>
    <w:p>
      <w:pPr>
        <w:snapToGrid w:val="0"/>
        <w:spacing w:line="360" w:lineRule="auto"/>
        <w:rPr>
          <w:rFonts w:hint="eastAsia" w:ascii="宋体" w:hAnsi="宋体" w:eastAsia="宋体" w:cs="宋体"/>
          <w:b/>
          <w:color w:val="auto"/>
          <w:sz w:val="21"/>
          <w:highlight w:val="none"/>
        </w:rPr>
      </w:pPr>
    </w:p>
    <w:p>
      <w:pPr>
        <w:snapToGrid w:val="0"/>
        <w:spacing w:line="360" w:lineRule="auto"/>
        <w:rPr>
          <w:rFonts w:hint="eastAsia" w:ascii="宋体" w:hAnsi="宋体" w:eastAsia="宋体" w:cs="宋体"/>
          <w:b/>
          <w:color w:val="auto"/>
          <w:sz w:val="21"/>
          <w:highlight w:val="none"/>
        </w:rPr>
      </w:pPr>
    </w:p>
    <w:p>
      <w:pPr>
        <w:snapToGrid w:val="0"/>
        <w:spacing w:line="360" w:lineRule="auto"/>
        <w:rPr>
          <w:rFonts w:hint="eastAsia" w:ascii="宋体" w:hAnsi="宋体" w:eastAsia="宋体" w:cs="宋体"/>
          <w:b/>
          <w:color w:val="auto"/>
          <w:sz w:val="21"/>
          <w:highlight w:val="none"/>
        </w:rPr>
      </w:pPr>
    </w:p>
    <w:p>
      <w:pPr>
        <w:snapToGrid w:val="0"/>
        <w:spacing w:line="360" w:lineRule="auto"/>
        <w:rPr>
          <w:rFonts w:hint="eastAsia" w:ascii="宋体" w:hAnsi="宋体" w:eastAsia="宋体" w:cs="宋体"/>
          <w:b/>
          <w:color w:val="auto"/>
          <w:sz w:val="21"/>
          <w:highlight w:val="none"/>
        </w:rPr>
      </w:pPr>
    </w:p>
    <w:p>
      <w:pPr>
        <w:snapToGrid w:val="0"/>
        <w:spacing w:line="360" w:lineRule="auto"/>
        <w:rPr>
          <w:rFonts w:hint="eastAsia" w:ascii="宋体" w:hAnsi="宋体" w:eastAsia="宋体" w:cs="宋体"/>
          <w:b/>
          <w:color w:val="auto"/>
          <w:sz w:val="21"/>
          <w:highlight w:val="none"/>
        </w:rPr>
      </w:pPr>
    </w:p>
    <w:p>
      <w:pPr>
        <w:pStyle w:val="3"/>
        <w:numPr>
          <w:ilvl w:val="0"/>
          <w:numId w:val="0"/>
        </w:numPr>
        <w:tabs>
          <w:tab w:val="clear" w:pos="600"/>
        </w:tabs>
        <w:ind w:left="240" w:firstLine="0"/>
        <w:jc w:val="center"/>
        <w:rPr>
          <w:rFonts w:hint="eastAsia" w:ascii="宋体" w:hAnsi="宋体" w:eastAsia="宋体" w:cs="宋体"/>
          <w:b w:val="0"/>
          <w:color w:val="auto"/>
          <w:sz w:val="44"/>
          <w:highlight w:val="none"/>
        </w:rPr>
      </w:pPr>
      <w:bookmarkStart w:id="144" w:name="_Toc9669"/>
      <w:bookmarkStart w:id="145" w:name="_Toc20034"/>
      <w:bookmarkStart w:id="146" w:name="_Toc18894"/>
      <w:bookmarkStart w:id="147" w:name="_Toc7637"/>
      <w:r>
        <w:rPr>
          <w:rFonts w:hint="eastAsia" w:ascii="宋体" w:hAnsi="宋体" w:eastAsia="宋体" w:cs="宋体"/>
          <w:b w:val="0"/>
          <w:color w:val="auto"/>
          <w:sz w:val="44"/>
          <w:highlight w:val="none"/>
        </w:rPr>
        <w:t>第四章　</w:t>
      </w:r>
      <w:r>
        <w:rPr>
          <w:rFonts w:hint="eastAsia" w:ascii="宋体" w:hAnsi="宋体" w:eastAsia="宋体" w:cs="宋体"/>
          <w:b w:val="0"/>
          <w:bCs/>
          <w:color w:val="auto"/>
          <w:sz w:val="44"/>
          <w:szCs w:val="44"/>
          <w:highlight w:val="none"/>
        </w:rPr>
        <w:t>合同</w:t>
      </w:r>
      <w:r>
        <w:rPr>
          <w:rFonts w:hint="eastAsia" w:ascii="宋体" w:hAnsi="宋体" w:eastAsia="宋体" w:cs="宋体"/>
          <w:b w:val="0"/>
          <w:bCs/>
          <w:color w:val="auto"/>
          <w:sz w:val="44"/>
          <w:szCs w:val="44"/>
          <w:highlight w:val="none"/>
          <w:lang w:val="en-US" w:eastAsia="zh-CN"/>
        </w:rPr>
        <w:t>条款</w:t>
      </w:r>
      <w:r>
        <w:rPr>
          <w:rFonts w:hint="eastAsia" w:ascii="宋体" w:hAnsi="宋体" w:eastAsia="宋体" w:cs="宋体"/>
          <w:b w:val="0"/>
          <w:bCs/>
          <w:color w:val="auto"/>
          <w:sz w:val="44"/>
          <w:szCs w:val="44"/>
          <w:highlight w:val="none"/>
        </w:rPr>
        <w:t>及格式</w:t>
      </w:r>
      <w:bookmarkEnd w:id="144"/>
      <w:bookmarkEnd w:id="145"/>
      <w:bookmarkEnd w:id="146"/>
      <w:bookmarkEnd w:id="147"/>
    </w:p>
    <w:p>
      <w:pPr>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color w:val="auto"/>
          <w:sz w:val="24"/>
          <w:highlight w:val="none"/>
        </w:rPr>
        <w:br w:type="page"/>
      </w:r>
    </w:p>
    <w:p>
      <w:pPr>
        <w:pStyle w:val="192"/>
        <w:jc w:val="center"/>
        <w:rPr>
          <w:rStyle w:val="26"/>
          <w:rFonts w:hint="eastAsia" w:ascii="方正仿宋_GBK" w:hAnsi="方正仿宋_GBK" w:eastAsia="方正仿宋_GBK" w:cs="方正仿宋_GBK"/>
          <w:sz w:val="44"/>
          <w:szCs w:val="44"/>
          <w:highlight w:val="none"/>
        </w:rPr>
      </w:pPr>
      <w:bookmarkStart w:id="148" w:name="_Toc505868077"/>
      <w:bookmarkStart w:id="149" w:name="_Toc31947"/>
      <w:bookmarkStart w:id="150" w:name="_Toc31941"/>
      <w:bookmarkStart w:id="151" w:name="_Toc9890"/>
      <w:bookmarkStart w:id="152" w:name="_Toc23599"/>
      <w:bookmarkStart w:id="153" w:name="_Toc4841"/>
      <w:bookmarkStart w:id="154" w:name="_Toc18089"/>
      <w:bookmarkStart w:id="155" w:name="_Toc19202_WPSOffice_Level1"/>
      <w:bookmarkStart w:id="156" w:name="_Toc8251"/>
      <w:bookmarkStart w:id="157" w:name="_Toc7481_WPSOffice_Level1"/>
      <w:bookmarkStart w:id="158" w:name="_Toc7750"/>
      <w:bookmarkStart w:id="159" w:name="_Toc3892"/>
      <w:r>
        <w:rPr>
          <w:rStyle w:val="26"/>
          <w:rFonts w:hint="eastAsia" w:ascii="方正仿宋_GBK" w:hAnsi="方正仿宋_GBK" w:eastAsia="方正仿宋_GBK" w:cs="方正仿宋_GBK"/>
          <w:sz w:val="44"/>
          <w:szCs w:val="44"/>
          <w:highlight w:val="none"/>
          <w:lang w:val="en-US" w:eastAsia="zh-CN"/>
        </w:rPr>
        <w:t>猪肉类</w:t>
      </w:r>
      <w:r>
        <w:rPr>
          <w:rStyle w:val="26"/>
          <w:rFonts w:hint="eastAsia" w:ascii="方正仿宋_GBK" w:hAnsi="方正仿宋_GBK" w:eastAsia="方正仿宋_GBK" w:cs="方正仿宋_GBK"/>
          <w:sz w:val="44"/>
          <w:szCs w:val="44"/>
          <w:highlight w:val="none"/>
        </w:rPr>
        <w:t>采购协议</w:t>
      </w:r>
    </w:p>
    <w:p>
      <w:pPr>
        <w:pStyle w:val="192"/>
        <w:jc w:val="right"/>
        <w:rPr>
          <w:rStyle w:val="26"/>
          <w:rFonts w:hint="eastAsia" w:ascii="方正仿宋_GBK" w:hAnsi="方正仿宋_GBK" w:eastAsia="方正仿宋_GBK" w:cs="方正仿宋_GBK"/>
          <w:b w:val="0"/>
          <w:bCs w:val="0"/>
          <w:sz w:val="28"/>
          <w:szCs w:val="28"/>
          <w:highlight w:val="none"/>
          <w:lang w:val="en-US" w:eastAsia="zh-CN"/>
        </w:rPr>
      </w:pPr>
      <w:r>
        <w:rPr>
          <w:rStyle w:val="26"/>
          <w:rFonts w:hint="eastAsia" w:ascii="方正仿宋_GBK" w:hAnsi="方正仿宋_GBK" w:eastAsia="方正仿宋_GBK" w:cs="方正仿宋_GBK"/>
          <w:b w:val="0"/>
          <w:bCs w:val="0"/>
          <w:sz w:val="28"/>
          <w:szCs w:val="28"/>
          <w:highlight w:val="none"/>
          <w:lang w:val="en-US" w:eastAsia="zh-CN"/>
        </w:rPr>
        <w:t>合同编号：</w:t>
      </w:r>
    </w:p>
    <w:p>
      <w:pPr>
        <w:pStyle w:val="193"/>
        <w:spacing w:line="360" w:lineRule="auto"/>
        <w:ind w:left="0" w:firstLine="472" w:firstLineChars="196"/>
        <w:rPr>
          <w:rFonts w:hint="eastAsia" w:ascii="方正仿宋_GBK" w:hAnsi="方正仿宋_GBK" w:eastAsia="方正仿宋_GBK" w:cs="方正仿宋_GBK"/>
          <w:b/>
          <w:bCs/>
          <w:color w:val="000000"/>
          <w:sz w:val="24"/>
          <w:highlight w:val="none"/>
          <w:u w:val="single"/>
        </w:rPr>
      </w:pPr>
      <w:r>
        <w:rPr>
          <w:rFonts w:hint="eastAsia" w:ascii="方正仿宋_GBK" w:hAnsi="方正仿宋_GBK" w:eastAsia="方正仿宋_GBK" w:cs="方正仿宋_GBK"/>
          <w:b/>
          <w:bCs/>
          <w:sz w:val="24"/>
          <w:highlight w:val="none"/>
        </w:rPr>
        <w:t>甲    方</w:t>
      </w:r>
      <w:r>
        <w:rPr>
          <w:rFonts w:hint="eastAsia" w:ascii="方正仿宋_GBK" w:hAnsi="方正仿宋_GBK" w:eastAsia="方正仿宋_GBK" w:cs="方正仿宋_GBK"/>
          <w:b/>
          <w:bCs/>
          <w:sz w:val="24"/>
          <w:highlight w:val="none"/>
          <w:lang w:eastAsia="zh-CN"/>
        </w:rPr>
        <w:t>（</w:t>
      </w:r>
      <w:r>
        <w:rPr>
          <w:rFonts w:hint="eastAsia" w:ascii="方正仿宋_GBK" w:hAnsi="方正仿宋_GBK" w:eastAsia="方正仿宋_GBK" w:cs="方正仿宋_GBK"/>
          <w:b/>
          <w:bCs/>
          <w:sz w:val="24"/>
          <w:highlight w:val="none"/>
          <w:lang w:val="en-US" w:eastAsia="zh-CN"/>
        </w:rPr>
        <w:t>采购方</w:t>
      </w:r>
      <w:r>
        <w:rPr>
          <w:rFonts w:hint="eastAsia" w:ascii="方正仿宋_GBK" w:hAnsi="方正仿宋_GBK" w:eastAsia="方正仿宋_GBK" w:cs="方正仿宋_GBK"/>
          <w:b/>
          <w:bCs/>
          <w:sz w:val="24"/>
          <w:highlight w:val="none"/>
          <w:lang w:eastAsia="zh-CN"/>
        </w:rPr>
        <w:t>）</w:t>
      </w:r>
      <w:r>
        <w:rPr>
          <w:rFonts w:hint="eastAsia" w:ascii="方正仿宋_GBK" w:hAnsi="方正仿宋_GBK" w:eastAsia="方正仿宋_GBK" w:cs="方正仿宋_GBK"/>
          <w:b/>
          <w:bCs/>
          <w:sz w:val="24"/>
          <w:highlight w:val="none"/>
        </w:rPr>
        <w:t>：</w:t>
      </w:r>
      <w:r>
        <w:rPr>
          <w:rFonts w:hint="eastAsia" w:ascii="方正仿宋_GBK" w:hAnsi="方正仿宋_GBK" w:eastAsia="方正仿宋_GBK" w:cs="方正仿宋_GBK"/>
          <w:b/>
          <w:bCs/>
          <w:color w:val="000000"/>
          <w:sz w:val="24"/>
          <w:highlight w:val="none"/>
          <w:u w:val="single"/>
        </w:rPr>
        <w:t xml:space="preserve">  </w:t>
      </w:r>
      <w:r>
        <w:rPr>
          <w:rFonts w:hint="eastAsia" w:ascii="方正仿宋_GBK" w:hAnsi="方正仿宋_GBK" w:eastAsia="方正仿宋_GBK" w:cs="方正仿宋_GBK"/>
          <w:b/>
          <w:bCs/>
          <w:color w:val="000000"/>
          <w:sz w:val="24"/>
          <w:highlight w:val="none"/>
          <w:u w:val="single"/>
          <w:lang w:val="en-US" w:eastAsia="zh-CN"/>
        </w:rPr>
        <w:t xml:space="preserve">                                 </w:t>
      </w:r>
      <w:r>
        <w:rPr>
          <w:rFonts w:hint="eastAsia" w:ascii="方正仿宋_GBK" w:hAnsi="方正仿宋_GBK" w:eastAsia="方正仿宋_GBK" w:cs="方正仿宋_GBK"/>
          <w:b w:val="0"/>
          <w:bCs w:val="0"/>
          <w:color w:val="000000"/>
          <w:sz w:val="24"/>
          <w:highlight w:val="none"/>
          <w:u w:val="single"/>
          <w:lang w:val="en-US" w:eastAsia="zh-CN"/>
        </w:rPr>
        <w:t xml:space="preserve">                </w:t>
      </w:r>
      <w:r>
        <w:rPr>
          <w:rFonts w:hint="eastAsia" w:ascii="方正仿宋_GBK" w:hAnsi="方正仿宋_GBK" w:eastAsia="方正仿宋_GBK" w:cs="方正仿宋_GBK"/>
          <w:b/>
          <w:bCs/>
          <w:color w:val="000000"/>
          <w:sz w:val="24"/>
          <w:highlight w:val="none"/>
          <w:u w:val="single"/>
          <w:lang w:val="en-US" w:eastAsia="zh-CN"/>
        </w:rPr>
        <w:t xml:space="preserve"> </w:t>
      </w:r>
      <w:r>
        <w:rPr>
          <w:rFonts w:hint="eastAsia" w:ascii="方正仿宋_GBK" w:hAnsi="方正仿宋_GBK" w:eastAsia="方正仿宋_GBK" w:cs="方正仿宋_GBK"/>
          <w:b/>
          <w:bCs/>
          <w:color w:val="000000"/>
          <w:sz w:val="24"/>
          <w:highlight w:val="none"/>
          <w:u w:val="single"/>
        </w:rPr>
        <w:t xml:space="preserve"> </w:t>
      </w:r>
    </w:p>
    <w:p>
      <w:pPr>
        <w:pStyle w:val="193"/>
        <w:spacing w:line="360" w:lineRule="auto"/>
        <w:ind w:left="0"/>
        <w:rPr>
          <w:rFonts w:hint="eastAsia" w:ascii="方正仿宋_GBK" w:hAnsi="方正仿宋_GBK" w:eastAsia="方正仿宋_GBK" w:cs="方正仿宋_GBK"/>
          <w:b/>
          <w:bCs/>
          <w:sz w:val="24"/>
          <w:highlight w:val="none"/>
          <w:lang w:val="en-US" w:eastAsia="zh-CN"/>
        </w:rPr>
      </w:pPr>
      <w:r>
        <w:rPr>
          <w:rFonts w:hint="eastAsia" w:ascii="方正仿宋_GBK" w:hAnsi="方正仿宋_GBK" w:eastAsia="方正仿宋_GBK" w:cs="方正仿宋_GBK"/>
          <w:b/>
          <w:bCs/>
          <w:color w:val="000000"/>
          <w:sz w:val="24"/>
          <w:highlight w:val="none"/>
        </w:rPr>
        <w:t>联系地址：</w:t>
      </w:r>
      <w:r>
        <w:rPr>
          <w:rFonts w:hint="eastAsia" w:ascii="方正仿宋_GBK" w:hAnsi="方正仿宋_GBK" w:eastAsia="方正仿宋_GBK" w:cs="方正仿宋_GBK"/>
          <w:b/>
          <w:bCs/>
          <w:color w:val="000000"/>
          <w:sz w:val="24"/>
          <w:highlight w:val="none"/>
          <w:u w:val="single"/>
        </w:rPr>
        <w:t xml:space="preserve"> </w:t>
      </w:r>
      <w:r>
        <w:rPr>
          <w:rFonts w:hint="eastAsia" w:ascii="方正仿宋_GBK" w:hAnsi="方正仿宋_GBK" w:eastAsia="方正仿宋_GBK" w:cs="方正仿宋_GBK"/>
          <w:bCs/>
          <w:color w:val="000000"/>
          <w:sz w:val="24"/>
          <w:szCs w:val="24"/>
          <w:highlight w:val="none"/>
          <w:u w:val="single"/>
          <w:lang w:val="en-US" w:eastAsia="zh-CN"/>
        </w:rPr>
        <w:t xml:space="preserve">                        </w:t>
      </w:r>
      <w:r>
        <w:rPr>
          <w:rFonts w:hint="eastAsia" w:ascii="方正仿宋_GBK" w:hAnsi="方正仿宋_GBK" w:eastAsia="方正仿宋_GBK" w:cs="方正仿宋_GBK"/>
          <w:bCs/>
          <w:color w:val="000000"/>
          <w:sz w:val="28"/>
          <w:szCs w:val="28"/>
          <w:highlight w:val="none"/>
          <w:u w:val="single"/>
        </w:rPr>
        <w:t xml:space="preserve"> </w:t>
      </w:r>
      <w:r>
        <w:rPr>
          <w:rFonts w:hint="eastAsia" w:ascii="方正仿宋_GBK" w:hAnsi="方正仿宋_GBK" w:eastAsia="方正仿宋_GBK" w:cs="方正仿宋_GBK"/>
          <w:bCs/>
          <w:color w:val="000000"/>
          <w:sz w:val="28"/>
          <w:szCs w:val="28"/>
          <w:highlight w:val="none"/>
          <w:u w:val="single"/>
          <w:lang w:val="en-US" w:eastAsia="zh-CN"/>
        </w:rPr>
        <w:t xml:space="preserve">        </w:t>
      </w:r>
      <w:r>
        <w:rPr>
          <w:rFonts w:hint="eastAsia" w:ascii="方正仿宋_GBK" w:hAnsi="方正仿宋_GBK" w:eastAsia="方正仿宋_GBK" w:cs="方正仿宋_GBK"/>
          <w:b/>
          <w:bCs/>
          <w:color w:val="000000"/>
          <w:sz w:val="24"/>
          <w:highlight w:val="none"/>
          <w:u w:val="single"/>
        </w:rPr>
        <w:t xml:space="preserve">                   </w:t>
      </w:r>
      <w:r>
        <w:rPr>
          <w:rFonts w:hint="eastAsia" w:ascii="方正仿宋_GBK" w:hAnsi="方正仿宋_GBK" w:eastAsia="方正仿宋_GBK" w:cs="方正仿宋_GBK"/>
          <w:b/>
          <w:bCs/>
          <w:color w:val="000000"/>
          <w:sz w:val="24"/>
          <w:highlight w:val="none"/>
          <w:u w:val="single"/>
          <w:lang w:val="en-US" w:eastAsia="zh-CN"/>
        </w:rPr>
        <w:t xml:space="preserve">          </w:t>
      </w:r>
    </w:p>
    <w:p>
      <w:pPr>
        <w:pStyle w:val="193"/>
        <w:spacing w:line="360" w:lineRule="auto"/>
        <w:ind w:left="0"/>
        <w:rPr>
          <w:rFonts w:hint="eastAsia" w:ascii="方正仿宋_GBK" w:hAnsi="方正仿宋_GBK" w:eastAsia="方正仿宋_GBK" w:cs="方正仿宋_GBK"/>
          <w:b/>
          <w:bCs/>
          <w:sz w:val="24"/>
          <w:highlight w:val="none"/>
          <w:u w:val="single"/>
          <w:lang w:val="en-US" w:eastAsia="zh-CN"/>
        </w:rPr>
      </w:pPr>
      <w:r>
        <w:rPr>
          <w:rFonts w:hint="eastAsia" w:ascii="方正仿宋_GBK" w:hAnsi="方正仿宋_GBK" w:eastAsia="方正仿宋_GBK" w:cs="方正仿宋_GBK"/>
          <w:b/>
          <w:bCs/>
          <w:sz w:val="24"/>
          <w:highlight w:val="none"/>
        </w:rPr>
        <w:t>乙    方</w:t>
      </w:r>
      <w:r>
        <w:rPr>
          <w:rFonts w:hint="eastAsia" w:ascii="方正仿宋_GBK" w:hAnsi="方正仿宋_GBK" w:eastAsia="方正仿宋_GBK" w:cs="方正仿宋_GBK"/>
          <w:b/>
          <w:bCs/>
          <w:sz w:val="24"/>
          <w:highlight w:val="none"/>
          <w:lang w:eastAsia="zh-CN"/>
        </w:rPr>
        <w:t>（</w:t>
      </w:r>
      <w:r>
        <w:rPr>
          <w:rFonts w:hint="eastAsia" w:ascii="方正仿宋_GBK" w:hAnsi="方正仿宋_GBK" w:eastAsia="方正仿宋_GBK" w:cs="方正仿宋_GBK"/>
          <w:b/>
          <w:bCs/>
          <w:sz w:val="24"/>
          <w:highlight w:val="none"/>
          <w:lang w:val="en-US" w:eastAsia="zh-CN"/>
        </w:rPr>
        <w:t>供货方</w:t>
      </w:r>
      <w:r>
        <w:rPr>
          <w:rFonts w:hint="eastAsia" w:ascii="方正仿宋_GBK" w:hAnsi="方正仿宋_GBK" w:eastAsia="方正仿宋_GBK" w:cs="方正仿宋_GBK"/>
          <w:b/>
          <w:bCs/>
          <w:sz w:val="24"/>
          <w:highlight w:val="none"/>
          <w:lang w:eastAsia="zh-CN"/>
        </w:rPr>
        <w:t>）</w:t>
      </w:r>
      <w:r>
        <w:rPr>
          <w:rFonts w:hint="eastAsia" w:ascii="方正仿宋_GBK" w:hAnsi="方正仿宋_GBK" w:eastAsia="方正仿宋_GBK" w:cs="方正仿宋_GBK"/>
          <w:b/>
          <w:bCs/>
          <w:sz w:val="24"/>
          <w:highlight w:val="none"/>
        </w:rPr>
        <w:t>：</w:t>
      </w:r>
      <w:r>
        <w:rPr>
          <w:rFonts w:hint="eastAsia" w:ascii="方正仿宋_GBK" w:hAnsi="方正仿宋_GBK" w:eastAsia="方正仿宋_GBK" w:cs="方正仿宋_GBK"/>
          <w:bCs/>
          <w:sz w:val="24"/>
          <w:highlight w:val="none"/>
          <w:u w:val="single"/>
        </w:rPr>
        <w:t xml:space="preserve"> </w:t>
      </w:r>
      <w:r>
        <w:rPr>
          <w:rFonts w:hint="eastAsia" w:ascii="方正仿宋_GBK" w:hAnsi="方正仿宋_GBK" w:eastAsia="方正仿宋_GBK" w:cs="方正仿宋_GBK"/>
          <w:bCs/>
          <w:sz w:val="28"/>
          <w:szCs w:val="28"/>
          <w:highlight w:val="none"/>
          <w:u w:val="single"/>
          <w:lang w:val="en-US" w:eastAsia="zh-CN"/>
        </w:rPr>
        <w:t xml:space="preserve">                </w:t>
      </w:r>
      <w:r>
        <w:rPr>
          <w:rFonts w:hint="eastAsia" w:ascii="方正仿宋_GBK" w:hAnsi="方正仿宋_GBK" w:eastAsia="方正仿宋_GBK" w:cs="方正仿宋_GBK"/>
          <w:b/>
          <w:bCs/>
          <w:sz w:val="24"/>
          <w:highlight w:val="none"/>
          <w:u w:val="single"/>
        </w:rPr>
        <w:t xml:space="preserve">             </w:t>
      </w:r>
      <w:r>
        <w:rPr>
          <w:rFonts w:hint="eastAsia" w:ascii="方正仿宋_GBK" w:hAnsi="方正仿宋_GBK" w:eastAsia="方正仿宋_GBK" w:cs="方正仿宋_GBK"/>
          <w:b/>
          <w:bCs/>
          <w:sz w:val="24"/>
          <w:highlight w:val="none"/>
          <w:u w:val="single"/>
          <w:lang w:val="en-US" w:eastAsia="zh-CN"/>
        </w:rPr>
        <w:t xml:space="preserve">                      </w:t>
      </w:r>
    </w:p>
    <w:p>
      <w:pPr>
        <w:pStyle w:val="193"/>
        <w:spacing w:line="360" w:lineRule="auto"/>
        <w:ind w:left="0"/>
        <w:rPr>
          <w:rFonts w:hint="eastAsia" w:ascii="方正仿宋_GBK" w:hAnsi="方正仿宋_GBK" w:eastAsia="方正仿宋_GBK" w:cs="方正仿宋_GBK"/>
          <w:sz w:val="21"/>
          <w:szCs w:val="21"/>
          <w:highlight w:val="none"/>
          <w:u w:val="single"/>
        </w:rPr>
      </w:pPr>
      <w:r>
        <w:rPr>
          <w:rFonts w:hint="eastAsia" w:ascii="方正仿宋_GBK" w:hAnsi="方正仿宋_GBK" w:eastAsia="方正仿宋_GBK" w:cs="方正仿宋_GBK"/>
          <w:b/>
          <w:bCs/>
          <w:sz w:val="24"/>
          <w:highlight w:val="none"/>
        </w:rPr>
        <w:t>联系地址</w:t>
      </w:r>
      <w:r>
        <w:rPr>
          <w:rFonts w:hint="eastAsia" w:ascii="方正仿宋_GBK" w:hAnsi="方正仿宋_GBK" w:eastAsia="方正仿宋_GBK" w:cs="方正仿宋_GBK"/>
          <w:b/>
          <w:bCs/>
          <w:sz w:val="28"/>
          <w:szCs w:val="28"/>
          <w:highlight w:val="none"/>
        </w:rPr>
        <w:t>：</w:t>
      </w:r>
      <w:r>
        <w:rPr>
          <w:rFonts w:hint="eastAsia" w:ascii="方正仿宋_GBK" w:hAnsi="方正仿宋_GBK" w:eastAsia="方正仿宋_GBK" w:cs="方正仿宋_GBK"/>
          <w:sz w:val="28"/>
          <w:szCs w:val="28"/>
          <w:highlight w:val="none"/>
          <w:u w:val="single"/>
        </w:rPr>
        <w:t xml:space="preserve"> </w:t>
      </w:r>
      <w:r>
        <w:rPr>
          <w:rFonts w:hint="eastAsia" w:ascii="方正仿宋_GBK" w:hAnsi="方正仿宋_GBK" w:eastAsia="方正仿宋_GBK" w:cs="方正仿宋_GBK"/>
          <w:sz w:val="28"/>
          <w:szCs w:val="28"/>
          <w:highlight w:val="none"/>
          <w:u w:val="single"/>
          <w:lang w:val="en-US" w:eastAsia="zh-CN"/>
        </w:rPr>
        <w:t xml:space="preserve">          </w:t>
      </w:r>
      <w:r>
        <w:rPr>
          <w:rFonts w:hint="eastAsia" w:ascii="方正仿宋_GBK" w:hAnsi="方正仿宋_GBK" w:eastAsia="方正仿宋_GBK" w:cs="方正仿宋_GBK"/>
          <w:sz w:val="21"/>
          <w:szCs w:val="21"/>
          <w:highlight w:val="none"/>
          <w:u w:val="single"/>
        </w:rPr>
        <w:t xml:space="preserve">       </w:t>
      </w:r>
      <w:r>
        <w:rPr>
          <w:rFonts w:hint="eastAsia" w:ascii="方正仿宋_GBK" w:hAnsi="方正仿宋_GBK" w:eastAsia="方正仿宋_GBK" w:cs="方正仿宋_GBK"/>
          <w:sz w:val="21"/>
          <w:szCs w:val="21"/>
          <w:highlight w:val="none"/>
          <w:u w:val="single"/>
          <w:lang w:val="en-US" w:eastAsia="zh-CN"/>
        </w:rPr>
        <w:t xml:space="preserve">                                                </w:t>
      </w:r>
      <w:r>
        <w:rPr>
          <w:rFonts w:hint="eastAsia" w:ascii="方正仿宋_GBK" w:hAnsi="方正仿宋_GBK" w:eastAsia="方正仿宋_GBK" w:cs="方正仿宋_GBK"/>
          <w:sz w:val="21"/>
          <w:szCs w:val="21"/>
          <w:highlight w:val="none"/>
          <w:u w:val="single"/>
        </w:rPr>
        <w:t xml:space="preserve">  </w:t>
      </w:r>
    </w:p>
    <w:p>
      <w:pPr>
        <w:pStyle w:val="19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0" w:right="0" w:firstLine="0"/>
        <w:textAlignment w:val="auto"/>
        <w:rPr>
          <w:rFonts w:hint="eastAsia" w:ascii="方正仿宋_GBK" w:hAnsi="方正仿宋_GBK" w:eastAsia="方正仿宋_GBK" w:cs="方正仿宋_GBK"/>
          <w:b w:val="0"/>
          <w:bCs/>
          <w:color w:val="000000"/>
          <w:kern w:val="2"/>
          <w:sz w:val="24"/>
          <w:szCs w:val="24"/>
          <w:highlight w:val="none"/>
          <w:lang w:val="zh-CN" w:eastAsia="zh-CN" w:bidi="ar-SA"/>
        </w:rPr>
      </w:pPr>
      <w:r>
        <w:rPr>
          <w:rFonts w:hint="eastAsia" w:ascii="方正仿宋_GBK" w:hAnsi="方正仿宋_GBK" w:eastAsia="方正仿宋_GBK" w:cs="方正仿宋_GBK"/>
          <w:sz w:val="28"/>
          <w:szCs w:val="28"/>
          <w:highlight w:val="none"/>
        </w:rPr>
        <w:t xml:space="preserve">  </w:t>
      </w:r>
      <w:r>
        <w:rPr>
          <w:rFonts w:hint="eastAsia" w:ascii="方正仿宋_GBK" w:hAnsi="方正仿宋_GBK" w:eastAsia="方正仿宋_GBK" w:cs="方正仿宋_GBK"/>
          <w:sz w:val="28"/>
          <w:szCs w:val="28"/>
          <w:highlight w:val="none"/>
          <w:lang w:val="en-US" w:eastAsia="zh-CN"/>
        </w:rPr>
        <w:t xml:space="preserve"> </w:t>
      </w:r>
      <w:r>
        <w:rPr>
          <w:rFonts w:hint="eastAsia" w:ascii="方正仿宋_GBK" w:hAnsi="方正仿宋_GBK" w:eastAsia="方正仿宋_GBK" w:cs="方正仿宋_GBK"/>
          <w:b w:val="0"/>
          <w:bCs/>
          <w:color w:val="000000"/>
          <w:kern w:val="2"/>
          <w:sz w:val="24"/>
          <w:szCs w:val="24"/>
          <w:highlight w:val="none"/>
          <w:lang w:val="zh-CN" w:eastAsia="zh-CN" w:bidi="ar-SA"/>
        </w:rPr>
        <w:t>根据《中华人民共和国民法典》等有关法律法规的规定，甲乙双方在公平、自愿、平等的基础上，就</w:t>
      </w:r>
      <w:r>
        <w:rPr>
          <w:rFonts w:hint="eastAsia" w:ascii="方正仿宋_GBK" w:hAnsi="方正仿宋_GBK" w:eastAsia="方正仿宋_GBK" w:cs="方正仿宋_GBK"/>
          <w:b w:val="0"/>
          <w:bCs/>
          <w:color w:val="000000"/>
          <w:kern w:val="2"/>
          <w:sz w:val="24"/>
          <w:szCs w:val="24"/>
          <w:highlight w:val="none"/>
          <w:u w:val="single"/>
          <w:lang w:val="zh-CN" w:eastAsia="zh-CN" w:bidi="ar-SA"/>
        </w:rPr>
        <w:t>2026-2027年度猪肉类采购</w:t>
      </w:r>
      <w:r>
        <w:rPr>
          <w:rFonts w:hint="eastAsia" w:ascii="方正仿宋_GBK" w:hAnsi="方正仿宋_GBK" w:eastAsia="方正仿宋_GBK" w:cs="方正仿宋_GBK"/>
          <w:b w:val="0"/>
          <w:bCs/>
          <w:color w:val="000000"/>
          <w:kern w:val="2"/>
          <w:sz w:val="24"/>
          <w:szCs w:val="24"/>
          <w:highlight w:val="none"/>
          <w:lang w:val="zh-CN" w:eastAsia="zh-CN" w:bidi="ar-SA"/>
        </w:rPr>
        <w:t>项目友好协商，达成如下共识，以资信守。本协议与产品</w:t>
      </w:r>
      <w:r>
        <w:rPr>
          <w:rFonts w:hint="eastAsia" w:ascii="方正仿宋_GBK" w:hAnsi="方正仿宋_GBK" w:eastAsia="方正仿宋_GBK" w:cs="方正仿宋_GBK"/>
          <w:b w:val="0"/>
          <w:bCs/>
          <w:color w:val="000000"/>
          <w:kern w:val="2"/>
          <w:sz w:val="24"/>
          <w:szCs w:val="24"/>
          <w:highlight w:val="none"/>
          <w:lang w:val="en-US" w:eastAsia="zh-CN" w:bidi="ar-SA"/>
        </w:rPr>
        <w:t>报</w:t>
      </w:r>
      <w:r>
        <w:rPr>
          <w:rFonts w:hint="eastAsia" w:ascii="方正仿宋_GBK" w:hAnsi="方正仿宋_GBK" w:eastAsia="方正仿宋_GBK" w:cs="方正仿宋_GBK"/>
          <w:b w:val="0"/>
          <w:bCs/>
          <w:color w:val="000000"/>
          <w:kern w:val="2"/>
          <w:sz w:val="24"/>
          <w:szCs w:val="24"/>
          <w:highlight w:val="none"/>
          <w:lang w:val="zh-CN" w:eastAsia="zh-CN" w:bidi="ar-SA"/>
        </w:rPr>
        <w:t>价表、订货通知、比选通知书、比选应答文件</w:t>
      </w:r>
      <w:r>
        <w:rPr>
          <w:rFonts w:hint="eastAsia" w:ascii="方正仿宋_GBK" w:hAnsi="方正仿宋_GBK" w:eastAsia="方正仿宋_GBK" w:cs="方正仿宋_GBK"/>
          <w:b w:val="0"/>
          <w:bCs/>
          <w:color w:val="000000"/>
          <w:kern w:val="2"/>
          <w:sz w:val="24"/>
          <w:szCs w:val="24"/>
          <w:highlight w:val="none"/>
          <w:lang w:val="en-US" w:eastAsia="zh-CN" w:bidi="ar-SA"/>
        </w:rPr>
        <w:t>及报价表</w:t>
      </w:r>
      <w:r>
        <w:rPr>
          <w:rFonts w:hint="eastAsia" w:ascii="方正仿宋_GBK" w:hAnsi="方正仿宋_GBK" w:eastAsia="方正仿宋_GBK" w:cs="方正仿宋_GBK"/>
          <w:b w:val="0"/>
          <w:bCs/>
          <w:color w:val="000000"/>
          <w:kern w:val="2"/>
          <w:sz w:val="24"/>
          <w:szCs w:val="24"/>
          <w:highlight w:val="none"/>
          <w:lang w:val="zh-CN" w:eastAsia="zh-CN" w:bidi="ar-SA"/>
        </w:rPr>
        <w:t>相对应，构成完整的具有法律效力的协议。</w:t>
      </w:r>
    </w:p>
    <w:p>
      <w:pPr>
        <w:keepNext w:val="0"/>
        <w:keepLines w:val="0"/>
        <w:pageBreakBefore w:val="0"/>
        <w:widowControl w:val="0"/>
        <w:kinsoku/>
        <w:wordWrap/>
        <w:overflowPunct/>
        <w:topLinePunct w:val="0"/>
        <w:autoSpaceDE/>
        <w:autoSpaceDN/>
        <w:bidi w:val="0"/>
        <w:adjustRightInd/>
        <w:spacing w:line="560" w:lineRule="exact"/>
        <w:ind w:firstLine="562" w:firstLineChars="200"/>
        <w:jc w:val="left"/>
        <w:textAlignment w:val="auto"/>
        <w:outlineLvl w:val="9"/>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第一条 服务范围</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9"/>
        <w:rPr>
          <w:rFonts w:hint="eastAsia" w:ascii="方正仿宋_GBK" w:hAnsi="方正仿宋_GBK" w:eastAsia="方正仿宋_GBK" w:cs="方正仿宋_GBK"/>
          <w:b/>
          <w:sz w:val="28"/>
          <w:szCs w:val="28"/>
          <w:highlight w:val="none"/>
          <w:u w:val="single"/>
          <w:lang w:val="en-US" w:eastAsia="zh-CN"/>
        </w:rPr>
      </w:pPr>
      <w:r>
        <w:rPr>
          <w:rFonts w:hint="eastAsia" w:ascii="方正仿宋_GBK" w:hAnsi="方正仿宋_GBK" w:eastAsia="方正仿宋_GBK" w:cs="方正仿宋_GBK"/>
          <w:b w:val="0"/>
          <w:bCs/>
          <w:color w:val="000000"/>
          <w:kern w:val="2"/>
          <w:sz w:val="24"/>
          <w:szCs w:val="24"/>
          <w:highlight w:val="none"/>
          <w:lang w:val="en-US" w:eastAsia="zh-CN" w:bidi="ar-SA"/>
        </w:rPr>
        <w:t>乙方根据甲方订货要求，应向甲方在管金通会议中心、金隅时代项目、轨道设计院项目、市建设管理公司新大楼食堂项目供应猪肉类产品并提供配送服务（具体配送时间以甲方通知为准），签约折扣率为</w:t>
      </w:r>
      <w:r>
        <w:rPr>
          <w:rFonts w:hint="eastAsia" w:ascii="方正仿宋_GBK" w:hAnsi="方正仿宋_GBK" w:eastAsia="方正仿宋_GBK" w:cs="方正仿宋_GBK"/>
          <w:b w:val="0"/>
          <w:bCs/>
          <w:color w:val="000000"/>
          <w:kern w:val="2"/>
          <w:sz w:val="24"/>
          <w:szCs w:val="24"/>
          <w:highlight w:val="none"/>
          <w:u w:val="none"/>
          <w:lang w:val="en-US" w:eastAsia="zh-CN" w:bidi="ar-SA"/>
        </w:rPr>
        <w:t xml:space="preserve"> </w:t>
      </w:r>
      <w:r>
        <w:rPr>
          <w:rFonts w:hint="eastAsia" w:ascii="方正仿宋_GBK" w:hAnsi="方正仿宋_GBK" w:eastAsia="方正仿宋_GBK" w:cs="方正仿宋_GBK"/>
          <w:b w:val="0"/>
          <w:bCs/>
          <w:color w:val="000000"/>
          <w:kern w:val="2"/>
          <w:sz w:val="24"/>
          <w:szCs w:val="24"/>
          <w:highlight w:val="none"/>
          <w:u w:val="single"/>
          <w:lang w:val="en-US" w:eastAsia="zh-CN" w:bidi="ar-SA"/>
        </w:rPr>
        <w:t xml:space="preserve">        </w:t>
      </w:r>
      <w:r>
        <w:rPr>
          <w:rFonts w:hint="eastAsia" w:ascii="方正仿宋_GBK" w:hAnsi="方正仿宋_GBK" w:eastAsia="方正仿宋_GBK" w:cs="方正仿宋_GBK"/>
          <w:b w:val="0"/>
          <w:bCs/>
          <w:color w:val="000000"/>
          <w:kern w:val="2"/>
          <w:sz w:val="24"/>
          <w:szCs w:val="24"/>
          <w:highlight w:val="none"/>
          <w:u w:val="none"/>
          <w:lang w:val="en-US" w:eastAsia="zh-CN" w:bidi="ar-SA"/>
        </w:rPr>
        <w:t>%，</w:t>
      </w:r>
      <w:r>
        <w:rPr>
          <w:rFonts w:hint="eastAsia" w:ascii="方正仿宋_GBK" w:hAnsi="方正仿宋_GBK" w:eastAsia="方正仿宋_GBK" w:cs="方正仿宋_GBK"/>
          <w:b/>
          <w:bCs w:val="0"/>
          <w:color w:val="000000"/>
          <w:kern w:val="2"/>
          <w:sz w:val="24"/>
          <w:szCs w:val="24"/>
          <w:highlight w:val="none"/>
          <w:u w:val="single"/>
          <w:lang w:val="en-US" w:eastAsia="zh-CN" w:bidi="ar-SA"/>
        </w:rPr>
        <w:t>折扣率所对应的基准价为：两江新区范围内新世纪超市或永辉超市任意一家同品质同类产品的市场零售价</w:t>
      </w:r>
      <w:r>
        <w:rPr>
          <w:rFonts w:hint="eastAsia" w:ascii="方正仿宋_GBK" w:hAnsi="方正仿宋_GBK" w:eastAsia="方正仿宋_GBK" w:cs="方正仿宋_GBK"/>
          <w:b/>
          <w:bCs w:val="0"/>
          <w:color w:val="000000"/>
          <w:sz w:val="24"/>
          <w:szCs w:val="24"/>
          <w:highlight w:val="none"/>
          <w:u w:val="single"/>
        </w:rPr>
        <w:t>。</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第二</w:t>
      </w:r>
      <w:r>
        <w:rPr>
          <w:rFonts w:hint="eastAsia" w:ascii="方正仿宋_GBK" w:hAnsi="方正仿宋_GBK" w:eastAsia="方正仿宋_GBK" w:cs="方正仿宋_GBK"/>
          <w:b/>
          <w:bCs/>
          <w:sz w:val="28"/>
          <w:szCs w:val="28"/>
          <w:highlight w:val="none"/>
          <w:lang w:val="en-US" w:eastAsia="zh-CN"/>
        </w:rPr>
        <w:t>条</w:t>
      </w:r>
      <w:r>
        <w:rPr>
          <w:rFonts w:hint="eastAsia" w:ascii="方正仿宋_GBK" w:hAnsi="方正仿宋_GBK" w:eastAsia="方正仿宋_GBK" w:cs="方正仿宋_GBK"/>
          <w:b/>
          <w:bCs/>
          <w:sz w:val="28"/>
          <w:szCs w:val="28"/>
          <w:highlight w:val="none"/>
        </w:rPr>
        <w:t xml:space="preserve"> </w:t>
      </w:r>
      <w:r>
        <w:rPr>
          <w:rFonts w:hint="eastAsia" w:ascii="方正仿宋_GBK" w:hAnsi="方正仿宋_GBK" w:eastAsia="方正仿宋_GBK" w:cs="方正仿宋_GBK"/>
          <w:b/>
          <w:bCs/>
          <w:sz w:val="28"/>
          <w:szCs w:val="28"/>
          <w:highlight w:val="none"/>
          <w:lang w:val="en-US" w:eastAsia="zh-CN"/>
        </w:rPr>
        <w:t>服务</w:t>
      </w:r>
      <w:r>
        <w:rPr>
          <w:rFonts w:hint="eastAsia" w:ascii="方正仿宋_GBK" w:hAnsi="方正仿宋_GBK" w:eastAsia="方正仿宋_GBK" w:cs="方正仿宋_GBK"/>
          <w:b/>
          <w:bCs/>
          <w:sz w:val="28"/>
          <w:szCs w:val="28"/>
          <w:highlight w:val="none"/>
        </w:rPr>
        <w:t>期限</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sz w:val="24"/>
          <w:szCs w:val="24"/>
          <w:highlight w:val="none"/>
        </w:rPr>
        <w:t>1</w:t>
      </w:r>
      <w:r>
        <w:rPr>
          <w:rFonts w:hint="eastAsia" w:ascii="方正仿宋_GBK" w:hAnsi="方正仿宋_GBK" w:eastAsia="方正仿宋_GBK" w:cs="方正仿宋_GBK"/>
          <w:sz w:val="24"/>
          <w:szCs w:val="24"/>
          <w:highlight w:val="none"/>
          <w:lang w:val="en-US" w:eastAsia="zh-CN"/>
        </w:rPr>
        <w:t>.</w:t>
      </w:r>
      <w:r>
        <w:rPr>
          <w:rFonts w:hint="eastAsia" w:ascii="方正仿宋_GBK" w:hAnsi="方正仿宋_GBK" w:eastAsia="方正仿宋_GBK" w:cs="方正仿宋_GBK"/>
          <w:b w:val="0"/>
          <w:bCs/>
          <w:color w:val="000000"/>
          <w:kern w:val="2"/>
          <w:sz w:val="24"/>
          <w:szCs w:val="24"/>
          <w:highlight w:val="none"/>
          <w:lang w:val="zh-CN" w:eastAsia="zh-CN" w:bidi="ar-SA"/>
        </w:rPr>
        <w:t>合同</w:t>
      </w:r>
      <w:r>
        <w:rPr>
          <w:rFonts w:hint="eastAsia" w:ascii="方正仿宋_GBK" w:hAnsi="方正仿宋_GBK" w:eastAsia="方正仿宋_GBK" w:cs="方正仿宋_GBK"/>
          <w:b w:val="0"/>
          <w:bCs/>
          <w:color w:val="000000"/>
          <w:kern w:val="2"/>
          <w:sz w:val="24"/>
          <w:szCs w:val="24"/>
          <w:highlight w:val="none"/>
          <w:lang w:val="en-US" w:eastAsia="zh-CN" w:bidi="ar-SA"/>
        </w:rPr>
        <w:t>服务</w:t>
      </w:r>
      <w:r>
        <w:rPr>
          <w:rFonts w:hint="eastAsia" w:ascii="方正仿宋_GBK" w:hAnsi="方正仿宋_GBK" w:eastAsia="方正仿宋_GBK" w:cs="方正仿宋_GBK"/>
          <w:b w:val="0"/>
          <w:bCs/>
          <w:color w:val="000000"/>
          <w:kern w:val="2"/>
          <w:sz w:val="24"/>
          <w:szCs w:val="24"/>
          <w:highlight w:val="none"/>
          <w:lang w:val="zh-CN" w:eastAsia="zh-CN" w:bidi="ar-SA"/>
        </w:rPr>
        <w:t>期限</w:t>
      </w:r>
      <w:r>
        <w:rPr>
          <w:rFonts w:hint="eastAsia" w:ascii="方正仿宋_GBK" w:hAnsi="方正仿宋_GBK" w:eastAsia="方正仿宋_GBK" w:cs="方正仿宋_GBK"/>
          <w:b w:val="0"/>
          <w:bCs/>
          <w:color w:val="000000"/>
          <w:kern w:val="2"/>
          <w:sz w:val="24"/>
          <w:szCs w:val="24"/>
          <w:highlight w:val="none"/>
          <w:lang w:val="en-US" w:eastAsia="zh-CN" w:bidi="ar-SA"/>
        </w:rPr>
        <w:t>从</w:t>
      </w:r>
      <w:r>
        <w:rPr>
          <w:rFonts w:hint="eastAsia" w:ascii="方正仿宋_GBK" w:hAnsi="方正仿宋_GBK" w:eastAsia="方正仿宋_GBK" w:cs="方正仿宋_GBK"/>
          <w:b w:val="0"/>
          <w:bCs/>
          <w:color w:val="000000"/>
          <w:kern w:val="2"/>
          <w:sz w:val="24"/>
          <w:szCs w:val="24"/>
          <w:highlight w:val="none"/>
          <w:u w:val="single"/>
          <w:lang w:val="zh-CN" w:eastAsia="zh-CN" w:bidi="ar-SA"/>
        </w:rPr>
        <w:t xml:space="preserve"> </w:t>
      </w:r>
      <w:r>
        <w:rPr>
          <w:rFonts w:hint="eastAsia" w:ascii="方正仿宋_GBK" w:hAnsi="方正仿宋_GBK" w:eastAsia="方正仿宋_GBK" w:cs="方正仿宋_GBK"/>
          <w:b w:val="0"/>
          <w:bCs/>
          <w:color w:val="000000"/>
          <w:kern w:val="2"/>
          <w:sz w:val="24"/>
          <w:szCs w:val="24"/>
          <w:highlight w:val="none"/>
          <w:u w:val="single"/>
          <w:lang w:val="en-US" w:eastAsia="zh-CN" w:bidi="ar-SA"/>
        </w:rPr>
        <w:t xml:space="preserve">   </w:t>
      </w:r>
      <w:r>
        <w:rPr>
          <w:rFonts w:hint="eastAsia" w:ascii="方正仿宋_GBK" w:hAnsi="方正仿宋_GBK" w:eastAsia="方正仿宋_GBK" w:cs="方正仿宋_GBK"/>
          <w:b w:val="0"/>
          <w:bCs/>
          <w:color w:val="000000"/>
          <w:kern w:val="2"/>
          <w:sz w:val="24"/>
          <w:szCs w:val="24"/>
          <w:highlight w:val="none"/>
          <w:u w:val="single"/>
          <w:lang w:val="zh-CN" w:eastAsia="zh-CN" w:bidi="ar-SA"/>
        </w:rPr>
        <w:t xml:space="preserve"> </w:t>
      </w:r>
      <w:r>
        <w:rPr>
          <w:rFonts w:hint="eastAsia" w:ascii="方正仿宋_GBK" w:hAnsi="方正仿宋_GBK" w:eastAsia="方正仿宋_GBK" w:cs="方正仿宋_GBK"/>
          <w:b w:val="0"/>
          <w:bCs/>
          <w:color w:val="000000"/>
          <w:kern w:val="2"/>
          <w:sz w:val="24"/>
          <w:szCs w:val="24"/>
          <w:highlight w:val="none"/>
          <w:lang w:val="zh-CN" w:eastAsia="zh-CN" w:bidi="ar-SA"/>
        </w:rPr>
        <w:t>年</w:t>
      </w:r>
      <w:r>
        <w:rPr>
          <w:rFonts w:hint="eastAsia" w:ascii="方正仿宋_GBK" w:hAnsi="方正仿宋_GBK" w:eastAsia="方正仿宋_GBK" w:cs="方正仿宋_GBK"/>
          <w:b w:val="0"/>
          <w:bCs/>
          <w:color w:val="000000"/>
          <w:kern w:val="2"/>
          <w:sz w:val="24"/>
          <w:szCs w:val="24"/>
          <w:highlight w:val="none"/>
          <w:u w:val="single"/>
          <w:lang w:val="en-US" w:eastAsia="zh-CN" w:bidi="ar-SA"/>
        </w:rPr>
        <w:t xml:space="preserve">    </w:t>
      </w:r>
      <w:r>
        <w:rPr>
          <w:rFonts w:hint="eastAsia" w:ascii="方正仿宋_GBK" w:hAnsi="方正仿宋_GBK" w:eastAsia="方正仿宋_GBK" w:cs="方正仿宋_GBK"/>
          <w:b w:val="0"/>
          <w:bCs/>
          <w:color w:val="000000"/>
          <w:kern w:val="2"/>
          <w:sz w:val="24"/>
          <w:szCs w:val="24"/>
          <w:highlight w:val="none"/>
          <w:lang w:val="zh-CN" w:eastAsia="zh-CN" w:bidi="ar-SA"/>
        </w:rPr>
        <w:t>月</w:t>
      </w:r>
      <w:r>
        <w:rPr>
          <w:rFonts w:hint="eastAsia" w:ascii="方正仿宋_GBK" w:hAnsi="方正仿宋_GBK" w:eastAsia="方正仿宋_GBK" w:cs="方正仿宋_GBK"/>
          <w:b w:val="0"/>
          <w:bCs/>
          <w:color w:val="000000"/>
          <w:kern w:val="2"/>
          <w:sz w:val="24"/>
          <w:szCs w:val="24"/>
          <w:highlight w:val="none"/>
          <w:u w:val="single"/>
          <w:lang w:val="en-US" w:eastAsia="zh-CN" w:bidi="ar-SA"/>
        </w:rPr>
        <w:t xml:space="preserve">   </w:t>
      </w:r>
      <w:r>
        <w:rPr>
          <w:rFonts w:hint="eastAsia" w:ascii="方正仿宋_GBK" w:hAnsi="方正仿宋_GBK" w:eastAsia="方正仿宋_GBK" w:cs="方正仿宋_GBK"/>
          <w:b w:val="0"/>
          <w:bCs/>
          <w:color w:val="000000"/>
          <w:kern w:val="2"/>
          <w:sz w:val="24"/>
          <w:szCs w:val="24"/>
          <w:highlight w:val="none"/>
          <w:lang w:val="zh-CN" w:eastAsia="zh-CN" w:bidi="ar-SA"/>
        </w:rPr>
        <w:t>日</w:t>
      </w:r>
      <w:r>
        <w:rPr>
          <w:rFonts w:hint="eastAsia" w:ascii="方正仿宋_GBK" w:hAnsi="方正仿宋_GBK" w:eastAsia="方正仿宋_GBK" w:cs="方正仿宋_GBK"/>
          <w:b w:val="0"/>
          <w:bCs/>
          <w:color w:val="000000"/>
          <w:kern w:val="2"/>
          <w:sz w:val="24"/>
          <w:szCs w:val="24"/>
          <w:highlight w:val="none"/>
          <w:lang w:val="en-US" w:eastAsia="zh-CN" w:bidi="ar-SA"/>
        </w:rPr>
        <w:t>起至</w:t>
      </w:r>
      <w:r>
        <w:rPr>
          <w:rFonts w:hint="eastAsia" w:ascii="方正仿宋_GBK" w:hAnsi="方正仿宋_GBK" w:eastAsia="方正仿宋_GBK" w:cs="方正仿宋_GBK"/>
          <w:b w:val="0"/>
          <w:bCs/>
          <w:color w:val="000000"/>
          <w:kern w:val="2"/>
          <w:sz w:val="24"/>
          <w:szCs w:val="24"/>
          <w:highlight w:val="none"/>
          <w:u w:val="single"/>
          <w:lang w:val="zh-CN" w:eastAsia="zh-CN" w:bidi="ar-SA"/>
        </w:rPr>
        <w:t xml:space="preserve"> </w:t>
      </w:r>
      <w:r>
        <w:rPr>
          <w:rFonts w:hint="eastAsia" w:ascii="方正仿宋_GBK" w:hAnsi="方正仿宋_GBK" w:eastAsia="方正仿宋_GBK" w:cs="方正仿宋_GBK"/>
          <w:b w:val="0"/>
          <w:bCs/>
          <w:color w:val="000000"/>
          <w:kern w:val="2"/>
          <w:sz w:val="24"/>
          <w:szCs w:val="24"/>
          <w:highlight w:val="none"/>
          <w:u w:val="single"/>
          <w:lang w:val="en-US" w:eastAsia="zh-CN" w:bidi="ar-SA"/>
        </w:rPr>
        <w:t xml:space="preserve">   </w:t>
      </w:r>
      <w:r>
        <w:rPr>
          <w:rFonts w:hint="eastAsia" w:ascii="方正仿宋_GBK" w:hAnsi="方正仿宋_GBK" w:eastAsia="方正仿宋_GBK" w:cs="方正仿宋_GBK"/>
          <w:b w:val="0"/>
          <w:bCs/>
          <w:color w:val="000000"/>
          <w:kern w:val="2"/>
          <w:sz w:val="24"/>
          <w:szCs w:val="24"/>
          <w:highlight w:val="none"/>
          <w:u w:val="single"/>
          <w:lang w:val="zh-CN" w:eastAsia="zh-CN" w:bidi="ar-SA"/>
        </w:rPr>
        <w:t xml:space="preserve"> </w:t>
      </w:r>
      <w:r>
        <w:rPr>
          <w:rFonts w:hint="eastAsia" w:ascii="方正仿宋_GBK" w:hAnsi="方正仿宋_GBK" w:eastAsia="方正仿宋_GBK" w:cs="方正仿宋_GBK"/>
          <w:b w:val="0"/>
          <w:bCs/>
          <w:color w:val="000000"/>
          <w:kern w:val="2"/>
          <w:sz w:val="24"/>
          <w:szCs w:val="24"/>
          <w:highlight w:val="none"/>
          <w:lang w:val="zh-CN" w:eastAsia="zh-CN" w:bidi="ar-SA"/>
        </w:rPr>
        <w:t>年</w:t>
      </w:r>
      <w:r>
        <w:rPr>
          <w:rFonts w:hint="eastAsia" w:ascii="方正仿宋_GBK" w:hAnsi="方正仿宋_GBK" w:eastAsia="方正仿宋_GBK" w:cs="方正仿宋_GBK"/>
          <w:b w:val="0"/>
          <w:bCs/>
          <w:color w:val="000000"/>
          <w:kern w:val="2"/>
          <w:sz w:val="24"/>
          <w:szCs w:val="24"/>
          <w:highlight w:val="none"/>
          <w:u w:val="single"/>
          <w:lang w:val="en-US" w:eastAsia="zh-CN" w:bidi="ar-SA"/>
        </w:rPr>
        <w:t xml:space="preserve">    </w:t>
      </w:r>
      <w:r>
        <w:rPr>
          <w:rFonts w:hint="eastAsia" w:ascii="方正仿宋_GBK" w:hAnsi="方正仿宋_GBK" w:eastAsia="方正仿宋_GBK" w:cs="方正仿宋_GBK"/>
          <w:b w:val="0"/>
          <w:bCs/>
          <w:color w:val="000000"/>
          <w:kern w:val="2"/>
          <w:sz w:val="24"/>
          <w:szCs w:val="24"/>
          <w:highlight w:val="none"/>
          <w:lang w:val="zh-CN" w:eastAsia="zh-CN" w:bidi="ar-SA"/>
        </w:rPr>
        <w:t>月</w:t>
      </w:r>
      <w:r>
        <w:rPr>
          <w:rFonts w:hint="eastAsia" w:ascii="方正仿宋_GBK" w:hAnsi="方正仿宋_GBK" w:eastAsia="方正仿宋_GBK" w:cs="方正仿宋_GBK"/>
          <w:b w:val="0"/>
          <w:bCs/>
          <w:color w:val="000000"/>
          <w:kern w:val="2"/>
          <w:sz w:val="24"/>
          <w:szCs w:val="24"/>
          <w:highlight w:val="none"/>
          <w:u w:val="single"/>
          <w:lang w:val="en-US" w:eastAsia="zh-CN" w:bidi="ar-SA"/>
        </w:rPr>
        <w:t xml:space="preserve">   </w:t>
      </w:r>
      <w:r>
        <w:rPr>
          <w:rFonts w:hint="eastAsia" w:ascii="方正仿宋_GBK" w:hAnsi="方正仿宋_GBK" w:eastAsia="方正仿宋_GBK" w:cs="方正仿宋_GBK"/>
          <w:b w:val="0"/>
          <w:bCs/>
          <w:color w:val="000000"/>
          <w:kern w:val="2"/>
          <w:sz w:val="24"/>
          <w:szCs w:val="24"/>
          <w:highlight w:val="none"/>
          <w:lang w:val="zh-CN" w:eastAsia="zh-CN" w:bidi="ar-SA"/>
        </w:rPr>
        <w:t>日止（合同</w:t>
      </w:r>
      <w:r>
        <w:rPr>
          <w:rFonts w:hint="eastAsia" w:ascii="方正仿宋_GBK" w:hAnsi="方正仿宋_GBK" w:eastAsia="方正仿宋_GBK" w:cs="方正仿宋_GBK"/>
          <w:b w:val="0"/>
          <w:bCs/>
          <w:color w:val="000000"/>
          <w:kern w:val="2"/>
          <w:sz w:val="24"/>
          <w:szCs w:val="24"/>
          <w:highlight w:val="none"/>
          <w:lang w:val="en-US" w:eastAsia="zh-CN" w:bidi="ar-SA"/>
        </w:rPr>
        <w:t>起止时间根据甲方合同会签流程审批结束时间而定</w:t>
      </w:r>
      <w:r>
        <w:rPr>
          <w:rFonts w:hint="eastAsia" w:ascii="方正仿宋_GBK" w:hAnsi="方正仿宋_GBK" w:eastAsia="方正仿宋_GBK" w:cs="方正仿宋_GBK"/>
          <w:b w:val="0"/>
          <w:bCs/>
          <w:color w:val="000000"/>
          <w:kern w:val="2"/>
          <w:sz w:val="24"/>
          <w:szCs w:val="24"/>
          <w:highlight w:val="none"/>
          <w:lang w:val="zh-CN" w:eastAsia="zh-CN" w:bidi="ar-SA"/>
        </w:rPr>
        <w:t>）</w:t>
      </w:r>
      <w:r>
        <w:rPr>
          <w:rFonts w:hint="eastAsia" w:ascii="方正仿宋_GBK" w:hAnsi="方正仿宋_GBK" w:eastAsia="方正仿宋_GBK" w:cs="方正仿宋_GBK"/>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w:t>
      </w:r>
      <w:r>
        <w:rPr>
          <w:rFonts w:hint="eastAsia" w:ascii="方正仿宋_GBK" w:hAnsi="方正仿宋_GBK" w:eastAsia="方正仿宋_GBK" w:cs="方正仿宋_GBK"/>
          <w:color w:val="auto"/>
          <w:sz w:val="24"/>
          <w:szCs w:val="24"/>
          <w:highlight w:val="none"/>
          <w:lang w:val="en-US" w:eastAsia="zh-CN"/>
        </w:rPr>
        <w:t>.</w:t>
      </w:r>
      <w:r>
        <w:rPr>
          <w:rFonts w:hint="eastAsia" w:ascii="方正仿宋_GBK" w:hAnsi="方正仿宋_GBK" w:eastAsia="方正仿宋_GBK" w:cs="方正仿宋_GBK"/>
          <w:b w:val="0"/>
          <w:bCs/>
          <w:color w:val="000000"/>
          <w:kern w:val="2"/>
          <w:sz w:val="24"/>
          <w:szCs w:val="24"/>
          <w:highlight w:val="none"/>
          <w:lang w:val="en-US" w:eastAsia="zh-CN" w:bidi="ar-SA"/>
        </w:rPr>
        <w:t>合同期内，如乙方工作未符合合同条款或甲方要求，甲方可随时提前7天书面通知乙方解除本合同。首年合同到期后，经评审合格可续签合同，续签期限为1年。无论是否续约，乙方都须提前两个月提出书面申请并经甲方书面同意</w:t>
      </w:r>
      <w:r>
        <w:rPr>
          <w:rFonts w:hint="eastAsia" w:ascii="方正仿宋_GBK" w:hAnsi="方正仿宋_GBK" w:eastAsia="方正仿宋_GBK" w:cs="方正仿宋_GBK"/>
          <w:color w:val="auto"/>
          <w:sz w:val="24"/>
          <w:szCs w:val="24"/>
          <w:highlight w:val="none"/>
        </w:rPr>
        <w:t>。</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highlight w:val="none"/>
          <w:lang w:val="en-US" w:eastAsia="zh-CN"/>
        </w:rPr>
      </w:pPr>
      <w:r>
        <w:rPr>
          <w:rFonts w:hint="eastAsia" w:ascii="方正仿宋_GBK" w:hAnsi="方正仿宋_GBK" w:eastAsia="方正仿宋_GBK" w:cs="方正仿宋_GBK"/>
          <w:szCs w:val="24"/>
          <w:highlight w:val="none"/>
          <w:lang w:val="en-US" w:eastAsia="zh-CN"/>
        </w:rPr>
        <w:t xml:space="preserve">    </w:t>
      </w:r>
      <w:r>
        <w:rPr>
          <w:rFonts w:hint="eastAsia" w:ascii="方正仿宋_GBK" w:hAnsi="方正仿宋_GBK" w:eastAsia="方正仿宋_GBK" w:cs="方正仿宋_GBK"/>
          <w:color w:val="auto"/>
          <w:kern w:val="2"/>
          <w:sz w:val="24"/>
          <w:szCs w:val="24"/>
          <w:highlight w:val="none"/>
          <w:lang w:val="en-US" w:eastAsia="zh-CN" w:bidi="ar-SA"/>
        </w:rPr>
        <w:t>3.</w:t>
      </w:r>
      <w:r>
        <w:rPr>
          <w:rFonts w:hint="eastAsia" w:ascii="方正仿宋_GBK" w:hAnsi="方正仿宋_GBK" w:eastAsia="方正仿宋_GBK" w:cs="方正仿宋_GBK"/>
          <w:b w:val="0"/>
          <w:bCs/>
          <w:color w:val="000000"/>
          <w:kern w:val="2"/>
          <w:sz w:val="24"/>
          <w:szCs w:val="24"/>
          <w:highlight w:val="none"/>
          <w:lang w:val="en-US" w:eastAsia="zh-CN" w:bidi="ar-SA"/>
        </w:rPr>
        <w:t>合同期内，比选人如有新增项目需采购猪肉类食材，按签约折扣另行签订补充协议。</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方正仿宋_GBK" w:hAnsi="方正仿宋_GBK" w:eastAsia="方正仿宋_GBK" w:cs="方正仿宋_GBK"/>
          <w:b/>
          <w:bCs/>
          <w:sz w:val="28"/>
          <w:szCs w:val="28"/>
          <w:highlight w:val="none"/>
          <w:lang w:val="en-US"/>
        </w:rPr>
      </w:pPr>
      <w:r>
        <w:rPr>
          <w:rFonts w:hint="eastAsia" w:ascii="方正仿宋_GBK" w:hAnsi="方正仿宋_GBK" w:eastAsia="方正仿宋_GBK" w:cs="方正仿宋_GBK"/>
          <w:b/>
          <w:bCs/>
          <w:sz w:val="28"/>
          <w:szCs w:val="28"/>
          <w:highlight w:val="none"/>
          <w:lang w:val="en-US" w:eastAsia="zh-CN"/>
        </w:rPr>
        <w:t>第三条 产品数量及质量标准</w:t>
      </w:r>
    </w:p>
    <w:p>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color w:val="000000"/>
          <w:sz w:val="28"/>
          <w:szCs w:val="28"/>
          <w:highlight w:val="none"/>
        </w:rPr>
        <w:t>（一）</w:t>
      </w:r>
      <w:r>
        <w:rPr>
          <w:rFonts w:hint="eastAsia" w:ascii="方正仿宋_GBK" w:hAnsi="方正仿宋_GBK" w:eastAsia="方正仿宋_GBK" w:cs="方正仿宋_GBK"/>
          <w:color w:val="000000"/>
          <w:sz w:val="28"/>
          <w:szCs w:val="28"/>
          <w:highlight w:val="none"/>
          <w:lang w:val="en-US" w:eastAsia="zh-CN"/>
        </w:rPr>
        <w:t>产品</w:t>
      </w:r>
      <w:r>
        <w:rPr>
          <w:rFonts w:hint="eastAsia" w:ascii="方正仿宋_GBK" w:hAnsi="方正仿宋_GBK" w:eastAsia="方正仿宋_GBK" w:cs="方正仿宋_GBK"/>
          <w:b w:val="0"/>
          <w:bCs/>
          <w:color w:val="000000"/>
          <w:kern w:val="2"/>
          <w:sz w:val="24"/>
          <w:szCs w:val="24"/>
          <w:highlight w:val="none"/>
          <w:lang w:val="en-US" w:eastAsia="zh-CN" w:bidi="ar-SA"/>
        </w:rPr>
        <w:t>数量</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具体采购数量以甲方实际需求为准，甲方不承诺对乙方的最低采购数量。甲方有权根据市场变化、政策调整、项目需求等原因，随时调整采购计划、采购品种、采购价格，无需承担任何责任。</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供货标准：</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val="0"/>
          <w:color w:val="000000"/>
          <w:sz w:val="24"/>
          <w:szCs w:val="24"/>
          <w:highlight w:val="none"/>
          <w:lang w:val="en-US" w:eastAsia="zh-CN"/>
        </w:rPr>
      </w:pPr>
      <w:r>
        <w:rPr>
          <w:rFonts w:hint="eastAsia" w:ascii="方正仿宋_GBK" w:hAnsi="方正仿宋_GBK" w:eastAsia="方正仿宋_GBK" w:cs="方正仿宋_GBK"/>
          <w:b w:val="0"/>
          <w:bCs w:val="0"/>
          <w:color w:val="000000"/>
          <w:sz w:val="24"/>
          <w:szCs w:val="24"/>
          <w:highlight w:val="none"/>
          <w:lang w:val="en-US" w:eastAsia="zh-CN"/>
        </w:rPr>
        <w:t>2.配送肉类产品须为当天宰杀热鲜肉，肉类产品肉质有弹性，手指轻按，凹陷地方马上恢复，脂肪为白色或乳白色，整体色泽光润，切面红色、微微湿润但不粘手；具有猪肉固有气味，无异味；无淤血、无注水，无寄生虫、表皮正常、无毛无根附着（烧皮）。配送的鲜肉类必须在定点屠宰场（或宰杀店）宰杀加工，并经动物卫生检疫机构检疫合格，加盖检疫合格印章和屠宰场印章，并附有《动物产品检疫合格证明（B）》。</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val="0"/>
          <w:color w:val="000000"/>
          <w:sz w:val="24"/>
          <w:szCs w:val="24"/>
          <w:highlight w:val="none"/>
          <w:lang w:val="en-US" w:eastAsia="zh-CN"/>
        </w:rPr>
      </w:pPr>
      <w:r>
        <w:rPr>
          <w:rFonts w:hint="eastAsia" w:ascii="方正仿宋_GBK" w:hAnsi="方正仿宋_GBK" w:eastAsia="方正仿宋_GBK" w:cs="方正仿宋_GBK"/>
          <w:b w:val="0"/>
          <w:bCs w:val="0"/>
          <w:color w:val="000000"/>
          <w:sz w:val="24"/>
          <w:szCs w:val="24"/>
          <w:highlight w:val="none"/>
          <w:lang w:val="en-US" w:eastAsia="zh-CN"/>
        </w:rPr>
        <w:t>3. 配送要求：按需求时间配送至各项目并按要求堆放规范；指定专人负责配送、协调及售后。</w:t>
      </w:r>
    </w:p>
    <w:p>
      <w:pPr>
        <w:pStyle w:val="8"/>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方正仿宋_GBK" w:hAnsi="方正仿宋_GBK" w:eastAsia="方正仿宋_GBK" w:cs="方正仿宋_GBK"/>
          <w:b/>
          <w:bCs/>
          <w:color w:val="000000"/>
          <w:sz w:val="28"/>
          <w:szCs w:val="28"/>
          <w:highlight w:val="none"/>
          <w:lang w:val="en-US" w:eastAsia="zh-CN"/>
        </w:rPr>
      </w:pPr>
      <w:r>
        <w:rPr>
          <w:rFonts w:hint="eastAsia" w:ascii="方正仿宋_GBK" w:hAnsi="方正仿宋_GBK" w:eastAsia="方正仿宋_GBK" w:cs="方正仿宋_GBK"/>
          <w:b/>
          <w:bCs/>
          <w:color w:val="000000"/>
          <w:sz w:val="28"/>
          <w:szCs w:val="28"/>
          <w:highlight w:val="none"/>
          <w:lang w:val="en-US" w:eastAsia="zh-CN"/>
        </w:rPr>
        <w:t>第四条 配送要求</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szCs w:val="24"/>
          <w:highlight w:val="none"/>
        </w:rPr>
      </w:pPr>
      <w:r>
        <w:rPr>
          <w:rFonts w:hint="eastAsia" w:ascii="方正仿宋_GBK" w:hAnsi="方正仿宋_GBK" w:eastAsia="方正仿宋_GBK" w:cs="方正仿宋_GBK"/>
          <w:bCs/>
          <w:color w:val="000000"/>
          <w:sz w:val="24"/>
          <w:szCs w:val="24"/>
          <w:highlight w:val="none"/>
          <w:lang w:val="en-US" w:eastAsia="zh-CN"/>
        </w:rPr>
        <w:t xml:space="preserve">1. </w:t>
      </w:r>
      <w:r>
        <w:rPr>
          <w:rFonts w:hint="eastAsia" w:ascii="方正仿宋_GBK" w:hAnsi="方正仿宋_GBK" w:eastAsia="方正仿宋_GBK" w:cs="方正仿宋_GBK"/>
          <w:b w:val="0"/>
          <w:bCs/>
          <w:color w:val="000000"/>
          <w:kern w:val="2"/>
          <w:sz w:val="24"/>
          <w:szCs w:val="24"/>
          <w:highlight w:val="none"/>
          <w:lang w:val="en-US" w:eastAsia="zh-CN" w:bidi="ar-SA"/>
        </w:rPr>
        <w:t>乙方按照要求配送至指定具体地点并搬运上楼、下楼堆放规范。如乙方采取快递物流形式配送货，需要乙方主动与甲方确认是否收到货，并留下证据，否则由此产生的一切责任及损失均由乙方自行承担</w:t>
      </w:r>
      <w:r>
        <w:rPr>
          <w:rFonts w:hint="eastAsia" w:ascii="方正仿宋_GBK" w:hAnsi="方正仿宋_GBK" w:eastAsia="方正仿宋_GBK" w:cs="方正仿宋_GBK"/>
          <w:bCs/>
          <w:color w:val="000000"/>
          <w:sz w:val="24"/>
          <w:szCs w:val="24"/>
          <w:highlight w:val="none"/>
        </w:rPr>
        <w:t>。配送过程中货物毁损灭失风险自交付甲方签收后转移。</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Cs/>
          <w:color w:val="000000"/>
          <w:sz w:val="24"/>
          <w:szCs w:val="24"/>
          <w:highlight w:val="none"/>
          <w:lang w:val="en-US" w:eastAsia="zh-CN"/>
        </w:rPr>
        <w:t>2</w:t>
      </w:r>
      <w:r>
        <w:rPr>
          <w:rFonts w:hint="eastAsia" w:ascii="方正仿宋_GBK" w:hAnsi="方正仿宋_GBK" w:eastAsia="方正仿宋_GBK" w:cs="方正仿宋_GBK"/>
          <w:bCs/>
          <w:color w:val="000000"/>
          <w:sz w:val="24"/>
          <w:szCs w:val="24"/>
          <w:highlight w:val="none"/>
        </w:rPr>
        <w:t>.</w:t>
      </w:r>
      <w:r>
        <w:rPr>
          <w:rFonts w:hint="eastAsia" w:ascii="方正仿宋_GBK" w:hAnsi="方正仿宋_GBK" w:eastAsia="方正仿宋_GBK" w:cs="方正仿宋_GBK"/>
          <w:bCs/>
          <w:color w:val="000000"/>
          <w:sz w:val="24"/>
          <w:szCs w:val="24"/>
          <w:highlight w:val="none"/>
          <w:lang w:val="en-US" w:eastAsia="zh-CN"/>
        </w:rPr>
        <w:t xml:space="preserve"> </w:t>
      </w:r>
      <w:r>
        <w:rPr>
          <w:rFonts w:hint="eastAsia" w:ascii="方正仿宋_GBK" w:hAnsi="方正仿宋_GBK" w:eastAsia="方正仿宋_GBK" w:cs="方正仿宋_GBK"/>
          <w:b w:val="0"/>
          <w:bCs/>
          <w:color w:val="000000"/>
          <w:kern w:val="2"/>
          <w:sz w:val="24"/>
          <w:szCs w:val="24"/>
          <w:highlight w:val="none"/>
          <w:lang w:val="en-US" w:eastAsia="zh-CN" w:bidi="ar-SA"/>
        </w:rPr>
        <w:t>配送完成时长：乙方在甲方通知下达订单后的次日上午9：00前完成配送，补货要求在2小时内完成。因暴雨红色预警等不可抗力情形导致无法补货的，乙方应在不可抗力消除后1小时内完成补货。</w:t>
      </w:r>
      <w:r>
        <w:rPr>
          <w:rFonts w:hint="eastAsia" w:ascii="方正仿宋_GBK" w:hAnsi="方正仿宋_GBK" w:eastAsia="方正仿宋_GBK" w:cs="方正仿宋_GBK"/>
          <w:bCs/>
          <w:color w:val="000000"/>
          <w:sz w:val="24"/>
          <w:highlight w:val="none"/>
        </w:rPr>
        <w:t>每超时30分钟扣除当次补货金额5%的违约金。</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highlight w:val="none"/>
        </w:rPr>
      </w:pPr>
      <w:r>
        <w:rPr>
          <w:rFonts w:hint="eastAsia" w:ascii="方正仿宋_GBK" w:hAnsi="方正仿宋_GBK" w:eastAsia="方正仿宋_GBK" w:cs="方正仿宋_GBK"/>
          <w:bCs/>
          <w:color w:val="000000"/>
          <w:sz w:val="24"/>
          <w:szCs w:val="24"/>
          <w:highlight w:val="none"/>
          <w:lang w:val="en-US" w:eastAsia="zh-CN"/>
        </w:rPr>
        <w:t xml:space="preserve">3. </w:t>
      </w:r>
      <w:r>
        <w:rPr>
          <w:rFonts w:hint="eastAsia" w:ascii="方正仿宋_GBK" w:hAnsi="方正仿宋_GBK" w:eastAsia="方正仿宋_GBK" w:cs="方正仿宋_GBK"/>
          <w:b w:val="0"/>
          <w:bCs/>
          <w:color w:val="000000"/>
          <w:kern w:val="2"/>
          <w:sz w:val="24"/>
          <w:szCs w:val="24"/>
          <w:highlight w:val="none"/>
          <w:lang w:val="en-US" w:eastAsia="zh-CN" w:bidi="ar-SA"/>
        </w:rPr>
        <w:t>运费、装卸费：因送货、交货所产生的运输费、装卸费、人工费等均由乙方自行承担</w:t>
      </w:r>
      <w:r>
        <w:rPr>
          <w:rFonts w:hint="eastAsia" w:ascii="方正仿宋_GBK" w:hAnsi="方正仿宋_GBK" w:eastAsia="方正仿宋_GBK" w:cs="方正仿宋_GBK"/>
          <w:bCs/>
          <w:color w:val="000000"/>
          <w:sz w:val="24"/>
          <w:szCs w:val="24"/>
          <w:highlight w:val="none"/>
        </w:rPr>
        <w:t>。乙方应对其员工、运输、配送等环节的安全、合规负责，因乙方原因造成的任何第三方损失或事故均由乙方全额承担。</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Cs/>
          <w:color w:val="000000"/>
          <w:sz w:val="24"/>
          <w:szCs w:val="24"/>
          <w:highlight w:val="none"/>
          <w:lang w:val="en-US" w:eastAsia="zh-CN"/>
        </w:rPr>
        <w:t xml:space="preserve">4. </w:t>
      </w:r>
      <w:r>
        <w:rPr>
          <w:rFonts w:hint="eastAsia" w:ascii="方正仿宋_GBK" w:hAnsi="方正仿宋_GBK" w:eastAsia="方正仿宋_GBK" w:cs="方正仿宋_GBK"/>
          <w:b w:val="0"/>
          <w:bCs/>
          <w:color w:val="000000"/>
          <w:kern w:val="2"/>
          <w:sz w:val="24"/>
          <w:szCs w:val="24"/>
          <w:highlight w:val="none"/>
          <w:lang w:val="en-US" w:eastAsia="zh-CN" w:bidi="ar-SA"/>
        </w:rPr>
        <w:t>售后服务：因产品质量问题或其它非人为因素，造成产品损坏，2小时内更换须无条件更</w:t>
      </w:r>
      <w:r>
        <w:rPr>
          <w:rFonts w:hint="eastAsia" w:ascii="方正仿宋_GBK" w:hAnsi="方正仿宋_GBK" w:eastAsia="方正仿宋_GBK" w:cs="方正仿宋_GBK"/>
          <w:b w:val="0"/>
          <w:bCs w:val="0"/>
          <w:color w:val="000000"/>
          <w:kern w:val="2"/>
          <w:sz w:val="28"/>
          <w:szCs w:val="28"/>
          <w:highlight w:val="none"/>
          <w:lang w:val="en-US" w:eastAsia="zh-CN" w:bidi="ar-SA"/>
        </w:rPr>
        <w:t>换，</w:t>
      </w:r>
      <w:r>
        <w:rPr>
          <w:rFonts w:hint="eastAsia" w:ascii="方正仿宋_GBK" w:hAnsi="方正仿宋_GBK" w:eastAsia="方正仿宋_GBK" w:cs="方正仿宋_GBK"/>
          <w:bCs/>
          <w:color w:val="000000"/>
          <w:sz w:val="24"/>
          <w:szCs w:val="24"/>
          <w:highlight w:val="none"/>
        </w:rPr>
        <w:t>且更换及相关费用均由乙方承担。</w:t>
      </w:r>
      <w:r>
        <w:rPr>
          <w:rFonts w:hint="eastAsia" w:ascii="方正仿宋_GBK" w:hAnsi="方正仿宋_GBK" w:eastAsia="方正仿宋_GBK" w:cs="方正仿宋_GBK"/>
          <w:bCs/>
          <w:color w:val="auto"/>
          <w:sz w:val="24"/>
          <w:szCs w:val="24"/>
          <w:highlight w:val="none"/>
          <w:lang w:eastAsia="zh-CN"/>
        </w:rPr>
        <w:t>并承担因此产生的甲方仓储管理费、误工费及其他直接损失</w:t>
      </w:r>
      <w:r>
        <w:rPr>
          <w:rFonts w:hint="eastAsia" w:ascii="方正仿宋_GBK" w:hAnsi="方正仿宋_GBK" w:eastAsia="方正仿宋_GBK" w:cs="方正仿宋_GBK"/>
          <w:bCs/>
          <w:color w:val="auto"/>
          <w:sz w:val="24"/>
          <w:szCs w:val="24"/>
          <w:highlight w:val="none"/>
        </w:rPr>
        <w:t>。</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5.乙方员工未持有效健康证上岗的，每发现一人次扣履约保证金2%。</w:t>
      </w:r>
    </w:p>
    <w:p>
      <w:pPr>
        <w:spacing w:line="560" w:lineRule="exact"/>
        <w:ind w:firstLine="480" w:firstLineChars="200"/>
        <w:rPr>
          <w:rFonts w:hint="eastAsia" w:ascii="方正仿宋_GBK" w:hAnsi="方正仿宋_GBK" w:eastAsia="方正仿宋_GBK" w:cs="方正仿宋_GBK"/>
          <w:bCs/>
          <w:color w:val="000000"/>
          <w:sz w:val="24"/>
          <w:szCs w:val="24"/>
          <w:highlight w:val="none"/>
          <w:lang w:val="en-US" w:eastAsia="zh-CN"/>
        </w:rPr>
      </w:pPr>
      <w:r>
        <w:rPr>
          <w:rFonts w:hint="eastAsia" w:ascii="方正仿宋_GBK" w:hAnsi="方正仿宋_GBK" w:eastAsia="方正仿宋_GBK" w:cs="方正仿宋_GBK"/>
          <w:bCs/>
          <w:color w:val="000000"/>
          <w:sz w:val="24"/>
          <w:szCs w:val="24"/>
          <w:highlight w:val="none"/>
          <w:lang w:val="en-US" w:eastAsia="zh-CN"/>
        </w:rPr>
        <w:t xml:space="preserve">6.因乙方交付不及时或产品不合格导致甲方遭受任何直接或间接损失的，乙方应全额赔偿甲方全部损失。 </w:t>
      </w:r>
    </w:p>
    <w:p>
      <w:pPr>
        <w:pStyle w:val="8"/>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color w:val="000000"/>
          <w:sz w:val="28"/>
          <w:szCs w:val="28"/>
          <w:highlight w:val="none"/>
          <w:lang w:eastAsia="zh-CN"/>
        </w:rPr>
      </w:pPr>
      <w:r>
        <w:rPr>
          <w:rFonts w:hint="eastAsia" w:ascii="方正仿宋_GBK" w:hAnsi="方正仿宋_GBK" w:eastAsia="方正仿宋_GBK" w:cs="方正仿宋_GBK"/>
          <w:color w:val="000000"/>
          <w:sz w:val="28"/>
          <w:szCs w:val="28"/>
          <w:highlight w:val="none"/>
          <w:lang w:eastAsia="zh-CN"/>
        </w:rPr>
        <w:t>（</w:t>
      </w:r>
      <w:r>
        <w:rPr>
          <w:rFonts w:hint="eastAsia" w:ascii="方正仿宋_GBK" w:hAnsi="方正仿宋_GBK" w:eastAsia="方正仿宋_GBK" w:cs="方正仿宋_GBK"/>
          <w:color w:val="000000"/>
          <w:sz w:val="28"/>
          <w:szCs w:val="28"/>
          <w:highlight w:val="none"/>
          <w:lang w:val="en-US" w:eastAsia="zh-CN"/>
        </w:rPr>
        <w:t>四</w:t>
      </w:r>
      <w:r>
        <w:rPr>
          <w:rFonts w:hint="eastAsia" w:ascii="方正仿宋_GBK" w:hAnsi="方正仿宋_GBK" w:eastAsia="方正仿宋_GBK" w:cs="方正仿宋_GBK"/>
          <w:color w:val="000000"/>
          <w:sz w:val="28"/>
          <w:szCs w:val="28"/>
          <w:highlight w:val="none"/>
          <w:lang w:eastAsia="zh-CN"/>
        </w:rPr>
        <w:t>）</w:t>
      </w:r>
      <w:r>
        <w:rPr>
          <w:rFonts w:hint="eastAsia" w:ascii="方正仿宋_GBK" w:hAnsi="方正仿宋_GBK" w:eastAsia="方正仿宋_GBK" w:cs="方正仿宋_GBK"/>
          <w:b w:val="0"/>
          <w:bCs/>
          <w:color w:val="000000"/>
          <w:kern w:val="2"/>
          <w:sz w:val="24"/>
          <w:szCs w:val="24"/>
          <w:highlight w:val="none"/>
          <w:lang w:val="en-US" w:eastAsia="zh-CN" w:bidi="ar-SA"/>
        </w:rPr>
        <w:t>收货验货，分为到货验收和终验收。</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szCs w:val="24"/>
          <w:highlight w:val="none"/>
          <w:lang w:val="en-US" w:eastAsia="zh-CN"/>
        </w:rPr>
      </w:pPr>
      <w:r>
        <w:rPr>
          <w:rFonts w:hint="eastAsia" w:ascii="方正仿宋_GBK" w:hAnsi="方正仿宋_GBK" w:eastAsia="方正仿宋_GBK" w:cs="方正仿宋_GBK"/>
          <w:bCs/>
          <w:color w:val="000000"/>
          <w:sz w:val="24"/>
          <w:szCs w:val="24"/>
          <w:highlight w:val="none"/>
          <w:lang w:val="en-US" w:eastAsia="zh-CN"/>
        </w:rPr>
        <w:t>1.到货验收：乙方将各批货物运至甲方指定地点后，由甲、乙双方共同进行到货验收。</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szCs w:val="24"/>
          <w:highlight w:val="none"/>
          <w:lang w:val="en-US" w:eastAsia="zh-CN"/>
        </w:rPr>
      </w:pPr>
      <w:r>
        <w:rPr>
          <w:rFonts w:hint="eastAsia" w:ascii="方正仿宋_GBK" w:hAnsi="方正仿宋_GBK" w:eastAsia="方正仿宋_GBK" w:cs="方正仿宋_GBK"/>
          <w:bCs/>
          <w:color w:val="000000"/>
          <w:sz w:val="24"/>
          <w:szCs w:val="24"/>
          <w:highlight w:val="none"/>
          <w:lang w:val="en-US" w:eastAsia="zh-CN"/>
        </w:rPr>
        <w:t>（1）到货验收仅对货物按照送货标准各项要求，对外观、气味、规格、数量等可直接目视判断的特征进行验收，不视为最终验收合格，不能代替终验收,并不因此减轻或免除乙方应承担的质量保证责任。到货验收不合格率超过5%时，甲方有权拒收当批次全部货物并要求乙方重新供货。</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szCs w:val="24"/>
          <w:highlight w:val="none"/>
          <w:lang w:val="en-US" w:eastAsia="zh-CN"/>
        </w:rPr>
      </w:pPr>
      <w:r>
        <w:rPr>
          <w:rFonts w:hint="eastAsia" w:ascii="方正仿宋_GBK" w:hAnsi="方正仿宋_GBK" w:eastAsia="方正仿宋_GBK" w:cs="方正仿宋_GBK"/>
          <w:bCs/>
          <w:color w:val="000000"/>
          <w:sz w:val="24"/>
          <w:szCs w:val="24"/>
          <w:highlight w:val="none"/>
          <w:lang w:val="en-US" w:eastAsia="zh-CN"/>
        </w:rPr>
        <w:t>（2）所配送产品需新鲜、无异味、按甲方要求烧洗干净、砍杀到位。</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szCs w:val="24"/>
          <w:highlight w:val="none"/>
          <w:lang w:val="en-US" w:eastAsia="zh-CN"/>
        </w:rPr>
      </w:pPr>
      <w:r>
        <w:rPr>
          <w:rFonts w:hint="eastAsia" w:ascii="方正仿宋_GBK" w:hAnsi="方正仿宋_GBK" w:eastAsia="方正仿宋_GBK" w:cs="方正仿宋_GBK"/>
          <w:bCs/>
          <w:color w:val="000000"/>
          <w:sz w:val="24"/>
          <w:szCs w:val="24"/>
          <w:highlight w:val="none"/>
          <w:lang w:val="en-US" w:eastAsia="zh-CN"/>
        </w:rPr>
        <w:t>（3）每次配送产品，需完整提供所送货批次的《肉品品质检验合格证》、《</w:t>
      </w:r>
      <w:r>
        <w:rPr>
          <w:rFonts w:hint="eastAsia" w:ascii="方正仿宋_GBK" w:hAnsi="方正仿宋_GBK" w:eastAsia="方正仿宋_GBK" w:cs="方正仿宋_GBK"/>
          <w:b w:val="0"/>
          <w:bCs w:val="0"/>
          <w:color w:val="000000"/>
          <w:sz w:val="24"/>
          <w:szCs w:val="24"/>
          <w:highlight w:val="none"/>
          <w:lang w:val="en-US" w:eastAsia="zh-CN"/>
        </w:rPr>
        <w:t>动物产品检疫合格证明（B）</w:t>
      </w:r>
      <w:r>
        <w:rPr>
          <w:rFonts w:hint="eastAsia" w:ascii="方正仿宋_GBK" w:hAnsi="方正仿宋_GBK" w:eastAsia="方正仿宋_GBK" w:cs="方正仿宋_GBK"/>
          <w:bCs/>
          <w:color w:val="000000"/>
          <w:sz w:val="24"/>
          <w:szCs w:val="24"/>
          <w:highlight w:val="none"/>
          <w:lang w:val="en-US" w:eastAsia="zh-CN"/>
        </w:rPr>
        <w:t>》合格证。</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szCs w:val="24"/>
          <w:highlight w:val="none"/>
          <w:lang w:val="en-US" w:eastAsia="zh-CN"/>
        </w:rPr>
      </w:pPr>
      <w:r>
        <w:rPr>
          <w:rFonts w:hint="eastAsia" w:ascii="方正仿宋_GBK" w:hAnsi="方正仿宋_GBK" w:eastAsia="方正仿宋_GBK" w:cs="方正仿宋_GBK"/>
          <w:bCs/>
          <w:color w:val="000000"/>
          <w:sz w:val="24"/>
          <w:szCs w:val="24"/>
          <w:highlight w:val="none"/>
          <w:lang w:val="en-US" w:eastAsia="zh-CN"/>
        </w:rPr>
        <w:t>（4）如甲方认为存在货物短缺或者质量问题，甲方应当场记载于收货单据，乙方应于当日2小时内重新交付符合甲方要求的货物至甲方指定地点并交甲方验收。</w:t>
      </w:r>
    </w:p>
    <w:p>
      <w:pPr>
        <w:spacing w:line="560" w:lineRule="exact"/>
        <w:ind w:firstLine="480" w:firstLineChars="200"/>
        <w:rPr>
          <w:rFonts w:hint="eastAsia" w:ascii="方正仿宋_GBK" w:hAnsi="方正仿宋_GBK" w:eastAsia="方正仿宋_GBK" w:cs="方正仿宋_GBK"/>
          <w:bCs/>
          <w:color w:val="000000"/>
          <w:sz w:val="24"/>
          <w:szCs w:val="24"/>
          <w:highlight w:val="none"/>
          <w:lang w:val="en-US" w:eastAsia="zh-CN"/>
        </w:rPr>
      </w:pPr>
      <w:r>
        <w:rPr>
          <w:rFonts w:hint="eastAsia" w:ascii="方正仿宋_GBK" w:hAnsi="方正仿宋_GBK" w:eastAsia="方正仿宋_GBK" w:cs="方正仿宋_GBK"/>
          <w:bCs/>
          <w:color w:val="000000"/>
          <w:sz w:val="24"/>
          <w:szCs w:val="24"/>
          <w:highlight w:val="none"/>
          <w:lang w:val="en-US" w:eastAsia="zh-CN"/>
        </w:rPr>
        <w:t>2.终验收：甲方对猪肉使用时，未发现异味、颜色异常、不正常死血等质量问题，视为验收合格，终验收视为货物交付甲方。终验收不视为最终质量合格，乙方仍需承担质量保证责任。如甲方后续发现产品存在异味、颜色异常、不正常死血等质量问题，乙方应按甲方要求承担退换货及赔偿责任。如果甲方使用时发现存在质量问题的，甲方有权要求乙方在收到退换货通知之时起一日内退换货，乙方未在约定时间退换货的，按逾期交货处理，并由乙方承担因此给甲方造成的损失。</w:t>
      </w:r>
    </w:p>
    <w:p>
      <w:pPr>
        <w:autoSpaceDE/>
        <w:autoSpaceDN/>
        <w:adjustRightInd/>
        <w:spacing w:line="560" w:lineRule="exact"/>
        <w:ind w:firstLine="480" w:firstLineChars="200"/>
        <w:jc w:val="left"/>
        <w:rPr>
          <w:rFonts w:hint="eastAsia" w:ascii="方正仿宋_GBK" w:hAnsi="方正仿宋_GBK" w:eastAsia="方正仿宋_GBK" w:cs="方正仿宋_GBK"/>
          <w:bCs/>
          <w:color w:val="000000"/>
          <w:sz w:val="24"/>
          <w:szCs w:val="24"/>
          <w:highlight w:val="none"/>
        </w:rPr>
      </w:pPr>
      <w:r>
        <w:rPr>
          <w:rFonts w:hint="eastAsia" w:ascii="方正仿宋_GBK" w:hAnsi="方正仿宋_GBK" w:eastAsia="方正仿宋_GBK" w:cs="方正仿宋_GBK"/>
          <w:bCs/>
          <w:color w:val="000000"/>
          <w:sz w:val="24"/>
          <w:szCs w:val="24"/>
          <w:highlight w:val="none"/>
        </w:rPr>
        <w:t>（</w:t>
      </w:r>
      <w:r>
        <w:rPr>
          <w:rFonts w:hint="eastAsia" w:ascii="方正仿宋_GBK" w:hAnsi="方正仿宋_GBK" w:eastAsia="方正仿宋_GBK" w:cs="方正仿宋_GBK"/>
          <w:bCs/>
          <w:color w:val="000000"/>
          <w:sz w:val="24"/>
          <w:szCs w:val="24"/>
          <w:highlight w:val="none"/>
          <w:lang w:val="en-US" w:eastAsia="zh-CN"/>
        </w:rPr>
        <w:t>1）</w:t>
      </w:r>
      <w:r>
        <w:rPr>
          <w:rFonts w:hint="eastAsia" w:ascii="方正仿宋_GBK" w:hAnsi="方正仿宋_GBK" w:eastAsia="方正仿宋_GBK" w:cs="方正仿宋_GBK"/>
          <w:bCs/>
          <w:color w:val="000000"/>
          <w:sz w:val="24"/>
          <w:szCs w:val="24"/>
          <w:highlight w:val="none"/>
        </w:rPr>
        <w:t>甲方验收人员不得无故拒收乙方提供的</w:t>
      </w:r>
      <w:r>
        <w:rPr>
          <w:rFonts w:hint="eastAsia" w:ascii="方正仿宋_GBK" w:hAnsi="方正仿宋_GBK" w:eastAsia="方正仿宋_GBK" w:cs="方正仿宋_GBK"/>
          <w:bCs/>
          <w:color w:val="000000"/>
          <w:sz w:val="24"/>
          <w:szCs w:val="24"/>
          <w:highlight w:val="none"/>
          <w:lang w:val="en-US" w:eastAsia="zh-CN"/>
        </w:rPr>
        <w:t>猪肉产品</w:t>
      </w:r>
      <w:r>
        <w:rPr>
          <w:rFonts w:hint="eastAsia" w:ascii="方正仿宋_GBK" w:hAnsi="方正仿宋_GBK" w:eastAsia="方正仿宋_GBK" w:cs="方正仿宋_GBK"/>
          <w:bCs/>
          <w:color w:val="000000"/>
          <w:sz w:val="24"/>
          <w:szCs w:val="24"/>
          <w:highlight w:val="none"/>
        </w:rPr>
        <w:t>，或有意为难乙方工作人员。</w:t>
      </w:r>
      <w:r>
        <w:rPr>
          <w:rFonts w:hint="eastAsia" w:ascii="方正仿宋_GBK" w:hAnsi="方正仿宋_GBK" w:eastAsia="方正仿宋_GBK" w:cs="方正仿宋_GBK"/>
          <w:bCs/>
          <w:color w:val="000000"/>
          <w:sz w:val="24"/>
          <w:szCs w:val="24"/>
          <w:highlight w:val="none"/>
          <w:lang w:val="en-US" w:eastAsia="zh-CN"/>
        </w:rPr>
        <w:t>甲方在到货验收后</w:t>
      </w:r>
      <w:r>
        <w:rPr>
          <w:rFonts w:hint="eastAsia" w:ascii="方正仿宋_GBK" w:hAnsi="方正仿宋_GBK" w:eastAsia="方正仿宋_GBK" w:cs="方正仿宋_GBK"/>
          <w:bCs/>
          <w:color w:val="000000"/>
          <w:sz w:val="24"/>
          <w:szCs w:val="24"/>
          <w:highlight w:val="none"/>
        </w:rPr>
        <w:t>因保管不善</w:t>
      </w:r>
      <w:r>
        <w:rPr>
          <w:rFonts w:hint="eastAsia" w:ascii="方正仿宋_GBK" w:hAnsi="方正仿宋_GBK" w:eastAsia="方正仿宋_GBK" w:cs="方正仿宋_GBK"/>
          <w:bCs/>
          <w:color w:val="000000"/>
          <w:sz w:val="24"/>
          <w:szCs w:val="24"/>
          <w:highlight w:val="none"/>
          <w:lang w:eastAsia="zh-CN"/>
        </w:rPr>
        <w:t>导致的</w:t>
      </w:r>
      <w:r>
        <w:rPr>
          <w:rFonts w:hint="eastAsia" w:ascii="方正仿宋_GBK" w:hAnsi="方正仿宋_GBK" w:eastAsia="方正仿宋_GBK" w:cs="方正仿宋_GBK"/>
          <w:bCs/>
          <w:color w:val="000000"/>
          <w:sz w:val="24"/>
          <w:szCs w:val="24"/>
          <w:highlight w:val="none"/>
          <w:lang w:val="en-US" w:eastAsia="zh-CN"/>
        </w:rPr>
        <w:t>产品变质、脏污、丢失、鼠损</w:t>
      </w:r>
      <w:r>
        <w:rPr>
          <w:rFonts w:hint="eastAsia" w:ascii="方正仿宋_GBK" w:hAnsi="方正仿宋_GBK" w:eastAsia="方正仿宋_GBK" w:cs="方正仿宋_GBK"/>
          <w:bCs/>
          <w:color w:val="000000"/>
          <w:sz w:val="24"/>
          <w:szCs w:val="24"/>
          <w:highlight w:val="none"/>
        </w:rPr>
        <w:t>等造成产品质量下降的，不得提出异议。</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bCs/>
          <w:color w:val="000000"/>
          <w:sz w:val="24"/>
          <w:szCs w:val="24"/>
          <w:highlight w:val="none"/>
          <w:lang w:val="en-US" w:eastAsia="zh-CN"/>
        </w:rPr>
        <w:t>（2）</w:t>
      </w:r>
      <w:r>
        <w:rPr>
          <w:rFonts w:hint="eastAsia" w:ascii="方正仿宋_GBK" w:hAnsi="方正仿宋_GBK" w:eastAsia="方正仿宋_GBK" w:cs="方正仿宋_GBK"/>
          <w:bCs/>
          <w:color w:val="000000"/>
          <w:sz w:val="24"/>
          <w:szCs w:val="24"/>
          <w:highlight w:val="none"/>
        </w:rPr>
        <w:t xml:space="preserve">乙方所供质量符合标准的商品，原则上不退也不换货。若甲方在乙方提供的商品中，发现质量不符合有关技术标准，四无商品（无品名、无厂名、无厂址、无产品合格证）、假冒伪劣商品或残损商品、质保期过半等不符合甲方验收标准的，甲方在收到商品时向乙方提出异议，经双方确认确属乙方产品质量问题的，乙方无条件立即更换。如延期一天更换，处以200元/天的处罚。 </w:t>
      </w:r>
    </w:p>
    <w:p>
      <w:pPr>
        <w:pStyle w:val="8"/>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eastAsia" w:ascii="方正仿宋_GBK" w:hAnsi="方正仿宋_GBK" w:eastAsia="方正仿宋_GBK" w:cs="方正仿宋_GBK"/>
          <w:b/>
          <w:bCs/>
          <w:color w:val="000000"/>
          <w:sz w:val="28"/>
          <w:szCs w:val="28"/>
          <w:highlight w:val="none"/>
          <w:lang w:eastAsia="zh-CN"/>
        </w:rPr>
      </w:pPr>
      <w:r>
        <w:rPr>
          <w:rFonts w:hint="eastAsia" w:ascii="方正仿宋_GBK" w:hAnsi="方正仿宋_GBK" w:eastAsia="方正仿宋_GBK" w:cs="方正仿宋_GBK"/>
          <w:highlight w:val="none"/>
          <w:lang w:val="en-US" w:eastAsia="zh-CN"/>
        </w:rPr>
        <w:t xml:space="preserve">    </w:t>
      </w:r>
      <w:r>
        <w:rPr>
          <w:rFonts w:hint="eastAsia" w:ascii="方正仿宋_GBK" w:hAnsi="方正仿宋_GBK" w:eastAsia="方正仿宋_GBK" w:cs="方正仿宋_GBK"/>
          <w:b/>
          <w:bCs/>
          <w:color w:val="000000"/>
          <w:sz w:val="28"/>
          <w:szCs w:val="28"/>
          <w:highlight w:val="none"/>
          <w:lang w:eastAsia="zh-CN"/>
        </w:rPr>
        <w:t>第</w:t>
      </w:r>
      <w:r>
        <w:rPr>
          <w:rFonts w:hint="eastAsia" w:ascii="方正仿宋_GBK" w:hAnsi="方正仿宋_GBK" w:eastAsia="方正仿宋_GBK" w:cs="方正仿宋_GBK"/>
          <w:b/>
          <w:bCs/>
          <w:color w:val="000000"/>
          <w:sz w:val="28"/>
          <w:szCs w:val="28"/>
          <w:highlight w:val="none"/>
          <w:lang w:val="en-US" w:eastAsia="zh-CN"/>
        </w:rPr>
        <w:t>五</w:t>
      </w:r>
      <w:r>
        <w:rPr>
          <w:rFonts w:hint="eastAsia" w:ascii="方正仿宋_GBK" w:hAnsi="方正仿宋_GBK" w:eastAsia="方正仿宋_GBK" w:cs="方正仿宋_GBK"/>
          <w:b/>
          <w:bCs/>
          <w:color w:val="000000"/>
          <w:sz w:val="28"/>
          <w:szCs w:val="28"/>
          <w:highlight w:val="none"/>
          <w:lang w:eastAsia="zh-CN"/>
        </w:rPr>
        <w:t>条 产品</w:t>
      </w:r>
      <w:r>
        <w:rPr>
          <w:rFonts w:hint="eastAsia" w:ascii="方正仿宋_GBK" w:hAnsi="方正仿宋_GBK" w:eastAsia="方正仿宋_GBK" w:cs="方正仿宋_GBK"/>
          <w:b/>
          <w:bCs/>
          <w:color w:val="000000"/>
          <w:sz w:val="28"/>
          <w:szCs w:val="28"/>
          <w:highlight w:val="none"/>
          <w:lang w:val="en-US" w:eastAsia="zh-CN"/>
        </w:rPr>
        <w:t>价格</w:t>
      </w:r>
    </w:p>
    <w:p>
      <w:pPr>
        <w:pStyle w:val="22"/>
        <w:pageBreakBefore w:val="0"/>
        <w:widowControl w:val="0"/>
        <w:kinsoku/>
        <w:overflowPunct/>
        <w:topLinePunct w:val="0"/>
        <w:autoSpaceDE/>
        <w:autoSpaceDN/>
        <w:bidi w:val="0"/>
        <w:adjustRightInd/>
        <w:spacing w:line="580" w:lineRule="exact"/>
        <w:ind w:left="0" w:leftChars="0" w:firstLine="480" w:firstLineChars="200"/>
        <w:rPr>
          <w:rFonts w:hint="eastAsia" w:ascii="方正仿宋_GBK" w:hAnsi="方正仿宋_GBK" w:eastAsia="方正仿宋_GBK" w:cs="方正仿宋_GBK"/>
          <w:bCs/>
          <w:color w:val="000000"/>
          <w:sz w:val="24"/>
          <w:highlight w:val="none"/>
          <w:lang w:eastAsia="zh-CN"/>
        </w:rPr>
      </w:pPr>
      <w:r>
        <w:rPr>
          <w:rFonts w:hint="eastAsia" w:ascii="方正仿宋_GBK" w:hAnsi="方正仿宋_GBK" w:eastAsia="方正仿宋_GBK" w:cs="方正仿宋_GBK"/>
          <w:color w:val="000000"/>
          <w:sz w:val="24"/>
          <w:szCs w:val="24"/>
          <w:highlight w:val="none"/>
          <w:lang w:val="en-US" w:eastAsia="zh-CN"/>
        </w:rPr>
        <w:t>1.</w:t>
      </w:r>
      <w:r>
        <w:rPr>
          <w:rFonts w:hint="eastAsia" w:ascii="方正仿宋_GBK" w:hAnsi="方正仿宋_GBK" w:eastAsia="方正仿宋_GBK" w:cs="方正仿宋_GBK"/>
          <w:color w:val="000000"/>
          <w:sz w:val="28"/>
          <w:szCs w:val="28"/>
          <w:highlight w:val="none"/>
          <w:lang w:val="en-US" w:eastAsia="zh-CN"/>
        </w:rPr>
        <w:t xml:space="preserve"> </w:t>
      </w:r>
      <w:r>
        <w:rPr>
          <w:rFonts w:hint="eastAsia" w:ascii="方正仿宋_GBK" w:hAnsi="方正仿宋_GBK" w:eastAsia="方正仿宋_GBK" w:cs="方正仿宋_GBK"/>
          <w:b w:val="0"/>
          <w:bCs/>
          <w:color w:val="000000"/>
          <w:kern w:val="2"/>
          <w:sz w:val="24"/>
          <w:szCs w:val="24"/>
          <w:highlight w:val="none"/>
          <w:lang w:val="en-US" w:eastAsia="zh-CN" w:bidi="ar-SA"/>
        </w:rPr>
        <w:t>本合同暂定不含税总价为</w:t>
      </w:r>
      <w:r>
        <w:rPr>
          <w:rFonts w:hint="eastAsia" w:ascii="方正仿宋_GBK" w:hAnsi="方正仿宋_GBK" w:eastAsia="方正仿宋_GBK" w:cs="方正仿宋_GBK"/>
          <w:bCs/>
          <w:color w:val="000000"/>
          <w:sz w:val="24"/>
          <w:highlight w:val="none"/>
          <w:lang w:val="en-US" w:eastAsia="zh-CN"/>
        </w:rPr>
        <w:t>XXX</w:t>
      </w:r>
      <w:r>
        <w:rPr>
          <w:rFonts w:hint="eastAsia" w:ascii="方正仿宋_GBK" w:hAnsi="方正仿宋_GBK" w:eastAsia="方正仿宋_GBK" w:cs="方正仿宋_GBK"/>
          <w:bCs/>
          <w:color w:val="000000"/>
          <w:sz w:val="24"/>
          <w:highlight w:val="none"/>
        </w:rPr>
        <w:t>万元</w:t>
      </w:r>
      <w:r>
        <w:rPr>
          <w:rFonts w:hint="eastAsia" w:ascii="方正仿宋_GBK" w:hAnsi="方正仿宋_GBK" w:eastAsia="方正仿宋_GBK" w:cs="方正仿宋_GBK"/>
          <w:b w:val="0"/>
          <w:bCs/>
          <w:color w:val="000000"/>
          <w:kern w:val="2"/>
          <w:sz w:val="24"/>
          <w:szCs w:val="24"/>
          <w:highlight w:val="none"/>
          <w:lang w:val="en-US" w:eastAsia="zh-CN" w:bidi="ar-SA"/>
        </w:rPr>
        <w:t>，具体以实际需求为准；</w:t>
      </w:r>
      <w:r>
        <w:rPr>
          <w:rFonts w:hint="eastAsia" w:ascii="方正仿宋_GBK" w:hAnsi="方正仿宋_GBK" w:eastAsia="方正仿宋_GBK" w:cs="方正仿宋_GBK"/>
          <w:bCs/>
          <w:color w:val="000000"/>
          <w:sz w:val="24"/>
          <w:highlight w:val="none"/>
        </w:rPr>
        <w:t>依据比选结果，甲方选择与入围</w:t>
      </w:r>
      <w:r>
        <w:rPr>
          <w:rFonts w:hint="eastAsia" w:ascii="方正仿宋_GBK" w:hAnsi="方正仿宋_GBK" w:eastAsia="方正仿宋_GBK" w:cs="方正仿宋_GBK"/>
          <w:bCs/>
          <w:color w:val="000000"/>
          <w:sz w:val="24"/>
          <w:highlight w:val="none"/>
          <w:lang w:val="en-US" w:eastAsia="zh-CN"/>
        </w:rPr>
        <w:t>两</w:t>
      </w:r>
      <w:r>
        <w:rPr>
          <w:rFonts w:hint="eastAsia" w:ascii="方正仿宋_GBK" w:hAnsi="方正仿宋_GBK" w:eastAsia="方正仿宋_GBK" w:cs="方正仿宋_GBK"/>
          <w:bCs/>
          <w:color w:val="000000"/>
          <w:sz w:val="24"/>
          <w:highlight w:val="none"/>
        </w:rPr>
        <w:t>家供应商签订本协议</w:t>
      </w:r>
      <w:r>
        <w:rPr>
          <w:rFonts w:hint="eastAsia" w:ascii="方正仿宋_GBK" w:hAnsi="方正仿宋_GBK" w:eastAsia="方正仿宋_GBK" w:cs="方正仿宋_GBK"/>
          <w:bCs/>
          <w:color w:val="000000"/>
          <w:sz w:val="24"/>
          <w:highlight w:val="none"/>
          <w:u w:val="none"/>
          <w:lang w:val="en-US" w:eastAsia="zh-CN"/>
        </w:rPr>
        <w:t>，</w:t>
      </w:r>
      <w:r>
        <w:rPr>
          <w:rFonts w:hint="eastAsia" w:ascii="方正仿宋_GBK" w:hAnsi="方正仿宋_GBK" w:eastAsia="方正仿宋_GBK" w:cs="方正仿宋_GBK"/>
          <w:color w:val="000000"/>
          <w:kern w:val="2"/>
          <w:sz w:val="24"/>
          <w:szCs w:val="24"/>
          <w:highlight w:val="none"/>
          <w:lang w:val="en-US" w:eastAsia="zh-CN" w:bidi="ar"/>
        </w:rPr>
        <w:t>入围供应商按月度轮送，每个送货周期前（</w:t>
      </w:r>
      <w:r>
        <w:rPr>
          <w:rFonts w:hint="eastAsia" w:ascii="方正仿宋_GBK" w:hAnsi="方正仿宋_GBK" w:eastAsia="方正仿宋_GBK" w:cs="方正仿宋_GBK"/>
          <w:strike w:val="0"/>
          <w:color w:val="000000"/>
          <w:kern w:val="2"/>
          <w:sz w:val="24"/>
          <w:szCs w:val="24"/>
          <w:highlight w:val="none"/>
          <w:lang w:val="en-US" w:eastAsia="zh-CN" w:bidi="ar"/>
        </w:rPr>
        <w:t>每</w:t>
      </w:r>
      <w:r>
        <w:rPr>
          <w:rFonts w:hint="eastAsia" w:ascii="方正仿宋_GBK" w:hAnsi="方正仿宋_GBK" w:eastAsia="方正仿宋_GBK" w:cs="方正仿宋_GBK"/>
          <w:color w:val="000000"/>
          <w:kern w:val="2"/>
          <w:sz w:val="24"/>
          <w:szCs w:val="24"/>
          <w:highlight w:val="none"/>
          <w:lang w:val="en-US" w:eastAsia="zh-CN" w:bidi="ar"/>
        </w:rPr>
        <w:t>月20日前）经甲方核价后执行</w:t>
      </w:r>
      <w:r>
        <w:rPr>
          <w:rFonts w:hint="eastAsia" w:ascii="方正仿宋_GBK" w:hAnsi="方正仿宋_GBK" w:eastAsia="方正仿宋_GBK" w:cs="方正仿宋_GBK"/>
          <w:sz w:val="24"/>
          <w:highlight w:val="none"/>
          <w:lang w:bidi="ar"/>
        </w:rPr>
        <w:t>。</w:t>
      </w:r>
    </w:p>
    <w:p>
      <w:pPr>
        <w:pStyle w:val="22"/>
        <w:pageBreakBefore w:val="0"/>
        <w:widowControl w:val="0"/>
        <w:kinsoku/>
        <w:overflowPunct/>
        <w:topLinePunct w:val="0"/>
        <w:autoSpaceDE/>
        <w:autoSpaceDN/>
        <w:bidi w:val="0"/>
        <w:adjustRightInd/>
        <w:spacing w:line="580" w:lineRule="exact"/>
        <w:ind w:left="0" w:leftChars="0" w:firstLine="480" w:firstLineChars="200"/>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Cs w:val="0"/>
          <w:color w:val="000000"/>
          <w:kern w:val="0"/>
          <w:sz w:val="24"/>
          <w:szCs w:val="24"/>
          <w:highlight w:val="none"/>
          <w:lang w:val="en-US" w:eastAsia="zh-CN"/>
        </w:rPr>
        <w:t>2.</w:t>
      </w:r>
      <w:r>
        <w:rPr>
          <w:rFonts w:hint="eastAsia" w:ascii="方正仿宋_GBK" w:hAnsi="方正仿宋_GBK" w:eastAsia="方正仿宋_GBK" w:cs="方正仿宋_GBK"/>
          <w:bCs/>
          <w:color w:val="000000"/>
          <w:sz w:val="24"/>
          <w:highlight w:val="none"/>
          <w:lang w:val="en-US" w:eastAsia="zh-CN"/>
        </w:rPr>
        <w:t xml:space="preserve"> </w:t>
      </w:r>
      <w:r>
        <w:rPr>
          <w:rFonts w:hint="eastAsia" w:ascii="方正仿宋_GBK" w:hAnsi="方正仿宋_GBK" w:eastAsia="方正仿宋_GBK" w:cs="方正仿宋_GBK"/>
          <w:bCs/>
          <w:color w:val="000000"/>
          <w:sz w:val="24"/>
          <w:highlight w:val="none"/>
        </w:rPr>
        <w:t>对于</w:t>
      </w:r>
      <w:r>
        <w:rPr>
          <w:rFonts w:hint="eastAsia" w:ascii="方正仿宋_GBK" w:hAnsi="方正仿宋_GBK" w:eastAsia="方正仿宋_GBK" w:cs="方正仿宋_GBK"/>
          <w:bCs/>
          <w:color w:val="000000"/>
          <w:sz w:val="24"/>
          <w:highlight w:val="none"/>
          <w:lang w:val="en-US" w:eastAsia="zh-CN"/>
        </w:rPr>
        <w:t>两江新区范围内新世纪超市或永辉超市</w:t>
      </w:r>
      <w:r>
        <w:rPr>
          <w:rFonts w:hint="eastAsia" w:ascii="方正仿宋_GBK" w:hAnsi="方正仿宋_GBK" w:eastAsia="方正仿宋_GBK" w:cs="方正仿宋_GBK"/>
          <w:bCs/>
          <w:color w:val="000000"/>
          <w:sz w:val="24"/>
          <w:highlight w:val="none"/>
        </w:rPr>
        <w:t>无同质产品的，以重庆市</w:t>
      </w:r>
      <w:r>
        <w:rPr>
          <w:rFonts w:hint="eastAsia" w:ascii="方正仿宋_GBK" w:hAnsi="方正仿宋_GBK" w:eastAsia="方正仿宋_GBK" w:cs="方正仿宋_GBK"/>
          <w:bCs/>
          <w:color w:val="000000"/>
          <w:sz w:val="24"/>
          <w:highlight w:val="none"/>
          <w:lang w:val="en-US" w:eastAsia="zh-CN"/>
        </w:rPr>
        <w:t>两江新区范围</w:t>
      </w:r>
      <w:r>
        <w:rPr>
          <w:rFonts w:hint="eastAsia" w:ascii="方正仿宋_GBK" w:hAnsi="方正仿宋_GBK" w:eastAsia="方正仿宋_GBK" w:cs="方正仿宋_GBK"/>
          <w:bCs/>
          <w:color w:val="000000"/>
          <w:sz w:val="24"/>
          <w:highlight w:val="none"/>
        </w:rPr>
        <w:t>内</w:t>
      </w:r>
      <w:r>
        <w:rPr>
          <w:rFonts w:hint="eastAsia" w:ascii="方正仿宋_GBK" w:hAnsi="方正仿宋_GBK" w:eastAsia="方正仿宋_GBK" w:cs="方正仿宋_GBK"/>
          <w:bCs/>
          <w:color w:val="000000"/>
          <w:sz w:val="24"/>
          <w:highlight w:val="none"/>
          <w:lang w:val="en-US" w:eastAsia="zh-CN"/>
        </w:rPr>
        <w:t>大型综合交易</w:t>
      </w:r>
      <w:r>
        <w:rPr>
          <w:rFonts w:hint="eastAsia" w:ascii="方正仿宋_GBK" w:hAnsi="方正仿宋_GBK" w:eastAsia="方正仿宋_GBK" w:cs="方正仿宋_GBK"/>
          <w:bCs/>
          <w:color w:val="000000"/>
          <w:sz w:val="24"/>
          <w:highlight w:val="none"/>
        </w:rPr>
        <w:t>市场同品质的同类产品市场价为参考，经双方协商核定供应价格</w:t>
      </w:r>
      <w:r>
        <w:rPr>
          <w:rFonts w:hint="eastAsia" w:ascii="方正仿宋_GBK" w:hAnsi="方正仿宋_GBK" w:eastAsia="方正仿宋_GBK" w:cs="方正仿宋_GBK"/>
          <w:b w:val="0"/>
          <w:bCs/>
          <w:color w:val="000000"/>
          <w:kern w:val="2"/>
          <w:sz w:val="24"/>
          <w:szCs w:val="24"/>
          <w:highlight w:val="none"/>
          <w:lang w:val="en-US" w:eastAsia="zh-CN" w:bidi="ar-SA"/>
        </w:rPr>
        <w:t>。</w:t>
      </w:r>
    </w:p>
    <w:p>
      <w:pPr>
        <w:pStyle w:val="22"/>
        <w:widowControl w:val="0"/>
        <w:spacing w:line="580" w:lineRule="exact"/>
        <w:ind w:firstLine="480" w:firstLineChars="200"/>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color w:val="000000"/>
          <w:sz w:val="24"/>
          <w:szCs w:val="24"/>
          <w:highlight w:val="none"/>
          <w:lang w:val="en-US" w:eastAsia="zh-CN"/>
        </w:rPr>
        <w:t xml:space="preserve">3. </w:t>
      </w:r>
      <w:r>
        <w:rPr>
          <w:rFonts w:hint="eastAsia" w:ascii="方正仿宋_GBK" w:hAnsi="方正仿宋_GBK" w:eastAsia="方正仿宋_GBK" w:cs="方正仿宋_GBK"/>
          <w:b w:val="0"/>
          <w:bCs/>
          <w:color w:val="000000"/>
          <w:kern w:val="2"/>
          <w:sz w:val="24"/>
          <w:szCs w:val="24"/>
          <w:highlight w:val="none"/>
          <w:lang w:val="en-US" w:eastAsia="zh-CN" w:bidi="ar-SA"/>
        </w:rPr>
        <w:t>乙方的报价单必须包含以下资料，否则无效：乙方公司名称、联系方式、 报价日期、产品名称、品牌、规格、单价及公司公章。产品报价单经双方盖章或签字确认，并作为本合同的附件。产品报价单所载价格在本合同有效期内，对乙方均具有约束力。乙方应当根据报价单记载金额，向甲方提供相关产品。乙方需按税法的要求提供増值税发票。</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 xml:space="preserve">4. </w:t>
      </w:r>
      <w:r>
        <w:rPr>
          <w:rFonts w:hint="eastAsia" w:ascii="方正仿宋_GBK" w:hAnsi="方正仿宋_GBK" w:eastAsia="方正仿宋_GBK" w:cs="方正仿宋_GBK"/>
          <w:b w:val="0"/>
          <w:bCs/>
          <w:color w:val="000000"/>
          <w:kern w:val="2"/>
          <w:sz w:val="24"/>
          <w:szCs w:val="24"/>
          <w:highlight w:val="none"/>
          <w:lang w:val="en-US" w:eastAsia="zh-CN" w:bidi="ar-SA"/>
        </w:rPr>
        <w:t>乙方在报价之后，甲方有权对价格不合理部分单独议价，定价后双方签字确认；</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color w:val="000000"/>
          <w:sz w:val="24"/>
          <w:szCs w:val="24"/>
          <w:highlight w:val="none"/>
          <w:lang w:val="en-US" w:eastAsia="zh-CN"/>
        </w:rPr>
        <w:t xml:space="preserve">5. </w:t>
      </w:r>
      <w:r>
        <w:rPr>
          <w:rFonts w:hint="eastAsia" w:ascii="方正仿宋_GBK" w:hAnsi="方正仿宋_GBK" w:eastAsia="方正仿宋_GBK" w:cs="方正仿宋_GBK"/>
          <w:b w:val="0"/>
          <w:bCs/>
          <w:color w:val="000000"/>
          <w:kern w:val="2"/>
          <w:sz w:val="24"/>
          <w:szCs w:val="24"/>
          <w:highlight w:val="none"/>
          <w:lang w:val="en-US" w:eastAsia="zh-CN" w:bidi="ar-SA"/>
        </w:rPr>
        <w:t>对定价表以外的产品，乙方接到订单后与甲方核价后方可供货，临时紧急供货的，在供货后2小时以内与甲方完成核价工作，否则不予结算。</w:t>
      </w:r>
    </w:p>
    <w:p>
      <w:pPr>
        <w:spacing w:line="560" w:lineRule="exact"/>
        <w:ind w:firstLine="562" w:firstLineChars="200"/>
        <w:rPr>
          <w:rFonts w:hint="eastAsia" w:ascii="方正仿宋_GBK" w:hAnsi="方正仿宋_GBK" w:eastAsia="方正仿宋_GBK" w:cs="方正仿宋_GBK"/>
          <w:highlight w:val="none"/>
          <w:lang w:val="en-US" w:eastAsia="zh-CN"/>
        </w:rPr>
      </w:pPr>
      <w:r>
        <w:rPr>
          <w:rFonts w:hint="eastAsia" w:ascii="方正仿宋_GBK" w:hAnsi="方正仿宋_GBK" w:eastAsia="方正仿宋_GBK" w:cs="方正仿宋_GBK"/>
          <w:b/>
          <w:sz w:val="28"/>
          <w:szCs w:val="28"/>
          <w:highlight w:val="none"/>
        </w:rPr>
        <w:t xml:space="preserve">   </w:t>
      </w:r>
      <w:r>
        <w:rPr>
          <w:rFonts w:hint="eastAsia" w:ascii="方正仿宋_GBK" w:hAnsi="方正仿宋_GBK" w:eastAsia="方正仿宋_GBK" w:cs="方正仿宋_GBK"/>
          <w:b/>
          <w:bCs/>
          <w:color w:val="000000"/>
          <w:sz w:val="28"/>
          <w:szCs w:val="28"/>
          <w:highlight w:val="none"/>
          <w:lang w:val="en-US" w:eastAsia="zh-CN"/>
        </w:rPr>
        <w:t>第六条 财务结算</w:t>
      </w:r>
    </w:p>
    <w:p>
      <w:pPr>
        <w:pStyle w:val="22"/>
        <w:ind w:left="0" w:leftChars="0" w:firstLine="480" w:firstLineChars="200"/>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color w:val="000000"/>
          <w:sz w:val="24"/>
          <w:szCs w:val="24"/>
          <w:highlight w:val="none"/>
          <w:lang w:val="en-US" w:eastAsia="zh-CN"/>
        </w:rPr>
        <w:t xml:space="preserve">1. </w:t>
      </w:r>
      <w:r>
        <w:rPr>
          <w:rFonts w:hint="eastAsia" w:ascii="方正仿宋_GBK" w:hAnsi="方正仿宋_GBK" w:eastAsia="方正仿宋_GBK" w:cs="方正仿宋_GBK"/>
          <w:b w:val="0"/>
          <w:bCs/>
          <w:color w:val="000000"/>
          <w:kern w:val="2"/>
          <w:sz w:val="24"/>
          <w:szCs w:val="24"/>
          <w:highlight w:val="none"/>
          <w:lang w:val="en-US" w:eastAsia="zh-CN" w:bidi="ar-SA"/>
        </w:rPr>
        <w:t>按月考核，按月支付。每月应付金额=签约折扣比例×∑基准价×采购量-违约扣款。</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color w:val="000000"/>
          <w:sz w:val="24"/>
          <w:szCs w:val="24"/>
          <w:highlight w:val="none"/>
          <w:lang w:val="en-US" w:eastAsia="zh-CN"/>
        </w:rPr>
        <w:t xml:space="preserve">2. </w:t>
      </w:r>
      <w:r>
        <w:rPr>
          <w:rFonts w:hint="eastAsia" w:ascii="方正仿宋_GBK" w:hAnsi="方正仿宋_GBK" w:eastAsia="方正仿宋_GBK" w:cs="方正仿宋_GBK"/>
          <w:b w:val="0"/>
          <w:bCs/>
          <w:color w:val="000000"/>
          <w:kern w:val="2"/>
          <w:sz w:val="24"/>
          <w:szCs w:val="24"/>
          <w:highlight w:val="none"/>
          <w:lang w:val="en-US" w:eastAsia="zh-CN" w:bidi="ar-SA"/>
        </w:rPr>
        <w:t>甲方将根据“先供货、后付款”原则，每月向乙方支付货款。即在乙方提供所有产品，并经甲方验收合格后（包括产品型号、规格、数量、质量等）入库，双方根据验收入库的数量乘以合同单价进行结算，合同期内每个供应周期内不含税单价固定不变。甲方于次月</w:t>
      </w:r>
      <w:r>
        <w:rPr>
          <w:rFonts w:hint="eastAsia" w:ascii="方正仿宋_GBK" w:hAnsi="方正仿宋_GBK" w:eastAsia="方正仿宋_GBK" w:cs="方正仿宋_GBK"/>
          <w:color w:val="000000"/>
          <w:sz w:val="24"/>
          <w:szCs w:val="24"/>
          <w:highlight w:val="none"/>
          <w:lang w:val="en-US" w:eastAsia="zh-CN"/>
        </w:rPr>
        <w:t>5</w:t>
      </w:r>
      <w:r>
        <w:rPr>
          <w:rFonts w:hint="eastAsia" w:ascii="方正仿宋_GBK" w:hAnsi="方正仿宋_GBK" w:eastAsia="方正仿宋_GBK" w:cs="方正仿宋_GBK"/>
          <w:b w:val="0"/>
          <w:bCs/>
          <w:color w:val="000000"/>
          <w:kern w:val="2"/>
          <w:sz w:val="24"/>
          <w:szCs w:val="24"/>
          <w:highlight w:val="none"/>
          <w:lang w:val="en-US" w:eastAsia="zh-CN" w:bidi="ar-SA"/>
        </w:rPr>
        <w:t>个工作日前与乙方核对上月费用（每月</w:t>
      </w:r>
      <w:r>
        <w:rPr>
          <w:rFonts w:hint="eastAsia" w:ascii="方正仿宋_GBK" w:hAnsi="方正仿宋_GBK" w:eastAsia="方正仿宋_GBK" w:cs="方正仿宋_GBK"/>
          <w:color w:val="000000"/>
          <w:sz w:val="24"/>
          <w:szCs w:val="24"/>
          <w:highlight w:val="none"/>
          <w:lang w:val="en-US" w:eastAsia="zh-CN"/>
        </w:rPr>
        <w:t>21</w:t>
      </w:r>
      <w:r>
        <w:rPr>
          <w:rFonts w:hint="eastAsia" w:ascii="方正仿宋_GBK" w:hAnsi="方正仿宋_GBK" w:eastAsia="方正仿宋_GBK" w:cs="方正仿宋_GBK"/>
          <w:b w:val="0"/>
          <w:bCs/>
          <w:color w:val="000000"/>
          <w:kern w:val="2"/>
          <w:sz w:val="24"/>
          <w:szCs w:val="24"/>
          <w:highlight w:val="none"/>
          <w:lang w:val="en-US" w:eastAsia="zh-CN" w:bidi="ar-SA"/>
        </w:rPr>
        <w:t>日至次月</w:t>
      </w:r>
      <w:r>
        <w:rPr>
          <w:rFonts w:hint="eastAsia" w:ascii="方正仿宋_GBK" w:hAnsi="方正仿宋_GBK" w:eastAsia="方正仿宋_GBK" w:cs="方正仿宋_GBK"/>
          <w:color w:val="000000"/>
          <w:sz w:val="24"/>
          <w:szCs w:val="24"/>
          <w:highlight w:val="none"/>
          <w:lang w:val="en-US" w:eastAsia="zh-CN"/>
        </w:rPr>
        <w:t>20</w:t>
      </w:r>
      <w:r>
        <w:rPr>
          <w:rFonts w:hint="eastAsia" w:ascii="方正仿宋_GBK" w:hAnsi="方正仿宋_GBK" w:eastAsia="方正仿宋_GBK" w:cs="方正仿宋_GBK"/>
          <w:b w:val="0"/>
          <w:bCs/>
          <w:color w:val="000000"/>
          <w:kern w:val="2"/>
          <w:sz w:val="24"/>
          <w:szCs w:val="24"/>
          <w:highlight w:val="none"/>
          <w:lang w:val="en-US" w:eastAsia="zh-CN" w:bidi="ar-SA"/>
        </w:rPr>
        <w:t>日为一个结算期），乙方向甲方开具等额增值税专用发票，甲方收到合规发票后</w:t>
      </w:r>
      <w:r>
        <w:rPr>
          <w:rFonts w:hint="eastAsia" w:ascii="方正仿宋_GBK" w:hAnsi="方正仿宋_GBK" w:eastAsia="方正仿宋_GBK" w:cs="方正仿宋_GBK"/>
          <w:color w:val="000000"/>
          <w:sz w:val="24"/>
          <w:szCs w:val="24"/>
          <w:highlight w:val="none"/>
          <w:lang w:val="en-US" w:eastAsia="zh-CN"/>
        </w:rPr>
        <w:t>10</w:t>
      </w:r>
      <w:r>
        <w:rPr>
          <w:rFonts w:hint="eastAsia" w:ascii="方正仿宋_GBK" w:hAnsi="方正仿宋_GBK" w:eastAsia="方正仿宋_GBK" w:cs="方正仿宋_GBK"/>
          <w:b w:val="0"/>
          <w:bCs/>
          <w:color w:val="000000"/>
          <w:kern w:val="2"/>
          <w:sz w:val="24"/>
          <w:szCs w:val="24"/>
          <w:highlight w:val="none"/>
          <w:lang w:val="en-US" w:eastAsia="zh-CN" w:bidi="ar-SA"/>
        </w:rPr>
        <w:t>个工作日内，甲方向乙方支付费用。若乙方未按要求提供增值税专用发票，甲方有权拒绝支付相应款项，且不承担违约责任。</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sz w:val="28"/>
          <w:szCs w:val="28"/>
          <w:highlight w:val="none"/>
        </w:rPr>
      </w:pPr>
      <w:r>
        <w:rPr>
          <w:rFonts w:hint="eastAsia" w:ascii="方正仿宋_GBK" w:hAnsi="方正仿宋_GBK" w:eastAsia="方正仿宋_GBK" w:cs="方正仿宋_GBK"/>
          <w:b w:val="0"/>
          <w:bCs/>
          <w:color w:val="000000"/>
          <w:kern w:val="2"/>
          <w:sz w:val="24"/>
          <w:szCs w:val="24"/>
          <w:highlight w:val="none"/>
          <w:lang w:val="en-US" w:eastAsia="zh-CN" w:bidi="ar-SA"/>
        </w:rPr>
        <w:t>3. 在合同的履约期内，如因乙方未能提供所有应按合同提供的产品、材料等，甲方有权延迟付款，直至所有产品、材料按合同要求提供。</w:t>
      </w:r>
      <w:r>
        <w:rPr>
          <w:rFonts w:hint="eastAsia" w:ascii="方正仿宋_GBK" w:hAnsi="方正仿宋_GBK" w:eastAsia="方正仿宋_GBK" w:cs="方正仿宋_GBK"/>
          <w:b/>
          <w:sz w:val="28"/>
          <w:szCs w:val="28"/>
          <w:highlight w:val="none"/>
        </w:rPr>
        <w:t xml:space="preserve"> </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方正仿宋_GBK" w:hAnsi="方正仿宋_GBK" w:eastAsia="方正仿宋_GBK" w:cs="方正仿宋_GBK"/>
          <w:b/>
          <w:bCs/>
          <w:highlight w:val="none"/>
          <w:lang w:val="en-US" w:eastAsia="zh-CN"/>
        </w:rPr>
      </w:pPr>
      <w:r>
        <w:rPr>
          <w:rFonts w:hint="eastAsia" w:ascii="方正仿宋_GBK" w:hAnsi="方正仿宋_GBK" w:eastAsia="方正仿宋_GBK" w:cs="方正仿宋_GBK"/>
          <w:b/>
          <w:bCs/>
          <w:color w:val="000000"/>
          <w:sz w:val="28"/>
          <w:szCs w:val="28"/>
          <w:highlight w:val="none"/>
          <w:lang w:val="en-US" w:eastAsia="zh-CN"/>
        </w:rPr>
        <w:t>第七条 账户信息</w:t>
      </w:r>
    </w:p>
    <w:p>
      <w:pPr>
        <w:pStyle w:val="8"/>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color w:val="000000"/>
          <w:sz w:val="28"/>
          <w:szCs w:val="28"/>
          <w:highlight w:val="none"/>
          <w:lang w:val="en-US" w:eastAsia="zh-CN"/>
        </w:rPr>
        <w:t xml:space="preserve">1. </w:t>
      </w:r>
      <w:r>
        <w:rPr>
          <w:rFonts w:hint="eastAsia" w:ascii="方正仿宋_GBK" w:hAnsi="方正仿宋_GBK" w:eastAsia="方正仿宋_GBK" w:cs="方正仿宋_GBK"/>
          <w:b w:val="0"/>
          <w:bCs/>
          <w:color w:val="000000"/>
          <w:kern w:val="2"/>
          <w:sz w:val="24"/>
          <w:szCs w:val="24"/>
          <w:highlight w:val="none"/>
          <w:lang w:val="en-US" w:eastAsia="zh-CN" w:bidi="ar-SA"/>
        </w:rPr>
        <w:t>甲方开票信息及账户</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公司名称：</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b w:val="0"/>
          <w:bCs/>
          <w:color w:val="000000"/>
          <w:kern w:val="2"/>
          <w:sz w:val="24"/>
          <w:szCs w:val="24"/>
          <w:highlight w:val="none"/>
          <w:lang w:val="en-US" w:eastAsia="zh-CN" w:bidi="ar-SA"/>
        </w:rPr>
        <w:t>社会信用代码：</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b w:val="0"/>
          <w:bCs/>
          <w:color w:val="000000"/>
          <w:kern w:val="2"/>
          <w:sz w:val="24"/>
          <w:szCs w:val="24"/>
          <w:highlight w:val="none"/>
          <w:lang w:val="en-US" w:eastAsia="zh-CN" w:bidi="ar-SA"/>
        </w:rPr>
        <w:t>银行账号：</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开户行：</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b w:val="0"/>
          <w:bCs/>
          <w:color w:val="000000"/>
          <w:kern w:val="2"/>
          <w:sz w:val="24"/>
          <w:szCs w:val="24"/>
          <w:highlight w:val="none"/>
          <w:lang w:val="en-US" w:eastAsia="zh-CN" w:bidi="ar-SA"/>
        </w:rPr>
        <w:t>地址及电话：</w:t>
      </w:r>
    </w:p>
    <w:p>
      <w:pPr>
        <w:pStyle w:val="8"/>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color w:val="000000"/>
          <w:sz w:val="28"/>
          <w:szCs w:val="28"/>
          <w:highlight w:val="none"/>
          <w:lang w:val="en-US" w:eastAsia="zh-CN"/>
        </w:rPr>
        <w:t xml:space="preserve">2. </w:t>
      </w:r>
      <w:r>
        <w:rPr>
          <w:rFonts w:hint="eastAsia" w:ascii="方正仿宋_GBK" w:hAnsi="方正仿宋_GBK" w:eastAsia="方正仿宋_GBK" w:cs="方正仿宋_GBK"/>
          <w:b w:val="0"/>
          <w:bCs/>
          <w:color w:val="000000"/>
          <w:kern w:val="2"/>
          <w:sz w:val="24"/>
          <w:szCs w:val="24"/>
          <w:highlight w:val="none"/>
          <w:lang w:val="en-US" w:eastAsia="zh-CN" w:bidi="ar-SA"/>
        </w:rPr>
        <w:t>乙方指定收款账户</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 xml:space="preserve">公司名称：                          </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 xml:space="preserve">社会信用代码：                      </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b w:val="0"/>
          <w:bCs/>
          <w:color w:val="000000"/>
          <w:kern w:val="2"/>
          <w:sz w:val="24"/>
          <w:szCs w:val="24"/>
          <w:highlight w:val="none"/>
          <w:lang w:val="en-US" w:eastAsia="zh-CN" w:bidi="ar-SA"/>
        </w:rPr>
        <w:t xml:space="preserve">银行账号： </w:t>
      </w:r>
      <w:r>
        <w:rPr>
          <w:rFonts w:hint="eastAsia" w:ascii="方正仿宋_GBK" w:hAnsi="方正仿宋_GBK" w:eastAsia="方正仿宋_GBK" w:cs="方正仿宋_GBK"/>
          <w:color w:val="000000"/>
          <w:sz w:val="28"/>
          <w:szCs w:val="28"/>
          <w:highlight w:val="none"/>
          <w:lang w:val="en-US" w:eastAsia="zh-CN"/>
        </w:rPr>
        <w:t xml:space="preserve">                         </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 xml:space="preserve">开户银行：                           </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b w:val="0"/>
          <w:bCs/>
          <w:color w:val="000000"/>
          <w:kern w:val="2"/>
          <w:sz w:val="24"/>
          <w:szCs w:val="24"/>
          <w:highlight w:val="none"/>
          <w:lang w:val="en-US" w:eastAsia="zh-CN" w:bidi="ar-SA"/>
        </w:rPr>
        <w:t>公司地址及电话：</w:t>
      </w:r>
      <w:r>
        <w:rPr>
          <w:rFonts w:hint="eastAsia" w:ascii="方正仿宋_GBK" w:hAnsi="方正仿宋_GBK" w:eastAsia="方正仿宋_GBK" w:cs="方正仿宋_GBK"/>
          <w:color w:val="000000"/>
          <w:sz w:val="28"/>
          <w:szCs w:val="28"/>
          <w:highlight w:val="none"/>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方正仿宋_GBK" w:hAnsi="方正仿宋_GBK" w:eastAsia="方正仿宋_GBK" w:cs="方正仿宋_GBK"/>
          <w:b/>
          <w:bCs/>
          <w:color w:val="000000"/>
          <w:sz w:val="28"/>
          <w:szCs w:val="28"/>
          <w:highlight w:val="none"/>
        </w:rPr>
      </w:pPr>
      <w:r>
        <w:rPr>
          <w:rFonts w:hint="eastAsia" w:ascii="方正仿宋_GBK" w:hAnsi="方正仿宋_GBK" w:eastAsia="方正仿宋_GBK" w:cs="方正仿宋_GBK"/>
          <w:b/>
          <w:bCs/>
          <w:color w:val="000000"/>
          <w:sz w:val="28"/>
          <w:szCs w:val="28"/>
          <w:highlight w:val="none"/>
        </w:rPr>
        <w:t>第</w:t>
      </w:r>
      <w:r>
        <w:rPr>
          <w:rFonts w:hint="eastAsia" w:ascii="方正仿宋_GBK" w:hAnsi="方正仿宋_GBK" w:eastAsia="方正仿宋_GBK" w:cs="方正仿宋_GBK"/>
          <w:b/>
          <w:bCs/>
          <w:color w:val="000000"/>
          <w:sz w:val="28"/>
          <w:szCs w:val="28"/>
          <w:highlight w:val="none"/>
          <w:lang w:val="en-US" w:eastAsia="zh-CN"/>
        </w:rPr>
        <w:t>八</w:t>
      </w:r>
      <w:r>
        <w:rPr>
          <w:rFonts w:hint="eastAsia" w:ascii="方正仿宋_GBK" w:hAnsi="方正仿宋_GBK" w:eastAsia="方正仿宋_GBK" w:cs="方正仿宋_GBK"/>
          <w:b/>
          <w:bCs/>
          <w:color w:val="000000"/>
          <w:sz w:val="28"/>
          <w:szCs w:val="28"/>
          <w:highlight w:val="none"/>
        </w:rPr>
        <w:t>条 履约担保</w:t>
      </w:r>
    </w:p>
    <w:p>
      <w:pPr>
        <w:keepNext w:val="0"/>
        <w:keepLines w:val="0"/>
        <w:pageBreakBefore w:val="0"/>
        <w:kinsoku/>
        <w:wordWrap/>
        <w:overflowPunct/>
        <w:topLinePunct w:val="0"/>
        <w:autoSpaceDE/>
        <w:autoSpaceDN/>
        <w:bidi w:val="0"/>
        <w:adjustRightInd/>
        <w:snapToGrid/>
        <w:spacing w:before="0" w:beforeLines="20" w:beforeAutospacing="0" w:after="0" w:afterLines="20" w:afterAutospacing="0" w:line="560" w:lineRule="exact"/>
        <w:ind w:left="0" w:right="0" w:firstLine="480" w:firstLineChars="200"/>
        <w:textAlignment w:val="auto"/>
        <w:rPr>
          <w:rFonts w:hint="eastAsia" w:ascii="方正仿宋_GBK" w:hAnsi="方正仿宋_GBK" w:eastAsia="方正仿宋_GBK" w:cs="方正仿宋_GBK"/>
          <w:bCs/>
          <w:color w:val="000000"/>
          <w:sz w:val="24"/>
          <w:highlight w:val="none"/>
          <w:lang w:val="en-US" w:eastAsia="zh-CN"/>
        </w:rPr>
      </w:pPr>
      <w:r>
        <w:rPr>
          <w:rFonts w:hint="eastAsia" w:ascii="方正仿宋_GBK" w:hAnsi="方正仿宋_GBK" w:eastAsia="方正仿宋_GBK" w:cs="方正仿宋_GBK"/>
          <w:bCs/>
          <w:color w:val="000000"/>
          <w:sz w:val="24"/>
          <w:szCs w:val="24"/>
          <w:highlight w:val="none"/>
        </w:rPr>
        <w:t>1</w:t>
      </w:r>
      <w:r>
        <w:rPr>
          <w:rFonts w:hint="eastAsia" w:ascii="方正仿宋_GBK" w:hAnsi="方正仿宋_GBK" w:eastAsia="方正仿宋_GBK" w:cs="方正仿宋_GBK"/>
          <w:bCs/>
          <w:color w:val="000000"/>
          <w:sz w:val="24"/>
          <w:szCs w:val="24"/>
          <w:highlight w:val="none"/>
          <w:lang w:eastAsia="zh-CN"/>
        </w:rPr>
        <w:t>.</w:t>
      </w:r>
      <w:r>
        <w:rPr>
          <w:rFonts w:hint="eastAsia" w:ascii="方正仿宋_GBK" w:hAnsi="方正仿宋_GBK" w:eastAsia="方正仿宋_GBK" w:cs="方正仿宋_GBK"/>
          <w:bCs/>
          <w:color w:val="000000"/>
          <w:sz w:val="24"/>
          <w:highlight w:val="none"/>
        </w:rPr>
        <w:t>履约保证金</w:t>
      </w:r>
      <w:r>
        <w:rPr>
          <w:rFonts w:hint="eastAsia" w:ascii="方正仿宋_GBK" w:hAnsi="方正仿宋_GBK" w:eastAsia="方正仿宋_GBK" w:cs="方正仿宋_GBK"/>
          <w:bCs/>
          <w:color w:val="000000"/>
          <w:sz w:val="24"/>
          <w:szCs w:val="24"/>
          <w:highlight w:val="none"/>
        </w:rPr>
        <w:t>￥</w:t>
      </w:r>
      <w:r>
        <w:rPr>
          <w:rFonts w:hint="eastAsia" w:ascii="方正仿宋_GBK" w:hAnsi="方正仿宋_GBK" w:eastAsia="方正仿宋_GBK" w:cs="方正仿宋_GBK"/>
          <w:bCs/>
          <w:color w:val="000000"/>
          <w:sz w:val="24"/>
          <w:szCs w:val="24"/>
          <w:highlight w:val="none"/>
          <w:u w:val="single"/>
          <w:lang w:val="en-US" w:eastAsia="zh-CN"/>
        </w:rPr>
        <w:t>3</w:t>
      </w:r>
      <w:r>
        <w:rPr>
          <w:rFonts w:hint="eastAsia" w:ascii="方正仿宋_GBK" w:hAnsi="方正仿宋_GBK" w:eastAsia="方正仿宋_GBK" w:cs="方正仿宋_GBK"/>
          <w:bCs/>
          <w:color w:val="000000"/>
          <w:sz w:val="24"/>
          <w:szCs w:val="24"/>
          <w:highlight w:val="none"/>
          <w:u w:val="single"/>
        </w:rPr>
        <w:t>0000</w:t>
      </w:r>
      <w:r>
        <w:rPr>
          <w:rFonts w:hint="eastAsia" w:ascii="方正仿宋_GBK" w:hAnsi="方正仿宋_GBK" w:eastAsia="方正仿宋_GBK" w:cs="方正仿宋_GBK"/>
          <w:bCs/>
          <w:color w:val="000000"/>
          <w:sz w:val="24"/>
          <w:highlight w:val="none"/>
        </w:rPr>
        <w:t>元（大写：</w:t>
      </w:r>
      <w:r>
        <w:rPr>
          <w:rFonts w:hint="eastAsia" w:ascii="方正仿宋_GBK" w:hAnsi="方正仿宋_GBK" w:eastAsia="方正仿宋_GBK" w:cs="方正仿宋_GBK"/>
          <w:bCs/>
          <w:color w:val="000000"/>
          <w:sz w:val="24"/>
          <w:highlight w:val="none"/>
          <w:lang w:val="en-US" w:eastAsia="zh-CN"/>
        </w:rPr>
        <w:t>人民币叁</w:t>
      </w:r>
      <w:r>
        <w:rPr>
          <w:rFonts w:hint="eastAsia" w:ascii="方正仿宋_GBK" w:hAnsi="方正仿宋_GBK" w:eastAsia="方正仿宋_GBK" w:cs="方正仿宋_GBK"/>
          <w:bCs/>
          <w:color w:val="000000"/>
          <w:sz w:val="24"/>
          <w:highlight w:val="none"/>
        </w:rPr>
        <w:t>万元整）。甲方收到款项后开具等额的收款收据给乙方，该履约保证金由甲方无息保管。乙方逾期未支付的，视为乙方已以实际行为表明不再向甲方提供本合同项下的全部服务，甲方有权解除合同</w:t>
      </w:r>
      <w:r>
        <w:rPr>
          <w:rFonts w:hint="eastAsia" w:ascii="方正仿宋_GBK" w:hAnsi="方正仿宋_GBK" w:eastAsia="方正仿宋_GBK" w:cs="方正仿宋_GBK"/>
          <w:bCs/>
          <w:color w:val="000000"/>
          <w:sz w:val="24"/>
          <w:highlight w:val="none"/>
          <w:lang w:eastAsia="zh-CN"/>
        </w:rPr>
        <w:t>，</w:t>
      </w:r>
      <w:r>
        <w:rPr>
          <w:rFonts w:hint="eastAsia" w:ascii="方正仿宋_GBK" w:hAnsi="方正仿宋_GBK" w:eastAsia="方正仿宋_GBK" w:cs="方正仿宋_GBK"/>
          <w:bCs/>
          <w:color w:val="000000"/>
          <w:sz w:val="24"/>
          <w:highlight w:val="none"/>
          <w:lang w:val="en-US" w:eastAsia="zh-CN"/>
        </w:rPr>
        <w:t>可以选择</w:t>
      </w:r>
      <w:r>
        <w:rPr>
          <w:rFonts w:hint="eastAsia" w:ascii="方正仿宋_GBK" w:hAnsi="方正仿宋_GBK" w:eastAsia="方正仿宋_GBK" w:cs="方正仿宋_GBK"/>
          <w:bCs/>
          <w:color w:val="000000"/>
          <w:sz w:val="24"/>
          <w:highlight w:val="none"/>
        </w:rPr>
        <w:t>将本合同项下全部服务发包给</w:t>
      </w:r>
      <w:r>
        <w:rPr>
          <w:rFonts w:hint="eastAsia" w:ascii="方正仿宋_GBK" w:hAnsi="方正仿宋_GBK" w:eastAsia="方正仿宋_GBK" w:cs="方正仿宋_GBK"/>
          <w:bCs/>
          <w:color w:val="000000"/>
          <w:sz w:val="24"/>
          <w:highlight w:val="none"/>
          <w:lang w:val="en-US" w:eastAsia="zh-CN"/>
        </w:rPr>
        <w:t>入围顺位排名第三名</w:t>
      </w:r>
      <w:r>
        <w:rPr>
          <w:rFonts w:hint="eastAsia" w:ascii="方正仿宋_GBK" w:hAnsi="方正仿宋_GBK" w:eastAsia="方正仿宋_GBK" w:cs="方正仿宋_GBK"/>
          <w:bCs/>
          <w:color w:val="000000"/>
          <w:sz w:val="24"/>
          <w:highlight w:val="none"/>
        </w:rPr>
        <w:t>，并且乙方应赔偿因此而给甲方造成的一切损失。</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szCs w:val="24"/>
          <w:highlight w:val="none"/>
        </w:rPr>
      </w:pPr>
      <w:r>
        <w:rPr>
          <w:rFonts w:hint="eastAsia" w:ascii="方正仿宋_GBK" w:hAnsi="方正仿宋_GBK" w:eastAsia="方正仿宋_GBK" w:cs="方正仿宋_GBK"/>
          <w:bCs/>
          <w:color w:val="000000"/>
          <w:sz w:val="24"/>
          <w:szCs w:val="24"/>
          <w:highlight w:val="none"/>
        </w:rPr>
        <w:t>2</w:t>
      </w:r>
      <w:r>
        <w:rPr>
          <w:rFonts w:hint="eastAsia" w:ascii="方正仿宋_GBK" w:hAnsi="方正仿宋_GBK" w:eastAsia="方正仿宋_GBK" w:cs="方正仿宋_GBK"/>
          <w:bCs/>
          <w:color w:val="000000"/>
          <w:sz w:val="24"/>
          <w:szCs w:val="24"/>
          <w:highlight w:val="none"/>
          <w:lang w:val="en-US" w:eastAsia="zh-CN"/>
        </w:rPr>
        <w:t>.</w:t>
      </w:r>
      <w:r>
        <w:rPr>
          <w:rFonts w:hint="eastAsia" w:ascii="方正仿宋_GBK" w:hAnsi="方正仿宋_GBK" w:eastAsia="方正仿宋_GBK" w:cs="方正仿宋_GBK"/>
          <w:bCs/>
          <w:color w:val="000000"/>
          <w:sz w:val="24"/>
          <w:highlight w:val="none"/>
        </w:rPr>
        <w:t>乙方在服务过程中因违约产生违约金或给甲方造成损失的，甲方有权从履约保证金中扣除违约金及损失赔偿金，履约保证金不足以扣除的，如仍不足以抵扣的，乙方应按照甲方书面通知规定的时间及金额即时给付甲方。同时，乙方须于甲方发出通知之日起</w:t>
      </w:r>
      <w:r>
        <w:rPr>
          <w:rFonts w:hint="eastAsia" w:ascii="方正仿宋_GBK" w:hAnsi="方正仿宋_GBK" w:eastAsia="方正仿宋_GBK" w:cs="方正仿宋_GBK"/>
          <w:bCs/>
          <w:color w:val="000000"/>
          <w:sz w:val="24"/>
          <w:szCs w:val="24"/>
          <w:highlight w:val="none"/>
        </w:rPr>
        <w:t>7</w:t>
      </w:r>
      <w:r>
        <w:rPr>
          <w:rFonts w:hint="eastAsia" w:ascii="方正仿宋_GBK" w:hAnsi="方正仿宋_GBK" w:eastAsia="方正仿宋_GBK" w:cs="方正仿宋_GBK"/>
          <w:bCs/>
          <w:color w:val="000000"/>
          <w:sz w:val="24"/>
          <w:highlight w:val="none"/>
        </w:rPr>
        <w:t>天内一次性补足履约保证金，乙方逾期补足的，每逾期一日，乙方以逾期未补足金额</w:t>
      </w:r>
      <w:r>
        <w:rPr>
          <w:rFonts w:hint="eastAsia" w:ascii="方正仿宋_GBK" w:hAnsi="方正仿宋_GBK" w:eastAsia="方正仿宋_GBK" w:cs="方正仿宋_GBK"/>
          <w:bCs/>
          <w:color w:val="000000"/>
          <w:sz w:val="24"/>
          <w:szCs w:val="24"/>
          <w:highlight w:val="none"/>
        </w:rPr>
        <w:t>0.5‰</w:t>
      </w:r>
      <w:r>
        <w:rPr>
          <w:rFonts w:hint="eastAsia" w:ascii="方正仿宋_GBK" w:hAnsi="方正仿宋_GBK" w:eastAsia="方正仿宋_GBK" w:cs="方正仿宋_GBK"/>
          <w:bCs/>
          <w:color w:val="000000"/>
          <w:sz w:val="24"/>
          <w:highlight w:val="none"/>
        </w:rPr>
        <w:t>的标准向甲方支付滞纳金。</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8"/>
          <w:szCs w:val="28"/>
          <w:highlight w:val="none"/>
        </w:rPr>
      </w:pPr>
      <w:r>
        <w:rPr>
          <w:rFonts w:hint="eastAsia" w:ascii="方正仿宋_GBK" w:hAnsi="方正仿宋_GBK" w:eastAsia="方正仿宋_GBK" w:cs="方正仿宋_GBK"/>
          <w:bCs/>
          <w:color w:val="000000"/>
          <w:sz w:val="24"/>
          <w:szCs w:val="24"/>
          <w:highlight w:val="none"/>
        </w:rPr>
        <w:t>3</w:t>
      </w:r>
      <w:r>
        <w:rPr>
          <w:rFonts w:hint="eastAsia" w:ascii="方正仿宋_GBK" w:hAnsi="方正仿宋_GBK" w:eastAsia="方正仿宋_GBK" w:cs="方正仿宋_GBK"/>
          <w:bCs/>
          <w:color w:val="000000"/>
          <w:sz w:val="24"/>
          <w:szCs w:val="24"/>
          <w:highlight w:val="none"/>
          <w:lang w:val="en-US" w:eastAsia="zh-CN"/>
        </w:rPr>
        <w:t>.</w:t>
      </w:r>
      <w:r>
        <w:rPr>
          <w:rFonts w:hint="eastAsia" w:ascii="方正仿宋_GBK" w:hAnsi="方正仿宋_GBK" w:eastAsia="方正仿宋_GBK" w:cs="方正仿宋_GBK"/>
          <w:bCs/>
          <w:color w:val="000000"/>
          <w:sz w:val="24"/>
          <w:highlight w:val="none"/>
        </w:rPr>
        <w:t>履约保证金在合同期满，且经甲方确认乙方无违约欠款或其他应付未付款项，甲方收到乙方的履约保证金缴纳收据原件后</w:t>
      </w:r>
      <w:r>
        <w:rPr>
          <w:rFonts w:hint="eastAsia" w:ascii="方正仿宋_GBK" w:hAnsi="方正仿宋_GBK" w:eastAsia="方正仿宋_GBK" w:cs="方正仿宋_GBK"/>
          <w:bCs/>
          <w:color w:val="000000"/>
          <w:sz w:val="28"/>
          <w:szCs w:val="28"/>
          <w:highlight w:val="none"/>
          <w:lang w:val="en-US" w:eastAsia="zh-CN"/>
        </w:rPr>
        <w:t>15</w:t>
      </w:r>
      <w:r>
        <w:rPr>
          <w:rFonts w:hint="eastAsia" w:ascii="方正仿宋_GBK" w:hAnsi="方正仿宋_GBK" w:eastAsia="方正仿宋_GBK" w:cs="方正仿宋_GBK"/>
          <w:bCs/>
          <w:color w:val="000000"/>
          <w:sz w:val="24"/>
          <w:highlight w:val="none"/>
        </w:rPr>
        <w:t>个工作日内无息退还，但因乙方</w:t>
      </w:r>
      <w:r>
        <w:rPr>
          <w:rFonts w:hint="eastAsia" w:ascii="方正仿宋_GBK" w:hAnsi="方正仿宋_GBK" w:eastAsia="方正仿宋_GBK" w:cs="方正仿宋_GBK"/>
          <w:bCs/>
          <w:color w:val="000000"/>
          <w:sz w:val="24"/>
          <w:highlight w:val="none"/>
          <w:lang w:eastAsia="zh-CN"/>
        </w:rPr>
        <w:t>存在违约行为或本合同约定甲方有权扣</w:t>
      </w:r>
      <w:r>
        <w:rPr>
          <w:rFonts w:hint="eastAsia" w:ascii="方正仿宋_GBK" w:hAnsi="方正仿宋_GBK" w:eastAsia="方正仿宋_GBK" w:cs="方正仿宋_GBK"/>
          <w:bCs/>
          <w:color w:val="000000"/>
          <w:sz w:val="24"/>
          <w:highlight w:val="none"/>
        </w:rPr>
        <w:t>除</w:t>
      </w:r>
      <w:r>
        <w:rPr>
          <w:rFonts w:hint="eastAsia" w:ascii="方正仿宋_GBK" w:hAnsi="方正仿宋_GBK" w:eastAsia="方正仿宋_GBK" w:cs="方正仿宋_GBK"/>
          <w:bCs/>
          <w:color w:val="000000"/>
          <w:sz w:val="24"/>
          <w:highlight w:val="none"/>
          <w:lang w:eastAsia="zh-CN"/>
        </w:rPr>
        <w:t>保证金</w:t>
      </w:r>
      <w:r>
        <w:rPr>
          <w:rFonts w:hint="eastAsia" w:ascii="方正仿宋_GBK" w:hAnsi="方正仿宋_GBK" w:eastAsia="方正仿宋_GBK" w:cs="方正仿宋_GBK"/>
          <w:bCs/>
          <w:color w:val="000000"/>
          <w:sz w:val="24"/>
          <w:highlight w:val="none"/>
        </w:rPr>
        <w:t>的</w:t>
      </w:r>
      <w:r>
        <w:rPr>
          <w:rFonts w:hint="eastAsia" w:ascii="方正仿宋_GBK" w:hAnsi="方正仿宋_GBK" w:eastAsia="方正仿宋_GBK" w:cs="方正仿宋_GBK"/>
          <w:bCs/>
          <w:color w:val="000000"/>
          <w:sz w:val="24"/>
          <w:highlight w:val="none"/>
          <w:lang w:eastAsia="zh-CN"/>
        </w:rPr>
        <w:t>情形</w:t>
      </w:r>
      <w:r>
        <w:rPr>
          <w:rFonts w:hint="eastAsia" w:ascii="方正仿宋_GBK" w:hAnsi="方正仿宋_GBK" w:eastAsia="方正仿宋_GBK" w:cs="方正仿宋_GBK"/>
          <w:bCs/>
          <w:color w:val="000000"/>
          <w:sz w:val="24"/>
          <w:highlight w:val="none"/>
        </w:rPr>
        <w:t>除外。如合同期满后存在潜在争议、质量追溯或其他合理理由，甲方有权暂缓退还履约保证金，直至相关事项完全解决，乙方不得因此主张违约或赔偿。</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方正仿宋_GBK" w:hAnsi="方正仿宋_GBK" w:eastAsia="方正仿宋_GBK" w:cs="方正仿宋_GBK"/>
          <w:b/>
          <w:bCs/>
          <w:color w:val="000000"/>
          <w:sz w:val="28"/>
          <w:szCs w:val="28"/>
          <w:highlight w:val="none"/>
        </w:rPr>
      </w:pPr>
      <w:r>
        <w:rPr>
          <w:rFonts w:hint="eastAsia" w:ascii="方正仿宋_GBK" w:hAnsi="方正仿宋_GBK" w:eastAsia="方正仿宋_GBK" w:cs="方正仿宋_GBK"/>
          <w:b/>
          <w:bCs/>
          <w:color w:val="000000"/>
          <w:sz w:val="28"/>
          <w:szCs w:val="28"/>
          <w:highlight w:val="none"/>
        </w:rPr>
        <w:t>第</w:t>
      </w:r>
      <w:r>
        <w:rPr>
          <w:rFonts w:hint="eastAsia" w:ascii="方正仿宋_GBK" w:hAnsi="方正仿宋_GBK" w:eastAsia="方正仿宋_GBK" w:cs="方正仿宋_GBK"/>
          <w:b/>
          <w:bCs/>
          <w:color w:val="000000"/>
          <w:sz w:val="28"/>
          <w:szCs w:val="28"/>
          <w:highlight w:val="none"/>
          <w:lang w:val="en-US" w:eastAsia="zh-CN"/>
        </w:rPr>
        <w:t>九</w:t>
      </w:r>
      <w:r>
        <w:rPr>
          <w:rFonts w:hint="eastAsia" w:ascii="方正仿宋_GBK" w:hAnsi="方正仿宋_GBK" w:eastAsia="方正仿宋_GBK" w:cs="方正仿宋_GBK"/>
          <w:b/>
          <w:bCs/>
          <w:color w:val="000000"/>
          <w:sz w:val="28"/>
          <w:szCs w:val="28"/>
          <w:highlight w:val="none"/>
        </w:rPr>
        <w:t>条 具体合同签订</w:t>
      </w:r>
    </w:p>
    <w:p>
      <w:pPr>
        <w:keepNext w:val="0"/>
        <w:keepLines w:val="0"/>
        <w:pageBreakBefore w:val="0"/>
        <w:numPr>
          <w:ilvl w:val="0"/>
          <w:numId w:val="0"/>
        </w:numPr>
        <w:kinsoku/>
        <w:wordWrap/>
        <w:overflowPunct/>
        <w:topLinePunct w:val="0"/>
        <w:autoSpaceDE/>
        <w:autoSpaceDN/>
        <w:bidi w:val="0"/>
        <w:adjustRightInd/>
        <w:snapToGrid/>
        <w:spacing w:beforeLines="20" w:afterLines="20" w:line="560" w:lineRule="exact"/>
        <w:ind w:firstLine="480" w:firstLineChars="200"/>
        <w:jc w:val="left"/>
        <w:textAlignment w:val="auto"/>
        <w:rPr>
          <w:rFonts w:hint="eastAsia" w:ascii="方正仿宋_GBK" w:hAnsi="方正仿宋_GBK" w:eastAsia="方正仿宋_GBK" w:cs="方正仿宋_GBK"/>
          <w:b w:val="0"/>
          <w:bCs w:val="0"/>
          <w:color w:val="000000"/>
          <w:sz w:val="24"/>
          <w:szCs w:val="24"/>
          <w:highlight w:val="none"/>
          <w:lang w:val="en-US" w:eastAsia="zh-CN"/>
        </w:rPr>
      </w:pPr>
      <w:r>
        <w:rPr>
          <w:rFonts w:hint="eastAsia" w:ascii="方正仿宋_GBK" w:hAnsi="方正仿宋_GBK" w:eastAsia="方正仿宋_GBK" w:cs="方正仿宋_GBK"/>
          <w:b w:val="0"/>
          <w:bCs w:val="0"/>
          <w:color w:val="000000"/>
          <w:sz w:val="24"/>
          <w:szCs w:val="24"/>
          <w:highlight w:val="none"/>
        </w:rPr>
        <w:t>1</w:t>
      </w:r>
      <w:r>
        <w:rPr>
          <w:rFonts w:hint="eastAsia" w:ascii="方正仿宋_GBK" w:hAnsi="方正仿宋_GBK" w:eastAsia="方正仿宋_GBK" w:cs="方正仿宋_GBK"/>
          <w:b w:val="0"/>
          <w:bCs w:val="0"/>
          <w:color w:val="000000"/>
          <w:sz w:val="24"/>
          <w:szCs w:val="24"/>
          <w:highlight w:val="none"/>
          <w:lang w:val="en-US" w:eastAsia="zh-CN"/>
        </w:rPr>
        <w:t>.</w:t>
      </w:r>
      <w:r>
        <w:rPr>
          <w:rFonts w:hint="eastAsia" w:ascii="方正仿宋_GBK" w:hAnsi="方正仿宋_GBK" w:eastAsia="方正仿宋_GBK" w:cs="方正仿宋_GBK"/>
          <w:bCs/>
          <w:color w:val="000000"/>
          <w:sz w:val="24"/>
          <w:highlight w:val="none"/>
        </w:rPr>
        <w:t>合同期内，如乙方工作未符合合同条款或甲方要求，甲方可随时提前7天书面通知乙方解除本合同。期满续约与否，双方另行协商确定。无论是否续约，乙方都须提前两个月提出书面申请。</w:t>
      </w:r>
      <w:r>
        <w:rPr>
          <w:rFonts w:hint="eastAsia" w:ascii="方正仿宋_GBK" w:hAnsi="方正仿宋_GBK" w:eastAsia="方正仿宋_GBK" w:cs="方正仿宋_GBK"/>
          <w:b w:val="0"/>
          <w:bCs/>
          <w:color w:val="000000"/>
          <w:sz w:val="24"/>
          <w:szCs w:val="24"/>
          <w:highlight w:val="none"/>
          <w:lang w:val="en-US" w:eastAsia="zh-CN"/>
        </w:rPr>
        <w:t>如因公司业务发展需要，有新项目增加，同意以补充协议的方式按此合同约定价格、条款执行。</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 w:val="0"/>
          <w:bCs w:val="0"/>
          <w:color w:val="000000"/>
          <w:sz w:val="24"/>
          <w:szCs w:val="24"/>
          <w:highlight w:val="none"/>
        </w:rPr>
      </w:pPr>
      <w:r>
        <w:rPr>
          <w:rFonts w:hint="eastAsia" w:ascii="方正仿宋_GBK" w:hAnsi="方正仿宋_GBK" w:eastAsia="方正仿宋_GBK" w:cs="方正仿宋_GBK"/>
          <w:b w:val="0"/>
          <w:bCs w:val="0"/>
          <w:color w:val="000000"/>
          <w:sz w:val="24"/>
          <w:szCs w:val="24"/>
          <w:highlight w:val="none"/>
          <w:lang w:val="en-US" w:eastAsia="zh-CN"/>
        </w:rPr>
        <w:t>2.</w:t>
      </w:r>
      <w:r>
        <w:rPr>
          <w:rFonts w:hint="eastAsia" w:ascii="方正仿宋_GBK" w:hAnsi="方正仿宋_GBK" w:eastAsia="方正仿宋_GBK" w:cs="方正仿宋_GBK"/>
          <w:bCs/>
          <w:color w:val="000000"/>
          <w:sz w:val="24"/>
          <w:highlight w:val="none"/>
        </w:rPr>
        <w:t>本合同的签订，不代表甲方将排他性的向乙方独家采购相关产品。即乙方明确知晓，甲方有权向任意第三家采购本合同项下相关产品。</w:t>
      </w:r>
    </w:p>
    <w:p>
      <w:pPr>
        <w:keepNext w:val="0"/>
        <w:keepLines w:val="0"/>
        <w:pageBreakBefore w:val="0"/>
        <w:kinsoku/>
        <w:wordWrap/>
        <w:overflowPunct/>
        <w:topLinePunct w:val="0"/>
        <w:autoSpaceDE/>
        <w:autoSpaceDN/>
        <w:bidi w:val="0"/>
        <w:adjustRightInd/>
        <w:snapToGrid/>
        <w:spacing w:beforeLines="20" w:afterLines="20" w:line="560" w:lineRule="exact"/>
        <w:ind w:firstLine="480" w:firstLineChars="200"/>
        <w:jc w:val="left"/>
        <w:textAlignment w:val="auto"/>
        <w:rPr>
          <w:rFonts w:hint="eastAsia" w:ascii="方正仿宋_GBK" w:hAnsi="方正仿宋_GBK" w:eastAsia="方正仿宋_GBK" w:cs="方正仿宋_GBK"/>
          <w:bCs/>
          <w:color w:val="000000"/>
          <w:sz w:val="24"/>
          <w:highlight w:val="none"/>
        </w:rPr>
      </w:pPr>
      <w:r>
        <w:rPr>
          <w:rFonts w:hint="eastAsia" w:ascii="方正仿宋_GBK" w:hAnsi="方正仿宋_GBK" w:eastAsia="方正仿宋_GBK" w:cs="方正仿宋_GBK"/>
          <w:b w:val="0"/>
          <w:bCs w:val="0"/>
          <w:color w:val="000000"/>
          <w:sz w:val="24"/>
          <w:szCs w:val="24"/>
          <w:highlight w:val="none"/>
          <w:lang w:val="en-US" w:eastAsia="zh-CN"/>
        </w:rPr>
        <w:t>3</w:t>
      </w:r>
      <w:r>
        <w:rPr>
          <w:rFonts w:hint="eastAsia" w:ascii="方正仿宋_GBK" w:hAnsi="方正仿宋_GBK" w:eastAsia="方正仿宋_GBK" w:cs="方正仿宋_GBK"/>
          <w:b w:val="0"/>
          <w:bCs w:val="0"/>
          <w:color w:val="000000"/>
          <w:sz w:val="28"/>
          <w:szCs w:val="28"/>
          <w:highlight w:val="none"/>
          <w:lang w:val="en-US" w:eastAsia="zh-CN"/>
        </w:rPr>
        <w:t>.</w:t>
      </w:r>
      <w:r>
        <w:rPr>
          <w:rFonts w:hint="eastAsia" w:ascii="方正仿宋_GBK" w:hAnsi="方正仿宋_GBK" w:eastAsia="方正仿宋_GBK" w:cs="方正仿宋_GBK"/>
          <w:bCs/>
          <w:color w:val="000000"/>
          <w:sz w:val="24"/>
          <w:highlight w:val="none"/>
        </w:rPr>
        <w:t>本合同的签订，不代表甲方承诺任何的最低采购量。即乙方明确知晓，虽然签订本合同，但甲方有权根据自身所需，向乙方采购相关产品。</w:t>
      </w:r>
    </w:p>
    <w:p>
      <w:pPr>
        <w:keepNext w:val="0"/>
        <w:keepLines w:val="0"/>
        <w:pageBreakBefore w:val="0"/>
        <w:kinsoku/>
        <w:wordWrap/>
        <w:overflowPunct/>
        <w:topLinePunct w:val="0"/>
        <w:autoSpaceDE/>
        <w:autoSpaceDN/>
        <w:bidi w:val="0"/>
        <w:adjustRightInd/>
        <w:snapToGrid/>
        <w:spacing w:line="560" w:lineRule="exact"/>
        <w:ind w:firstLine="562" w:firstLineChars="200"/>
        <w:textAlignment w:val="auto"/>
        <w:rPr>
          <w:rFonts w:hint="eastAsia" w:ascii="方正仿宋_GBK" w:hAnsi="方正仿宋_GBK" w:eastAsia="方正仿宋_GBK" w:cs="方正仿宋_GBK"/>
          <w:b/>
          <w:color w:val="000000"/>
          <w:sz w:val="28"/>
          <w:szCs w:val="28"/>
          <w:highlight w:val="none"/>
        </w:rPr>
      </w:pPr>
      <w:r>
        <w:rPr>
          <w:rFonts w:hint="eastAsia" w:ascii="方正仿宋_GBK" w:hAnsi="方正仿宋_GBK" w:eastAsia="方正仿宋_GBK" w:cs="方正仿宋_GBK"/>
          <w:b/>
          <w:color w:val="000000"/>
          <w:sz w:val="28"/>
          <w:szCs w:val="28"/>
          <w:highlight w:val="none"/>
        </w:rPr>
        <w:t>第</w:t>
      </w:r>
      <w:r>
        <w:rPr>
          <w:rFonts w:hint="eastAsia" w:ascii="方正仿宋_GBK" w:hAnsi="方正仿宋_GBK" w:eastAsia="方正仿宋_GBK" w:cs="方正仿宋_GBK"/>
          <w:b/>
          <w:color w:val="000000"/>
          <w:sz w:val="28"/>
          <w:szCs w:val="28"/>
          <w:highlight w:val="none"/>
          <w:lang w:val="en-US" w:eastAsia="zh-CN"/>
        </w:rPr>
        <w:t>十</w:t>
      </w:r>
      <w:r>
        <w:rPr>
          <w:rFonts w:hint="eastAsia" w:ascii="方正仿宋_GBK" w:hAnsi="方正仿宋_GBK" w:eastAsia="方正仿宋_GBK" w:cs="方正仿宋_GBK"/>
          <w:b/>
          <w:color w:val="000000"/>
          <w:sz w:val="28"/>
          <w:szCs w:val="28"/>
          <w:highlight w:val="none"/>
        </w:rPr>
        <w:t>条 违约责任/终止</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highlight w:val="none"/>
        </w:rPr>
      </w:pPr>
      <w:r>
        <w:rPr>
          <w:rFonts w:hint="eastAsia" w:ascii="方正仿宋_GBK" w:hAnsi="方正仿宋_GBK" w:eastAsia="方正仿宋_GBK" w:cs="方正仿宋_GBK"/>
          <w:color w:val="000000"/>
          <w:sz w:val="24"/>
          <w:szCs w:val="24"/>
          <w:highlight w:val="none"/>
        </w:rPr>
        <w:t>1</w:t>
      </w:r>
      <w:r>
        <w:rPr>
          <w:rFonts w:hint="eastAsia" w:ascii="方正仿宋_GBK" w:hAnsi="方正仿宋_GBK" w:eastAsia="方正仿宋_GBK" w:cs="方正仿宋_GBK"/>
          <w:color w:val="000000"/>
          <w:sz w:val="24"/>
          <w:szCs w:val="24"/>
          <w:highlight w:val="none"/>
          <w:lang w:val="en-US" w:eastAsia="zh-CN"/>
        </w:rPr>
        <w:t>.</w:t>
      </w:r>
      <w:r>
        <w:rPr>
          <w:rFonts w:hint="eastAsia" w:ascii="方正仿宋_GBK" w:hAnsi="方正仿宋_GBK" w:eastAsia="方正仿宋_GBK" w:cs="方正仿宋_GBK"/>
          <w:bCs/>
          <w:color w:val="000000"/>
          <w:sz w:val="24"/>
          <w:highlight w:val="none"/>
        </w:rPr>
        <w:t>乙方未按照双方约定的时间供货，每逾期一天，甲方有权扣除当次送货总价款的</w:t>
      </w:r>
      <w:r>
        <w:rPr>
          <w:rFonts w:hint="eastAsia" w:ascii="方正仿宋_GBK" w:hAnsi="方正仿宋_GBK" w:eastAsia="方正仿宋_GBK" w:cs="方正仿宋_GBK"/>
          <w:color w:val="000000"/>
          <w:sz w:val="24"/>
          <w:szCs w:val="24"/>
          <w:highlight w:val="none"/>
          <w:lang w:val="en-US" w:eastAsia="zh-CN"/>
        </w:rPr>
        <w:t>1</w:t>
      </w:r>
      <w:r>
        <w:rPr>
          <w:rFonts w:hint="eastAsia" w:ascii="方正仿宋_GBK" w:hAnsi="方正仿宋_GBK" w:eastAsia="方正仿宋_GBK" w:cs="方正仿宋_GBK"/>
          <w:color w:val="000000"/>
          <w:sz w:val="24"/>
          <w:szCs w:val="24"/>
          <w:highlight w:val="none"/>
        </w:rPr>
        <w:t>%</w:t>
      </w:r>
      <w:r>
        <w:rPr>
          <w:rFonts w:hint="eastAsia" w:ascii="方正仿宋_GBK" w:hAnsi="方正仿宋_GBK" w:eastAsia="方正仿宋_GBK" w:cs="方正仿宋_GBK"/>
          <w:bCs/>
          <w:color w:val="000000"/>
          <w:sz w:val="24"/>
          <w:highlight w:val="none"/>
        </w:rPr>
        <w:t>作为违约金，扣除款项以当次送货总价款的</w:t>
      </w:r>
      <w:r>
        <w:rPr>
          <w:rFonts w:hint="eastAsia" w:ascii="方正仿宋_GBK" w:hAnsi="方正仿宋_GBK" w:eastAsia="方正仿宋_GBK" w:cs="方正仿宋_GBK"/>
          <w:bCs/>
          <w:color w:val="000000"/>
          <w:sz w:val="24"/>
          <w:szCs w:val="24"/>
          <w:highlight w:val="none"/>
        </w:rPr>
        <w:t>10%</w:t>
      </w:r>
      <w:r>
        <w:rPr>
          <w:rFonts w:hint="eastAsia" w:ascii="方正仿宋_GBK" w:hAnsi="方正仿宋_GBK" w:eastAsia="方正仿宋_GBK" w:cs="方正仿宋_GBK"/>
          <w:bCs/>
          <w:color w:val="000000"/>
          <w:sz w:val="24"/>
          <w:highlight w:val="none"/>
        </w:rPr>
        <w:t>为上限。同时甲方有权</w:t>
      </w:r>
      <w:r>
        <w:rPr>
          <w:rFonts w:hint="eastAsia" w:ascii="方正仿宋_GBK" w:hAnsi="方正仿宋_GBK" w:eastAsia="方正仿宋_GBK" w:cs="方正仿宋_GBK"/>
          <w:bCs/>
          <w:color w:val="000000"/>
          <w:sz w:val="24"/>
          <w:highlight w:val="none"/>
          <w:lang w:val="en-US" w:eastAsia="zh-CN"/>
        </w:rPr>
        <w:t>不予退还乙方缴纳的履约保证金</w:t>
      </w:r>
      <w:r>
        <w:rPr>
          <w:rFonts w:hint="eastAsia" w:ascii="方正仿宋_GBK" w:hAnsi="方正仿宋_GBK" w:eastAsia="方正仿宋_GBK" w:cs="方正仿宋_GBK"/>
          <w:bCs/>
          <w:color w:val="000000"/>
          <w:sz w:val="24"/>
          <w:highlight w:val="none"/>
        </w:rPr>
        <w:t>。</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bCs/>
          <w:color w:val="000000"/>
          <w:sz w:val="24"/>
          <w:highlight w:val="none"/>
          <w:lang w:val="en-US" w:eastAsia="zh-CN"/>
        </w:rPr>
        <w:t>2.乙方提供的原材料必须保质保量，不能以假乱真，以劣充好，若因乙方提供的原材料出现的食品安全事故，经卫生相关检测部门检验，证明确属于乙方提供的产品造成的，乙方必须承担经济与法律上的全部责任。同时，甲方有权解除合同，不予退还乙方缴纳的履约保证金外，乙方还另需向甲方支付暂定不含税合同总价款10%的违约金并承担由此给甲方造成的损失（</w:t>
      </w:r>
      <w:r>
        <w:rPr>
          <w:rFonts w:hint="eastAsia" w:ascii="方正仿宋_GBK" w:hAnsi="方正仿宋_GBK" w:eastAsia="方正仿宋_GBK" w:cs="方正仿宋_GBK"/>
          <w:bCs/>
          <w:color w:val="000000"/>
          <w:sz w:val="24"/>
          <w:highlight w:val="none"/>
        </w:rPr>
        <w:t>包括但不限于甲方向第三方支付的赔偿金、补偿金、违约金、罚款以及甲方为实现债权解决争议而支付的律师费、保全费、诉讼费、公证费、鉴定费、和解费用等</w:t>
      </w:r>
      <w:r>
        <w:rPr>
          <w:rFonts w:hint="eastAsia" w:ascii="方正仿宋_GBK" w:hAnsi="方正仿宋_GBK" w:eastAsia="方正仿宋_GBK" w:cs="方正仿宋_GBK"/>
          <w:bCs/>
          <w:color w:val="000000"/>
          <w:sz w:val="24"/>
          <w:highlight w:val="none"/>
          <w:lang w:eastAsia="zh-CN"/>
        </w:rPr>
        <w:t>）</w:t>
      </w:r>
      <w:r>
        <w:rPr>
          <w:rFonts w:hint="eastAsia" w:ascii="方正仿宋_GBK" w:hAnsi="方正仿宋_GBK" w:eastAsia="方正仿宋_GBK" w:cs="方正仿宋_GBK"/>
          <w:bCs/>
          <w:color w:val="000000"/>
          <w:sz w:val="24"/>
          <w:highlight w:val="none"/>
          <w:lang w:val="en-US" w:eastAsia="zh-CN"/>
        </w:rPr>
        <w:t>。</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3</w:t>
      </w:r>
      <w:r>
        <w:rPr>
          <w:rFonts w:hint="eastAsia" w:ascii="方正仿宋_GBK" w:hAnsi="方正仿宋_GBK" w:eastAsia="方正仿宋_GBK" w:cs="方正仿宋_GBK"/>
          <w:color w:val="000000"/>
          <w:sz w:val="24"/>
          <w:szCs w:val="24"/>
          <w:highlight w:val="none"/>
          <w:lang w:val="en-US" w:eastAsia="zh-CN"/>
        </w:rPr>
        <w:t>.</w:t>
      </w:r>
      <w:r>
        <w:rPr>
          <w:rFonts w:hint="eastAsia" w:ascii="方正仿宋_GBK" w:hAnsi="方正仿宋_GBK" w:eastAsia="方正仿宋_GBK" w:cs="方正仿宋_GBK"/>
          <w:bCs/>
          <w:color w:val="000000"/>
          <w:sz w:val="24"/>
          <w:highlight w:val="none"/>
        </w:rPr>
        <w:t>乙方所送货产品质量</w:t>
      </w:r>
      <w:r>
        <w:rPr>
          <w:rFonts w:hint="eastAsia" w:ascii="方正仿宋_GBK" w:hAnsi="方正仿宋_GBK" w:eastAsia="方正仿宋_GBK" w:cs="方正仿宋_GBK"/>
          <w:bCs/>
          <w:color w:val="000000"/>
          <w:sz w:val="24"/>
          <w:highlight w:val="none"/>
          <w:lang w:eastAsia="zh-CN"/>
        </w:rPr>
        <w:t>、</w:t>
      </w:r>
      <w:r>
        <w:rPr>
          <w:rFonts w:hint="eastAsia" w:ascii="方正仿宋_GBK" w:hAnsi="方正仿宋_GBK" w:eastAsia="方正仿宋_GBK" w:cs="方正仿宋_GBK"/>
          <w:bCs/>
          <w:color w:val="000000"/>
          <w:sz w:val="24"/>
          <w:highlight w:val="none"/>
        </w:rPr>
        <w:t>规格</w:t>
      </w:r>
      <w:r>
        <w:rPr>
          <w:rFonts w:hint="eastAsia" w:ascii="方正仿宋_GBK" w:hAnsi="方正仿宋_GBK" w:eastAsia="方正仿宋_GBK" w:cs="方正仿宋_GBK"/>
          <w:bCs/>
          <w:color w:val="000000"/>
          <w:sz w:val="24"/>
          <w:highlight w:val="none"/>
          <w:lang w:val="en-US" w:eastAsia="zh-CN"/>
        </w:rPr>
        <w:t>、时间</w:t>
      </w:r>
      <w:r>
        <w:rPr>
          <w:rFonts w:hint="eastAsia" w:ascii="方正仿宋_GBK" w:hAnsi="方正仿宋_GBK" w:eastAsia="方正仿宋_GBK" w:cs="方正仿宋_GBK"/>
          <w:bCs/>
          <w:color w:val="000000"/>
          <w:sz w:val="24"/>
          <w:highlight w:val="none"/>
        </w:rPr>
        <w:t>不合格时，甲方有权根据不合格产品数量</w:t>
      </w:r>
      <w:r>
        <w:rPr>
          <w:rFonts w:hint="eastAsia" w:ascii="方正仿宋_GBK" w:hAnsi="方正仿宋_GBK" w:eastAsia="方正仿宋_GBK" w:cs="方正仿宋_GBK"/>
          <w:bCs/>
          <w:color w:val="000000"/>
          <w:sz w:val="24"/>
          <w:highlight w:val="none"/>
          <w:lang w:val="en-US" w:eastAsia="zh-CN"/>
        </w:rPr>
        <w:t>、时间</w:t>
      </w:r>
      <w:r>
        <w:rPr>
          <w:rFonts w:hint="eastAsia" w:ascii="方正仿宋_GBK" w:hAnsi="方正仿宋_GBK" w:eastAsia="方正仿宋_GBK" w:cs="方正仿宋_GBK"/>
          <w:bCs/>
          <w:color w:val="000000"/>
          <w:sz w:val="24"/>
          <w:highlight w:val="none"/>
        </w:rPr>
        <w:t>，扣除当次送货总价款</w:t>
      </w:r>
      <w:r>
        <w:rPr>
          <w:rFonts w:hint="eastAsia" w:ascii="方正仿宋_GBK" w:hAnsi="方正仿宋_GBK" w:eastAsia="方正仿宋_GBK" w:cs="方正仿宋_GBK"/>
          <w:bCs/>
          <w:color w:val="000000"/>
          <w:sz w:val="24"/>
          <w:szCs w:val="24"/>
          <w:highlight w:val="none"/>
          <w:lang w:val="en-US" w:eastAsia="zh-CN"/>
        </w:rPr>
        <w:t>1</w:t>
      </w:r>
      <w:r>
        <w:rPr>
          <w:rFonts w:hint="eastAsia" w:ascii="方正仿宋_GBK" w:hAnsi="方正仿宋_GBK" w:eastAsia="方正仿宋_GBK" w:cs="方正仿宋_GBK"/>
          <w:bCs/>
          <w:color w:val="000000"/>
          <w:sz w:val="24"/>
          <w:szCs w:val="24"/>
          <w:highlight w:val="none"/>
        </w:rPr>
        <w:t>0%-</w:t>
      </w:r>
      <w:r>
        <w:rPr>
          <w:rFonts w:hint="eastAsia" w:ascii="方正仿宋_GBK" w:hAnsi="方正仿宋_GBK" w:eastAsia="方正仿宋_GBK" w:cs="方正仿宋_GBK"/>
          <w:bCs/>
          <w:color w:val="000000"/>
          <w:sz w:val="24"/>
          <w:szCs w:val="24"/>
          <w:highlight w:val="none"/>
          <w:lang w:val="en-US" w:eastAsia="zh-CN"/>
        </w:rPr>
        <w:t>3</w:t>
      </w:r>
      <w:r>
        <w:rPr>
          <w:rFonts w:hint="eastAsia" w:ascii="方正仿宋_GBK" w:hAnsi="方正仿宋_GBK" w:eastAsia="方正仿宋_GBK" w:cs="方正仿宋_GBK"/>
          <w:bCs/>
          <w:color w:val="000000"/>
          <w:sz w:val="24"/>
          <w:szCs w:val="24"/>
          <w:highlight w:val="none"/>
        </w:rPr>
        <w:t>0%</w:t>
      </w:r>
      <w:r>
        <w:rPr>
          <w:rFonts w:hint="eastAsia" w:ascii="方正仿宋_GBK" w:hAnsi="方正仿宋_GBK" w:eastAsia="方正仿宋_GBK" w:cs="方正仿宋_GBK"/>
          <w:bCs/>
          <w:color w:val="000000"/>
          <w:sz w:val="24"/>
          <w:highlight w:val="none"/>
        </w:rPr>
        <w:t>作为违约金。合同期内出现三次（不含）以上产品不合格情况，甲方有权向乙方扣除</w:t>
      </w:r>
      <w:r>
        <w:rPr>
          <w:rFonts w:hint="eastAsia" w:ascii="方正仿宋_GBK" w:hAnsi="方正仿宋_GBK" w:eastAsia="方正仿宋_GBK" w:cs="方正仿宋_GBK"/>
          <w:bCs/>
          <w:color w:val="000000"/>
          <w:sz w:val="24"/>
          <w:highlight w:val="none"/>
          <w:lang w:val="en-US" w:eastAsia="zh-CN"/>
        </w:rPr>
        <w:t>不含税</w:t>
      </w:r>
      <w:r>
        <w:rPr>
          <w:rFonts w:hint="eastAsia" w:ascii="方正仿宋_GBK" w:hAnsi="方正仿宋_GBK" w:eastAsia="方正仿宋_GBK" w:cs="方正仿宋_GBK"/>
          <w:bCs/>
          <w:color w:val="000000"/>
          <w:sz w:val="24"/>
          <w:highlight w:val="none"/>
        </w:rPr>
        <w:t>合同暂定总价的</w:t>
      </w:r>
      <w:r>
        <w:rPr>
          <w:rFonts w:hint="eastAsia" w:ascii="方正仿宋_GBK" w:hAnsi="方正仿宋_GBK" w:eastAsia="方正仿宋_GBK" w:cs="方正仿宋_GBK"/>
          <w:bCs/>
          <w:color w:val="000000"/>
          <w:sz w:val="24"/>
          <w:szCs w:val="24"/>
          <w:highlight w:val="none"/>
          <w:lang w:val="en-US" w:eastAsia="zh-CN"/>
        </w:rPr>
        <w:t>5</w:t>
      </w:r>
      <w:r>
        <w:rPr>
          <w:rFonts w:hint="eastAsia" w:ascii="方正仿宋_GBK" w:hAnsi="方正仿宋_GBK" w:eastAsia="方正仿宋_GBK" w:cs="方正仿宋_GBK"/>
          <w:bCs/>
          <w:color w:val="000000"/>
          <w:sz w:val="24"/>
          <w:szCs w:val="24"/>
          <w:highlight w:val="none"/>
        </w:rPr>
        <w:t>%</w:t>
      </w:r>
      <w:r>
        <w:rPr>
          <w:rFonts w:hint="eastAsia" w:ascii="方正仿宋_GBK" w:hAnsi="方正仿宋_GBK" w:eastAsia="方正仿宋_GBK" w:cs="方正仿宋_GBK"/>
          <w:bCs/>
          <w:color w:val="000000"/>
          <w:sz w:val="24"/>
          <w:highlight w:val="none"/>
        </w:rPr>
        <w:t>作为违约金。</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4</w:t>
      </w:r>
      <w:r>
        <w:rPr>
          <w:rFonts w:hint="eastAsia" w:ascii="方正仿宋_GBK" w:hAnsi="方正仿宋_GBK" w:eastAsia="方正仿宋_GBK" w:cs="方正仿宋_GBK"/>
          <w:color w:val="000000"/>
          <w:sz w:val="24"/>
          <w:szCs w:val="24"/>
          <w:highlight w:val="none"/>
          <w:lang w:val="en-US" w:eastAsia="zh-CN"/>
        </w:rPr>
        <w:t>.</w:t>
      </w:r>
      <w:r>
        <w:rPr>
          <w:rFonts w:hint="eastAsia" w:ascii="方正仿宋_GBK" w:hAnsi="方正仿宋_GBK" w:eastAsia="方正仿宋_GBK" w:cs="方正仿宋_GBK"/>
          <w:bCs/>
          <w:color w:val="000000"/>
          <w:sz w:val="24"/>
          <w:highlight w:val="none"/>
        </w:rPr>
        <w:t>乙方在合同期</w:t>
      </w:r>
      <w:r>
        <w:rPr>
          <w:rFonts w:hint="eastAsia" w:ascii="方正仿宋_GBK" w:hAnsi="方正仿宋_GBK" w:eastAsia="方正仿宋_GBK" w:cs="方正仿宋_GBK"/>
          <w:bCs/>
          <w:color w:val="000000"/>
          <w:sz w:val="24"/>
          <w:highlight w:val="none"/>
          <w:lang w:val="en-US" w:eastAsia="zh-CN"/>
        </w:rPr>
        <w:t>每个供应周期内</w:t>
      </w:r>
      <w:r>
        <w:rPr>
          <w:rFonts w:hint="eastAsia" w:ascii="方正仿宋_GBK" w:hAnsi="方正仿宋_GBK" w:eastAsia="方正仿宋_GBK" w:cs="方正仿宋_GBK"/>
          <w:bCs/>
          <w:color w:val="000000"/>
          <w:sz w:val="24"/>
          <w:highlight w:val="none"/>
        </w:rPr>
        <w:t>无正当理由任意变动同一物品单价的，甲方可要求乙方退还物品差价并保留终止合同的权利。</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highlight w:val="none"/>
        </w:rPr>
      </w:pPr>
      <w:r>
        <w:rPr>
          <w:rFonts w:hint="eastAsia" w:ascii="方正仿宋_GBK" w:hAnsi="方正仿宋_GBK" w:eastAsia="方正仿宋_GBK" w:cs="方正仿宋_GBK"/>
          <w:color w:val="000000"/>
          <w:sz w:val="24"/>
          <w:szCs w:val="24"/>
          <w:highlight w:val="none"/>
        </w:rPr>
        <w:t>5</w:t>
      </w:r>
      <w:r>
        <w:rPr>
          <w:rFonts w:hint="eastAsia" w:ascii="方正仿宋_GBK" w:hAnsi="方正仿宋_GBK" w:eastAsia="方正仿宋_GBK" w:cs="方正仿宋_GBK"/>
          <w:color w:val="000000"/>
          <w:sz w:val="24"/>
          <w:szCs w:val="24"/>
          <w:highlight w:val="none"/>
          <w:lang w:val="en-US" w:eastAsia="zh-CN"/>
        </w:rPr>
        <w:t>.</w:t>
      </w:r>
      <w:r>
        <w:rPr>
          <w:rFonts w:hint="eastAsia" w:ascii="方正仿宋_GBK" w:hAnsi="方正仿宋_GBK" w:eastAsia="方正仿宋_GBK" w:cs="方正仿宋_GBK"/>
          <w:bCs/>
          <w:color w:val="000000"/>
          <w:sz w:val="24"/>
          <w:highlight w:val="none"/>
        </w:rPr>
        <w:t>未经甲方书面同意，乙方擅自将本合同项下工作转包或分包给第三方的，甲方有权解除合同，并要求乙方支付暂定</w:t>
      </w:r>
      <w:r>
        <w:rPr>
          <w:rFonts w:hint="eastAsia" w:ascii="方正仿宋_GBK" w:hAnsi="方正仿宋_GBK" w:eastAsia="方正仿宋_GBK" w:cs="方正仿宋_GBK"/>
          <w:bCs/>
          <w:color w:val="000000"/>
          <w:sz w:val="24"/>
          <w:highlight w:val="none"/>
          <w:lang w:val="en-US" w:eastAsia="zh-CN"/>
        </w:rPr>
        <w:t>不含税</w:t>
      </w:r>
      <w:r>
        <w:rPr>
          <w:rFonts w:hint="eastAsia" w:ascii="方正仿宋_GBK" w:hAnsi="方正仿宋_GBK" w:eastAsia="方正仿宋_GBK" w:cs="方正仿宋_GBK"/>
          <w:bCs/>
          <w:color w:val="000000"/>
          <w:sz w:val="24"/>
          <w:highlight w:val="none"/>
        </w:rPr>
        <w:t>合同总价款</w:t>
      </w:r>
      <w:r>
        <w:rPr>
          <w:rFonts w:hint="eastAsia" w:ascii="方正仿宋_GBK" w:hAnsi="方正仿宋_GBK" w:eastAsia="方正仿宋_GBK" w:cs="方正仿宋_GBK"/>
          <w:bCs/>
          <w:color w:val="000000"/>
          <w:sz w:val="24"/>
          <w:szCs w:val="24"/>
          <w:highlight w:val="none"/>
          <w:lang w:val="en-US" w:eastAsia="zh-CN"/>
        </w:rPr>
        <w:t>1</w:t>
      </w:r>
      <w:r>
        <w:rPr>
          <w:rFonts w:hint="eastAsia" w:ascii="方正仿宋_GBK" w:hAnsi="方正仿宋_GBK" w:eastAsia="方正仿宋_GBK" w:cs="方正仿宋_GBK"/>
          <w:bCs/>
          <w:color w:val="000000"/>
          <w:sz w:val="24"/>
          <w:szCs w:val="24"/>
          <w:highlight w:val="none"/>
        </w:rPr>
        <w:t>0%</w:t>
      </w:r>
      <w:r>
        <w:rPr>
          <w:rFonts w:hint="eastAsia" w:ascii="方正仿宋_GBK" w:hAnsi="方正仿宋_GBK" w:eastAsia="方正仿宋_GBK" w:cs="方正仿宋_GBK"/>
          <w:bCs/>
          <w:color w:val="000000"/>
          <w:sz w:val="24"/>
          <w:highlight w:val="none"/>
        </w:rPr>
        <w:t>的违约金，违约金不足以弥补甲方损失的，乙方应予补足。</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highlight w:val="none"/>
        </w:rPr>
      </w:pPr>
      <w:r>
        <w:rPr>
          <w:rFonts w:hint="eastAsia" w:ascii="方正仿宋_GBK" w:hAnsi="方正仿宋_GBK" w:eastAsia="方正仿宋_GBK" w:cs="方正仿宋_GBK"/>
          <w:color w:val="000000"/>
          <w:sz w:val="24"/>
          <w:szCs w:val="24"/>
          <w:highlight w:val="none"/>
        </w:rPr>
        <w:t>6</w:t>
      </w:r>
      <w:r>
        <w:rPr>
          <w:rFonts w:hint="eastAsia" w:ascii="方正仿宋_GBK" w:hAnsi="方正仿宋_GBK" w:eastAsia="方正仿宋_GBK" w:cs="方正仿宋_GBK"/>
          <w:color w:val="000000"/>
          <w:sz w:val="24"/>
          <w:szCs w:val="24"/>
          <w:highlight w:val="none"/>
          <w:lang w:val="en-US" w:eastAsia="zh-CN"/>
        </w:rPr>
        <w:t>.</w:t>
      </w:r>
      <w:r>
        <w:rPr>
          <w:rFonts w:hint="eastAsia" w:ascii="方正仿宋_GBK" w:hAnsi="方正仿宋_GBK" w:eastAsia="方正仿宋_GBK" w:cs="方正仿宋_GBK"/>
          <w:bCs/>
          <w:color w:val="000000"/>
          <w:sz w:val="24"/>
          <w:highlight w:val="none"/>
        </w:rPr>
        <w:t>乙方因违约产生的违约金、赔偿金等，甲方均有权在应付款中予以扣除，乙方对此予以认可。</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szCs w:val="24"/>
          <w:highlight w:val="none"/>
        </w:rPr>
      </w:pPr>
      <w:r>
        <w:rPr>
          <w:rFonts w:hint="eastAsia" w:ascii="方正仿宋_GBK" w:hAnsi="方正仿宋_GBK" w:eastAsia="方正仿宋_GBK" w:cs="方正仿宋_GBK"/>
          <w:color w:val="000000"/>
          <w:sz w:val="24"/>
          <w:szCs w:val="24"/>
          <w:highlight w:val="none"/>
        </w:rPr>
        <w:t>7</w:t>
      </w:r>
      <w:r>
        <w:rPr>
          <w:rFonts w:hint="eastAsia" w:ascii="方正仿宋_GBK" w:hAnsi="方正仿宋_GBK" w:eastAsia="方正仿宋_GBK" w:cs="方正仿宋_GBK"/>
          <w:color w:val="000000"/>
          <w:sz w:val="24"/>
          <w:szCs w:val="24"/>
          <w:highlight w:val="none"/>
          <w:lang w:val="en-US" w:eastAsia="zh-CN"/>
        </w:rPr>
        <w:t>.</w:t>
      </w:r>
      <w:r>
        <w:rPr>
          <w:rFonts w:hint="eastAsia" w:ascii="方正仿宋_GBK" w:hAnsi="方正仿宋_GBK" w:eastAsia="方正仿宋_GBK" w:cs="方正仿宋_GBK"/>
          <w:bCs/>
          <w:color w:val="000000"/>
          <w:sz w:val="24"/>
          <w:highlight w:val="none"/>
        </w:rPr>
        <w:t>本合同签订后，甲方发现乙方的投标资料或货物存在造假行为的，甲方有权终止本合同，履约保证金不予退还，乙方另需向甲方支付暂定</w:t>
      </w:r>
      <w:r>
        <w:rPr>
          <w:rFonts w:hint="eastAsia" w:ascii="方正仿宋_GBK" w:hAnsi="方正仿宋_GBK" w:eastAsia="方正仿宋_GBK" w:cs="方正仿宋_GBK"/>
          <w:bCs/>
          <w:color w:val="000000"/>
          <w:sz w:val="24"/>
          <w:highlight w:val="none"/>
          <w:lang w:val="en-US" w:eastAsia="zh-CN"/>
        </w:rPr>
        <w:t>不含税</w:t>
      </w:r>
      <w:r>
        <w:rPr>
          <w:rFonts w:hint="eastAsia" w:ascii="方正仿宋_GBK" w:hAnsi="方正仿宋_GBK" w:eastAsia="方正仿宋_GBK" w:cs="方正仿宋_GBK"/>
          <w:bCs/>
          <w:color w:val="000000"/>
          <w:sz w:val="24"/>
          <w:highlight w:val="none"/>
        </w:rPr>
        <w:t>合同总金额的</w:t>
      </w:r>
      <w:r>
        <w:rPr>
          <w:rFonts w:hint="eastAsia" w:ascii="方正仿宋_GBK" w:hAnsi="方正仿宋_GBK" w:eastAsia="方正仿宋_GBK" w:cs="方正仿宋_GBK"/>
          <w:bCs/>
          <w:color w:val="000000"/>
          <w:sz w:val="24"/>
          <w:szCs w:val="24"/>
          <w:highlight w:val="none"/>
        </w:rPr>
        <w:t>10%</w:t>
      </w:r>
      <w:r>
        <w:rPr>
          <w:rFonts w:hint="eastAsia" w:ascii="方正仿宋_GBK" w:hAnsi="方正仿宋_GBK" w:eastAsia="方正仿宋_GBK" w:cs="方正仿宋_GBK"/>
          <w:bCs/>
          <w:color w:val="000000"/>
          <w:sz w:val="24"/>
          <w:highlight w:val="none"/>
        </w:rPr>
        <w:t>作为违约金。</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highlight w:val="none"/>
        </w:rPr>
      </w:pPr>
      <w:r>
        <w:rPr>
          <w:rFonts w:hint="eastAsia" w:ascii="方正仿宋_GBK" w:hAnsi="方正仿宋_GBK" w:eastAsia="方正仿宋_GBK" w:cs="方正仿宋_GBK"/>
          <w:bCs/>
          <w:color w:val="000000"/>
          <w:sz w:val="24"/>
          <w:szCs w:val="24"/>
          <w:highlight w:val="none"/>
        </w:rPr>
        <w:t>8</w:t>
      </w:r>
      <w:r>
        <w:rPr>
          <w:rFonts w:hint="eastAsia" w:ascii="方正仿宋_GBK" w:hAnsi="方正仿宋_GBK" w:eastAsia="方正仿宋_GBK" w:cs="方正仿宋_GBK"/>
          <w:bCs/>
          <w:color w:val="000000"/>
          <w:sz w:val="24"/>
          <w:szCs w:val="24"/>
          <w:highlight w:val="none"/>
          <w:lang w:val="en-US" w:eastAsia="zh-CN"/>
        </w:rPr>
        <w:t>.</w:t>
      </w:r>
      <w:r>
        <w:rPr>
          <w:rFonts w:hint="eastAsia" w:ascii="方正仿宋_GBK" w:hAnsi="方正仿宋_GBK" w:eastAsia="方正仿宋_GBK" w:cs="方正仿宋_GBK"/>
          <w:bCs/>
          <w:color w:val="000000"/>
          <w:sz w:val="24"/>
          <w:highlight w:val="none"/>
        </w:rPr>
        <w:t>乙方若擅自</w:t>
      </w:r>
      <w:r>
        <w:rPr>
          <w:rFonts w:hint="eastAsia" w:ascii="方正仿宋_GBK" w:hAnsi="方正仿宋_GBK" w:eastAsia="方正仿宋_GBK" w:cs="方正仿宋_GBK"/>
          <w:bCs/>
          <w:color w:val="000000"/>
          <w:sz w:val="24"/>
          <w:highlight w:val="none"/>
          <w:lang w:val="en-US" w:eastAsia="zh-CN"/>
        </w:rPr>
        <w:t>更换猪肉产品、或者提供不合格证件的猪肉产品，甲方有权视情况对乙方进行200-2000元不等金额的厨房，情节严重的，</w:t>
      </w:r>
      <w:r>
        <w:rPr>
          <w:rFonts w:hint="eastAsia" w:ascii="方正仿宋_GBK" w:hAnsi="方正仿宋_GBK" w:eastAsia="方正仿宋_GBK" w:cs="方正仿宋_GBK"/>
          <w:bCs/>
          <w:color w:val="000000"/>
          <w:sz w:val="24"/>
          <w:highlight w:val="none"/>
        </w:rPr>
        <w:t>甲方有权解除合同。</w:t>
      </w:r>
    </w:p>
    <w:p>
      <w:pPr>
        <w:pStyle w:val="8"/>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kern w:val="2"/>
          <w:sz w:val="24"/>
          <w:szCs w:val="24"/>
          <w:highlight w:val="none"/>
          <w:lang w:val="en-US" w:eastAsia="zh-CN" w:bidi="ar-SA"/>
        </w:rPr>
      </w:pPr>
      <w:r>
        <w:rPr>
          <w:rFonts w:hint="eastAsia" w:ascii="方正仿宋_GBK" w:hAnsi="方正仿宋_GBK" w:eastAsia="方正仿宋_GBK" w:cs="方正仿宋_GBK"/>
          <w:color w:val="000000"/>
          <w:sz w:val="24"/>
          <w:szCs w:val="24"/>
          <w:highlight w:val="none"/>
          <w:lang w:val="en-US" w:eastAsia="zh-CN"/>
        </w:rPr>
        <w:t xml:space="preserve">9. </w:t>
      </w:r>
      <w:r>
        <w:rPr>
          <w:rFonts w:hint="eastAsia" w:ascii="方正仿宋_GBK" w:hAnsi="方正仿宋_GBK" w:eastAsia="方正仿宋_GBK" w:cs="方正仿宋_GBK"/>
          <w:bCs/>
          <w:color w:val="000000"/>
          <w:kern w:val="2"/>
          <w:sz w:val="24"/>
          <w:szCs w:val="24"/>
          <w:highlight w:val="none"/>
          <w:lang w:val="en-US" w:eastAsia="zh-CN" w:bidi="ar-SA"/>
        </w:rPr>
        <w:t>甲方每月对乙方进行考核，满分</w:t>
      </w:r>
      <w:r>
        <w:rPr>
          <w:rFonts w:hint="eastAsia" w:ascii="方正仿宋_GBK" w:hAnsi="方正仿宋_GBK" w:eastAsia="方正仿宋_GBK" w:cs="方正仿宋_GBK"/>
          <w:color w:val="000000"/>
          <w:sz w:val="24"/>
          <w:szCs w:val="24"/>
          <w:highlight w:val="none"/>
          <w:lang w:val="en-US" w:eastAsia="zh-CN"/>
        </w:rPr>
        <w:t>100</w:t>
      </w:r>
      <w:r>
        <w:rPr>
          <w:rFonts w:hint="eastAsia" w:ascii="方正仿宋_GBK" w:hAnsi="方正仿宋_GBK" w:eastAsia="方正仿宋_GBK" w:cs="方正仿宋_GBK"/>
          <w:bCs/>
          <w:color w:val="000000"/>
          <w:kern w:val="2"/>
          <w:sz w:val="24"/>
          <w:szCs w:val="24"/>
          <w:highlight w:val="none"/>
          <w:lang w:val="en-US" w:eastAsia="zh-CN" w:bidi="ar-SA"/>
        </w:rPr>
        <w:t>分，扣款在每月结算货款时一并扣除（供应商考核表详见附件</w:t>
      </w:r>
      <w:r>
        <w:rPr>
          <w:rFonts w:hint="eastAsia" w:ascii="方正仿宋_GBK" w:hAnsi="方正仿宋_GBK" w:eastAsia="方正仿宋_GBK" w:cs="方正仿宋_GBK"/>
          <w:color w:val="000000"/>
          <w:sz w:val="24"/>
          <w:szCs w:val="24"/>
          <w:highlight w:val="none"/>
          <w:lang w:val="en-US" w:eastAsia="zh-CN"/>
        </w:rPr>
        <w:t>1</w:t>
      </w:r>
      <w:r>
        <w:rPr>
          <w:rFonts w:hint="eastAsia" w:ascii="方正仿宋_GBK" w:hAnsi="方正仿宋_GBK" w:eastAsia="方正仿宋_GBK" w:cs="方正仿宋_GBK"/>
          <w:bCs/>
          <w:color w:val="000000"/>
          <w:kern w:val="2"/>
          <w:sz w:val="24"/>
          <w:szCs w:val="24"/>
          <w:highlight w:val="none"/>
          <w:lang w:val="en-US" w:eastAsia="zh-CN" w:bidi="ar-SA"/>
        </w:rPr>
        <w:t>）。在合同履行期内连续两月或累计三次出现考核不合格的，甲方有权解除本合同，不予退还乙方缴纳的履约保证金，并要求乙方承担赔偿责任。</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highlight w:val="none"/>
          <w:lang w:val="en-US" w:eastAsia="zh-CN"/>
        </w:rPr>
      </w:pPr>
      <w:r>
        <w:rPr>
          <w:rFonts w:hint="eastAsia" w:ascii="方正仿宋_GBK" w:hAnsi="方正仿宋_GBK" w:eastAsia="方正仿宋_GBK" w:cs="方正仿宋_GBK"/>
          <w:bCs/>
          <w:color w:val="000000"/>
          <w:sz w:val="24"/>
          <w:highlight w:val="none"/>
          <w:lang w:val="en-US" w:eastAsia="zh-CN"/>
        </w:rPr>
        <w:t>10.若乙方提供的食品不符合国家相关检验检疫部门要求，导致甲方收到处罚、通报批评或被第三方索赔的，视为乙方违约，乙方应于前述事件发生之日起3日内赔偿甲方的一切损失（包括名誉损失），甲方终止本合同，不予退还乙方缴纳的履约保证金。</w:t>
      </w:r>
    </w:p>
    <w:p>
      <w:pPr>
        <w:keepNext w:val="0"/>
        <w:keepLines w:val="0"/>
        <w:pageBreakBefore w:val="0"/>
        <w:numPr>
          <w:ilvl w:val="0"/>
          <w:numId w:val="4"/>
        </w:numPr>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highlight w:val="none"/>
        </w:rPr>
      </w:pPr>
      <w:r>
        <w:rPr>
          <w:rFonts w:hint="eastAsia" w:ascii="方正仿宋_GBK" w:hAnsi="方正仿宋_GBK" w:eastAsia="方正仿宋_GBK" w:cs="方正仿宋_GBK"/>
          <w:bCs/>
          <w:color w:val="000000"/>
          <w:sz w:val="24"/>
          <w:highlight w:val="none"/>
        </w:rPr>
        <w:t>甲方仅对产品的数量和外观进行检验，并不因此减轻或免除乙方所应承担的质量保证责任。如果乙方提供的产品出现质量问题，在收到甲方通知后60分钟内没有弥补缺陷，甲方可采取必要的补救措施，但其风险和费用将由乙方承担。甲方亦可从货款和乙方履约保证金中扣回索赔金额；如果严重影响到甲方的正常工作秩序，视为乙方违约，甲方有权将履约保证金扣完，并立即解除合同。</w:t>
      </w:r>
    </w:p>
    <w:p>
      <w:pPr>
        <w:keepNext w:val="0"/>
        <w:keepLines w:val="0"/>
        <w:pageBreakBefore w:val="0"/>
        <w:numPr>
          <w:ilvl w:val="0"/>
          <w:numId w:val="4"/>
        </w:numPr>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bCs/>
          <w:color w:val="000000"/>
          <w:sz w:val="24"/>
          <w:highlight w:val="none"/>
          <w:lang w:val="en-US" w:eastAsia="zh-CN"/>
        </w:rPr>
        <w:t>甲方无正当理由未按合同约定按时支付货款的，每逾期一日，应按应付未付金额的0.5‰向乙方支付逾期付款违约金，但甲方逾期付款的违约金上限不得超过应付未付金额的1%。</w:t>
      </w:r>
    </w:p>
    <w:p>
      <w:pPr>
        <w:keepNext w:val="0"/>
        <w:keepLines w:val="0"/>
        <w:numPr>
          <w:ilvl w:val="0"/>
          <w:numId w:val="4"/>
        </w:numPr>
        <w:spacing w:line="560" w:lineRule="exact"/>
        <w:ind w:firstLine="480" w:firstLineChars="200"/>
        <w:rPr>
          <w:rFonts w:hint="eastAsia" w:ascii="方正仿宋_GBK" w:hAnsi="方正仿宋_GBK" w:eastAsia="方正仿宋_GBK" w:cs="方正仿宋_GBK"/>
          <w:bCs/>
          <w:color w:val="000000"/>
          <w:sz w:val="24"/>
          <w:highlight w:val="none"/>
          <w:lang w:val="en-US" w:eastAsia="zh-CN"/>
        </w:rPr>
      </w:pPr>
      <w:r>
        <w:rPr>
          <w:rFonts w:hint="eastAsia" w:ascii="方正仿宋_GBK" w:hAnsi="方正仿宋_GBK" w:eastAsia="方正仿宋_GBK" w:cs="方正仿宋_GBK"/>
          <w:bCs/>
          <w:color w:val="000000"/>
          <w:sz w:val="24"/>
          <w:highlight w:val="none"/>
          <w:lang w:val="en-US" w:eastAsia="zh-CN"/>
        </w:rPr>
        <w:t>本合同生效履约期间，乙方存在下述任一违约行为：未按约定时限参与报价；对询价、定价工作消极配合、拒不配合；配送履约消极拖沓；未经甲乙双方协商一致擅自单方面终止合作；拒不配合落实甲方合理合规要求。甲方按违约次数梯度处置履约保证金：</w:t>
      </w:r>
    </w:p>
    <w:p>
      <w:pPr>
        <w:keepNext w:val="0"/>
        <w:keepLines w:val="0"/>
        <w:numPr>
          <w:ilvl w:val="-1"/>
          <w:numId w:val="0"/>
        </w:numPr>
        <w:spacing w:line="560" w:lineRule="exact"/>
        <w:ind w:firstLine="480" w:firstLineChars="200"/>
        <w:rPr>
          <w:rFonts w:hint="eastAsia" w:ascii="方正仿宋_GBK" w:hAnsi="方正仿宋_GBK" w:eastAsia="方正仿宋_GBK" w:cs="方正仿宋_GBK"/>
          <w:bCs/>
          <w:color w:val="000000"/>
          <w:sz w:val="24"/>
          <w:highlight w:val="none"/>
          <w:lang w:val="en-US" w:eastAsia="zh-CN"/>
        </w:rPr>
      </w:pPr>
      <w:r>
        <w:rPr>
          <w:rFonts w:hint="eastAsia" w:ascii="方正仿宋_GBK" w:hAnsi="方正仿宋_GBK" w:eastAsia="方正仿宋_GBK" w:cs="方正仿宋_GBK"/>
          <w:bCs/>
          <w:color w:val="000000"/>
          <w:sz w:val="24"/>
          <w:highlight w:val="none"/>
          <w:lang w:val="en-US" w:eastAsia="zh-CN"/>
        </w:rPr>
        <w:t>（1）首次发生上述违约，甲方扣除履约保证金总金额的 10%；</w:t>
      </w:r>
    </w:p>
    <w:p>
      <w:pPr>
        <w:keepNext w:val="0"/>
        <w:keepLines w:val="0"/>
        <w:numPr>
          <w:ilvl w:val="-1"/>
          <w:numId w:val="0"/>
        </w:numPr>
        <w:spacing w:line="560" w:lineRule="exact"/>
        <w:ind w:firstLine="480" w:firstLineChars="200"/>
        <w:rPr>
          <w:rFonts w:hint="eastAsia" w:ascii="方正仿宋_GBK" w:hAnsi="方正仿宋_GBK" w:eastAsia="方正仿宋_GBK" w:cs="方正仿宋_GBK"/>
          <w:bCs/>
          <w:color w:val="000000"/>
          <w:sz w:val="24"/>
          <w:highlight w:val="none"/>
          <w:lang w:val="en-US" w:eastAsia="zh-CN"/>
        </w:rPr>
      </w:pPr>
      <w:r>
        <w:rPr>
          <w:rFonts w:hint="eastAsia" w:ascii="方正仿宋_GBK" w:hAnsi="方正仿宋_GBK" w:eastAsia="方正仿宋_GBK" w:cs="方正仿宋_GBK"/>
          <w:bCs/>
          <w:color w:val="000000"/>
          <w:sz w:val="24"/>
          <w:highlight w:val="none"/>
          <w:lang w:val="en-US" w:eastAsia="zh-CN"/>
        </w:rPr>
        <w:t>（2）第二次发生违约，甲方扣除履约保证金总金额的 50%；</w:t>
      </w:r>
    </w:p>
    <w:p>
      <w:pPr>
        <w:keepNext w:val="0"/>
        <w:keepLines w:val="0"/>
        <w:numPr>
          <w:ilvl w:val="-1"/>
          <w:numId w:val="0"/>
        </w:numPr>
        <w:spacing w:line="560" w:lineRule="exact"/>
        <w:ind w:firstLine="480" w:firstLineChars="200"/>
        <w:rPr>
          <w:rFonts w:hint="eastAsia" w:ascii="方正仿宋_GBK" w:hAnsi="方正仿宋_GBK" w:eastAsia="方正仿宋_GBK" w:cs="方正仿宋_GBK"/>
          <w:bCs/>
          <w:color w:val="000000"/>
          <w:sz w:val="24"/>
          <w:highlight w:val="none"/>
          <w:lang w:val="en-US" w:eastAsia="zh-CN"/>
        </w:rPr>
      </w:pPr>
      <w:r>
        <w:rPr>
          <w:rFonts w:hint="eastAsia" w:ascii="方正仿宋_GBK" w:hAnsi="方正仿宋_GBK" w:eastAsia="方正仿宋_GBK" w:cs="方正仿宋_GBK"/>
          <w:bCs/>
          <w:color w:val="000000"/>
          <w:sz w:val="24"/>
          <w:highlight w:val="none"/>
          <w:lang w:val="en-US" w:eastAsia="zh-CN"/>
        </w:rPr>
        <w:t>（3）累计发生第三次违约，甲方全额没收剩余履约保证金，且有权单方终止本合同，取消双方全部合作关系，乙方须承担由此给甲方造成的全部损失。</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方正仿宋_GBK" w:hAnsi="方正仿宋_GBK" w:eastAsia="方正仿宋_GBK" w:cs="方正仿宋_GBK"/>
          <w:b/>
          <w:bCs w:val="0"/>
          <w:color w:val="000000"/>
          <w:sz w:val="28"/>
          <w:szCs w:val="28"/>
          <w:highlight w:val="none"/>
          <w:lang w:val="en-US" w:eastAsia="zh-CN"/>
        </w:rPr>
      </w:pPr>
      <w:r>
        <w:rPr>
          <w:rFonts w:hint="eastAsia" w:ascii="方正仿宋_GBK" w:hAnsi="方正仿宋_GBK" w:eastAsia="方正仿宋_GBK" w:cs="方正仿宋_GBK"/>
          <w:b/>
          <w:bCs w:val="0"/>
          <w:color w:val="000000"/>
          <w:sz w:val="28"/>
          <w:szCs w:val="28"/>
          <w:highlight w:val="none"/>
          <w:lang w:val="en-US" w:eastAsia="zh-CN"/>
        </w:rPr>
        <w:t>第十一条不可抗力</w:t>
      </w:r>
    </w:p>
    <w:p>
      <w:pPr>
        <w:keepNext w:val="0"/>
        <w:keepLines w:val="0"/>
        <w:pageBreakBefore w:val="0"/>
        <w:numPr>
          <w:ilvl w:val="0"/>
          <w:numId w:val="5"/>
        </w:numPr>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bCs/>
          <w:color w:val="000000"/>
          <w:sz w:val="24"/>
          <w:highlight w:val="none"/>
        </w:rPr>
      </w:pPr>
      <w:r>
        <w:rPr>
          <w:rFonts w:hint="eastAsia" w:ascii="方正仿宋_GBK" w:hAnsi="方正仿宋_GBK" w:eastAsia="方正仿宋_GBK" w:cs="方正仿宋_GBK"/>
          <w:bCs/>
          <w:color w:val="000000"/>
          <w:sz w:val="24"/>
          <w:highlight w:val="none"/>
        </w:rPr>
        <w:t>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个工作日通过挂号信邮寄有关部门出具的证明给另一方，作为不可抗力事件的证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方正仿宋_GBK" w:hAnsi="方正仿宋_GBK" w:eastAsia="方正仿宋_GBK" w:cs="方正仿宋_GBK"/>
          <w:highlight w:val="none"/>
          <w:lang w:val="en-US" w:eastAsia="zh-CN"/>
        </w:rPr>
      </w:pPr>
      <w:r>
        <w:rPr>
          <w:rFonts w:hint="eastAsia" w:ascii="方正仿宋_GBK" w:hAnsi="方正仿宋_GBK" w:eastAsia="方正仿宋_GBK" w:cs="方正仿宋_GBK"/>
          <w:bCs/>
          <w:color w:val="000000"/>
          <w:sz w:val="24"/>
          <w:highlight w:val="none"/>
        </w:rPr>
        <w:t>2. 受不可抗力影响的一方，应尽一切努力减轻和克服不可抗力的影响，并在不可抗力事件后，继续履行合同职责。</w:t>
      </w:r>
    </w:p>
    <w:p>
      <w:pPr>
        <w:pageBreakBefore w:val="0"/>
        <w:kinsoku/>
        <w:wordWrap/>
        <w:overflowPunct/>
        <w:topLinePunct w:val="0"/>
        <w:autoSpaceDE/>
        <w:autoSpaceDN/>
        <w:bidi w:val="0"/>
        <w:adjustRightInd/>
        <w:spacing w:line="560" w:lineRule="exact"/>
        <w:ind w:firstLine="562" w:firstLineChars="200"/>
        <w:textAlignment w:val="auto"/>
        <w:rPr>
          <w:rFonts w:hint="eastAsia" w:ascii="方正仿宋_GBK" w:hAnsi="方正仿宋_GBK" w:eastAsia="方正仿宋_GBK" w:cs="方正仿宋_GBK"/>
          <w:b/>
          <w:bCs/>
          <w:color w:val="000000"/>
          <w:sz w:val="28"/>
          <w:szCs w:val="28"/>
          <w:highlight w:val="none"/>
          <w:lang w:val="en-US" w:eastAsia="zh-CN"/>
        </w:rPr>
      </w:pPr>
      <w:r>
        <w:rPr>
          <w:rFonts w:hint="eastAsia" w:ascii="方正仿宋_GBK" w:hAnsi="方正仿宋_GBK" w:eastAsia="方正仿宋_GBK" w:cs="方正仿宋_GBK"/>
          <w:b/>
          <w:color w:val="000000"/>
          <w:sz w:val="28"/>
          <w:szCs w:val="28"/>
          <w:highlight w:val="none"/>
        </w:rPr>
        <w:t>第十</w:t>
      </w:r>
      <w:r>
        <w:rPr>
          <w:rFonts w:hint="eastAsia" w:ascii="方正仿宋_GBK" w:hAnsi="方正仿宋_GBK" w:eastAsia="方正仿宋_GBK" w:cs="方正仿宋_GBK"/>
          <w:b/>
          <w:color w:val="000000"/>
          <w:sz w:val="28"/>
          <w:szCs w:val="28"/>
          <w:highlight w:val="none"/>
          <w:lang w:val="en-US" w:eastAsia="zh-CN"/>
        </w:rPr>
        <w:t>二</w:t>
      </w:r>
      <w:r>
        <w:rPr>
          <w:rFonts w:hint="eastAsia" w:ascii="方正仿宋_GBK" w:hAnsi="方正仿宋_GBK" w:eastAsia="方正仿宋_GBK" w:cs="方正仿宋_GBK"/>
          <w:b/>
          <w:color w:val="000000"/>
          <w:sz w:val="28"/>
          <w:szCs w:val="28"/>
          <w:highlight w:val="none"/>
        </w:rPr>
        <w:t xml:space="preserve">条 </w:t>
      </w:r>
      <w:r>
        <w:rPr>
          <w:rFonts w:hint="eastAsia" w:ascii="方正仿宋_GBK" w:hAnsi="方正仿宋_GBK" w:eastAsia="方正仿宋_GBK" w:cs="方正仿宋_GBK"/>
          <w:b/>
          <w:bCs/>
          <w:color w:val="000000"/>
          <w:sz w:val="28"/>
          <w:szCs w:val="28"/>
          <w:highlight w:val="none"/>
          <w:lang w:val="en-US" w:eastAsia="zh-CN"/>
        </w:rPr>
        <w:t>协议终止</w:t>
      </w:r>
    </w:p>
    <w:p>
      <w:pPr>
        <w:pageBreakBefore w:val="0"/>
        <w:kinsoku/>
        <w:wordWrap/>
        <w:overflowPunct/>
        <w:topLinePunct w:val="0"/>
        <w:autoSpaceDE/>
        <w:autoSpaceDN/>
        <w:bidi w:val="0"/>
        <w:adjustRightInd/>
        <w:spacing w:line="560" w:lineRule="exact"/>
        <w:ind w:firstLine="480" w:firstLineChars="200"/>
        <w:textAlignment w:val="auto"/>
        <w:rPr>
          <w:rFonts w:hint="eastAsia" w:ascii="方正仿宋_GBK" w:hAnsi="方正仿宋_GBK" w:eastAsia="方正仿宋_GBK" w:cs="方正仿宋_GBK"/>
          <w:bCs/>
          <w:color w:val="000000"/>
          <w:kern w:val="2"/>
          <w:sz w:val="24"/>
          <w:szCs w:val="24"/>
          <w:highlight w:val="none"/>
          <w:lang w:val="en-US" w:eastAsia="zh-CN" w:bidi="ar-SA"/>
        </w:rPr>
      </w:pPr>
      <w:r>
        <w:rPr>
          <w:rFonts w:hint="eastAsia" w:ascii="方正仿宋_GBK" w:hAnsi="方正仿宋_GBK" w:eastAsia="方正仿宋_GBK" w:cs="方正仿宋_GBK"/>
          <w:color w:val="000000"/>
          <w:sz w:val="24"/>
          <w:szCs w:val="24"/>
          <w:highlight w:val="none"/>
          <w:lang w:val="en-US" w:eastAsia="zh-CN"/>
        </w:rPr>
        <w:t xml:space="preserve">1. </w:t>
      </w:r>
      <w:r>
        <w:rPr>
          <w:rFonts w:hint="eastAsia" w:ascii="方正仿宋_GBK" w:hAnsi="方正仿宋_GBK" w:eastAsia="方正仿宋_GBK" w:cs="方正仿宋_GBK"/>
          <w:bCs/>
          <w:color w:val="000000"/>
          <w:kern w:val="2"/>
          <w:sz w:val="24"/>
          <w:szCs w:val="24"/>
          <w:highlight w:val="none"/>
          <w:lang w:val="en-US" w:eastAsia="zh-CN" w:bidi="ar-SA"/>
        </w:rPr>
        <w:t>任意一方单方面终止协议应当提前</w:t>
      </w:r>
      <w:r>
        <w:rPr>
          <w:rFonts w:hint="eastAsia" w:ascii="方正仿宋_GBK" w:hAnsi="方正仿宋_GBK" w:eastAsia="方正仿宋_GBK" w:cs="方正仿宋_GBK"/>
          <w:bCs/>
          <w:color w:val="000000"/>
          <w:sz w:val="24"/>
          <w:szCs w:val="24"/>
          <w:highlight w:val="none"/>
          <w:lang w:val="en-US" w:eastAsia="zh-CN"/>
        </w:rPr>
        <w:t>15</w:t>
      </w:r>
      <w:r>
        <w:rPr>
          <w:rFonts w:hint="eastAsia" w:ascii="方正仿宋_GBK" w:hAnsi="方正仿宋_GBK" w:eastAsia="方正仿宋_GBK" w:cs="方正仿宋_GBK"/>
          <w:bCs/>
          <w:color w:val="000000"/>
          <w:kern w:val="2"/>
          <w:sz w:val="24"/>
          <w:szCs w:val="24"/>
          <w:highlight w:val="none"/>
          <w:lang w:val="en-US" w:eastAsia="zh-CN" w:bidi="ar-SA"/>
        </w:rPr>
        <w:t>日通知对方，否则须赔偿对方因此而造成的全部损失。但甲方依据本合同第二条、第十条行使单方解除权的除外。</w:t>
      </w:r>
    </w:p>
    <w:p>
      <w:pPr>
        <w:pageBreakBefore w:val="0"/>
        <w:kinsoku/>
        <w:wordWrap/>
        <w:overflowPunct/>
        <w:topLinePunct w:val="0"/>
        <w:autoSpaceDE/>
        <w:autoSpaceDN/>
        <w:bidi w:val="0"/>
        <w:adjustRightInd/>
        <w:spacing w:line="56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 xml:space="preserve">2. </w:t>
      </w:r>
      <w:r>
        <w:rPr>
          <w:rFonts w:hint="eastAsia" w:ascii="方正仿宋_GBK" w:hAnsi="方正仿宋_GBK" w:eastAsia="方正仿宋_GBK" w:cs="方正仿宋_GBK"/>
          <w:bCs/>
          <w:color w:val="000000"/>
          <w:kern w:val="2"/>
          <w:sz w:val="24"/>
          <w:szCs w:val="24"/>
          <w:highlight w:val="none"/>
          <w:lang w:val="en-US" w:eastAsia="zh-CN" w:bidi="ar-SA"/>
        </w:rPr>
        <w:t>乙方必须保证杜绝送礼、行贿等行为，一经发现查实，甲方有权立即终止本协议，取消其供应商资格，并且保留追究乙方责任的权利。为确保廉政工作能够有效管控，双方须签订廉政协议书作为合同附件（详见附件</w:t>
      </w:r>
      <w:r>
        <w:rPr>
          <w:rFonts w:hint="eastAsia" w:ascii="方正仿宋_GBK" w:hAnsi="方正仿宋_GBK" w:eastAsia="方正仿宋_GBK" w:cs="方正仿宋_GBK"/>
          <w:color w:val="000000"/>
          <w:sz w:val="24"/>
          <w:szCs w:val="24"/>
          <w:highlight w:val="none"/>
          <w:lang w:val="en-US" w:eastAsia="zh-CN"/>
        </w:rPr>
        <w:t>2</w:t>
      </w:r>
      <w:r>
        <w:rPr>
          <w:rFonts w:hint="eastAsia" w:ascii="方正仿宋_GBK" w:hAnsi="方正仿宋_GBK" w:eastAsia="方正仿宋_GBK" w:cs="方正仿宋_GBK"/>
          <w:bCs/>
          <w:color w:val="000000"/>
          <w:kern w:val="2"/>
          <w:sz w:val="24"/>
          <w:szCs w:val="24"/>
          <w:highlight w:val="none"/>
          <w:lang w:val="en-US" w:eastAsia="zh-CN" w:bidi="ar-SA"/>
        </w:rPr>
        <w:t>）。</w:t>
      </w:r>
    </w:p>
    <w:p>
      <w:pPr>
        <w:pageBreakBefore w:val="0"/>
        <w:kinsoku/>
        <w:wordWrap/>
        <w:overflowPunct/>
        <w:topLinePunct w:val="0"/>
        <w:autoSpaceDE/>
        <w:autoSpaceDN/>
        <w:bidi w:val="0"/>
        <w:adjustRightInd/>
        <w:spacing w:line="560" w:lineRule="exact"/>
        <w:ind w:firstLine="562" w:firstLineChars="200"/>
        <w:textAlignment w:val="auto"/>
        <w:rPr>
          <w:rFonts w:hint="eastAsia" w:ascii="方正仿宋_GBK" w:hAnsi="方正仿宋_GBK" w:eastAsia="方正仿宋_GBK" w:cs="方正仿宋_GBK"/>
          <w:b/>
          <w:bCs/>
          <w:color w:val="000000"/>
          <w:sz w:val="28"/>
          <w:szCs w:val="28"/>
          <w:highlight w:val="none"/>
          <w:lang w:val="en-GB" w:eastAsia="zh-CN"/>
        </w:rPr>
      </w:pPr>
      <w:r>
        <w:rPr>
          <w:rFonts w:hint="eastAsia" w:ascii="方正仿宋_GBK" w:hAnsi="方正仿宋_GBK" w:eastAsia="方正仿宋_GBK" w:cs="方正仿宋_GBK"/>
          <w:b/>
          <w:bCs/>
          <w:color w:val="000000"/>
          <w:sz w:val="28"/>
          <w:szCs w:val="28"/>
          <w:highlight w:val="none"/>
          <w:lang w:val="en-US" w:eastAsia="zh-CN"/>
        </w:rPr>
        <w:t xml:space="preserve">第十三条 </w:t>
      </w:r>
      <w:r>
        <w:rPr>
          <w:rFonts w:hint="eastAsia" w:ascii="方正仿宋_GBK" w:hAnsi="方正仿宋_GBK" w:eastAsia="方正仿宋_GBK" w:cs="方正仿宋_GBK"/>
          <w:b/>
          <w:bCs/>
          <w:color w:val="000000"/>
          <w:sz w:val="28"/>
          <w:szCs w:val="28"/>
          <w:highlight w:val="none"/>
          <w:lang w:val="en-GB"/>
        </w:rPr>
        <w:t>未尽事宜及争议解决</w:t>
      </w:r>
    </w:p>
    <w:p>
      <w:pPr>
        <w:pageBreakBefore w:val="0"/>
        <w:numPr>
          <w:ilvl w:val="0"/>
          <w:numId w:val="6"/>
        </w:numPr>
        <w:kinsoku/>
        <w:wordWrap/>
        <w:overflowPunct/>
        <w:topLinePunct w:val="0"/>
        <w:autoSpaceDE/>
        <w:autoSpaceDN/>
        <w:bidi w:val="0"/>
        <w:adjustRightInd/>
        <w:spacing w:line="560" w:lineRule="exact"/>
        <w:ind w:firstLine="480" w:firstLineChars="200"/>
        <w:textAlignment w:val="auto"/>
        <w:rPr>
          <w:rFonts w:hint="eastAsia" w:ascii="方正仿宋_GBK" w:hAnsi="方正仿宋_GBK" w:eastAsia="方正仿宋_GBK" w:cs="方正仿宋_GBK"/>
          <w:bCs/>
          <w:color w:val="000000"/>
          <w:kern w:val="2"/>
          <w:sz w:val="24"/>
          <w:szCs w:val="24"/>
          <w:highlight w:val="none"/>
          <w:lang w:val="en-US" w:eastAsia="zh-CN" w:bidi="ar-SA"/>
        </w:rPr>
      </w:pPr>
      <w:r>
        <w:rPr>
          <w:rFonts w:hint="eastAsia" w:ascii="方正仿宋_GBK" w:hAnsi="方正仿宋_GBK" w:eastAsia="方正仿宋_GBK" w:cs="方正仿宋_GBK"/>
          <w:bCs/>
          <w:color w:val="000000"/>
          <w:kern w:val="2"/>
          <w:sz w:val="24"/>
          <w:szCs w:val="24"/>
          <w:highlight w:val="none"/>
          <w:lang w:val="en-US" w:eastAsia="zh-CN" w:bidi="ar-SA"/>
        </w:rPr>
        <w:t>本着公平友好原则，未尽事宜双方应协商解决，双方可以补充规定，补充协议与本协议有同等效力。补充协议及合同变更：本合同的任何修改、补充或变更须经双方协商一致并以书面形式作出，经双方法定代表人或授权代表签字并加盖公章后生效。</w:t>
      </w:r>
    </w:p>
    <w:p>
      <w:pPr>
        <w:pageBreakBefore w:val="0"/>
        <w:numPr>
          <w:ilvl w:val="0"/>
          <w:numId w:val="6"/>
        </w:numPr>
        <w:kinsoku/>
        <w:wordWrap/>
        <w:overflowPunct/>
        <w:topLinePunct w:val="0"/>
        <w:autoSpaceDE/>
        <w:autoSpaceDN/>
        <w:bidi w:val="0"/>
        <w:adjustRightInd/>
        <w:spacing w:line="560" w:lineRule="exact"/>
        <w:ind w:firstLine="480" w:firstLineChars="200"/>
        <w:textAlignment w:val="auto"/>
        <w:rPr>
          <w:rFonts w:hint="eastAsia" w:ascii="方正仿宋_GBK" w:hAnsi="方正仿宋_GBK" w:eastAsia="方正仿宋_GBK" w:cs="方正仿宋_GBK"/>
          <w:bCs/>
          <w:color w:val="000000"/>
          <w:kern w:val="2"/>
          <w:sz w:val="24"/>
          <w:szCs w:val="24"/>
          <w:highlight w:val="none"/>
          <w:lang w:val="en-US" w:eastAsia="zh-CN" w:bidi="ar-SA"/>
        </w:rPr>
      </w:pPr>
      <w:r>
        <w:rPr>
          <w:rFonts w:hint="eastAsia" w:ascii="方正仿宋_GBK" w:hAnsi="方正仿宋_GBK" w:eastAsia="方正仿宋_GBK" w:cs="方正仿宋_GBK"/>
          <w:bCs/>
          <w:color w:val="000000"/>
          <w:kern w:val="2"/>
          <w:sz w:val="24"/>
          <w:szCs w:val="24"/>
          <w:highlight w:val="none"/>
          <w:lang w:val="en-US" w:eastAsia="zh-CN" w:bidi="ar-SA"/>
        </w:rPr>
        <w:t>如协商不成，双方均有权向甲方所在地有管辖权的人民法院提起诉讼。因争议引起的诉讼费、律师费、差旅费、公证费、保全费、公告催告费、鉴定费、保全担保费等由违约方承担。</w:t>
      </w:r>
    </w:p>
    <w:p>
      <w:pPr>
        <w:pageBreakBefore w:val="0"/>
        <w:kinsoku/>
        <w:wordWrap/>
        <w:overflowPunct/>
        <w:topLinePunct w:val="0"/>
        <w:autoSpaceDE/>
        <w:autoSpaceDN/>
        <w:bidi w:val="0"/>
        <w:adjustRightInd/>
        <w:spacing w:line="560" w:lineRule="exact"/>
        <w:ind w:firstLine="562" w:firstLineChars="200"/>
        <w:textAlignment w:val="auto"/>
        <w:rPr>
          <w:rFonts w:hint="eastAsia" w:ascii="方正仿宋_GBK" w:hAnsi="方正仿宋_GBK" w:eastAsia="方正仿宋_GBK" w:cs="方正仿宋_GBK"/>
          <w:b/>
          <w:bCs/>
          <w:color w:val="000000"/>
          <w:sz w:val="28"/>
          <w:szCs w:val="28"/>
          <w:highlight w:val="none"/>
          <w:lang w:val="en-US" w:eastAsia="zh-CN"/>
        </w:rPr>
      </w:pPr>
      <w:r>
        <w:rPr>
          <w:rFonts w:hint="eastAsia" w:ascii="方正仿宋_GBK" w:hAnsi="方正仿宋_GBK" w:eastAsia="方正仿宋_GBK" w:cs="方正仿宋_GBK"/>
          <w:b/>
          <w:bCs/>
          <w:color w:val="000000"/>
          <w:sz w:val="28"/>
          <w:szCs w:val="28"/>
          <w:highlight w:val="none"/>
          <w:lang w:val="en-US" w:eastAsia="zh-CN"/>
        </w:rPr>
        <w:t>第十四条 通知与送达</w:t>
      </w:r>
    </w:p>
    <w:p>
      <w:pPr>
        <w:pageBreakBefore w:val="0"/>
        <w:kinsoku/>
        <w:wordWrap/>
        <w:overflowPunct/>
        <w:topLinePunct w:val="0"/>
        <w:autoSpaceDE/>
        <w:autoSpaceDN/>
        <w:bidi w:val="0"/>
        <w:adjustRightInd/>
        <w:spacing w:line="560" w:lineRule="exact"/>
        <w:ind w:firstLine="480" w:firstLineChars="200"/>
        <w:textAlignment w:val="auto"/>
        <w:rPr>
          <w:rFonts w:hint="eastAsia" w:ascii="方正仿宋_GBK" w:hAnsi="方正仿宋_GBK" w:eastAsia="方正仿宋_GBK" w:cs="方正仿宋_GBK"/>
          <w:bCs/>
          <w:color w:val="000000"/>
          <w:kern w:val="2"/>
          <w:sz w:val="24"/>
          <w:szCs w:val="24"/>
          <w:highlight w:val="none"/>
          <w:lang w:val="en-US" w:eastAsia="zh-CN" w:bidi="ar-SA"/>
        </w:rPr>
      </w:pPr>
      <w:r>
        <w:rPr>
          <w:rFonts w:hint="eastAsia" w:ascii="方正仿宋_GBK" w:hAnsi="方正仿宋_GBK" w:eastAsia="方正仿宋_GBK" w:cs="方正仿宋_GBK"/>
          <w:bCs/>
          <w:color w:val="000000"/>
          <w:kern w:val="2"/>
          <w:sz w:val="24"/>
          <w:szCs w:val="24"/>
          <w:highlight w:val="none"/>
          <w:lang w:val="en-US" w:eastAsia="zh-CN" w:bidi="ar-SA"/>
        </w:rPr>
        <w:t>双方一致确认本协议尾部载明的通讯地址及联系方式为各方履行协议义务、解决协议争议时接收其他方文件信函或司法机关（法院、仲裁机构）诉讼、仲裁文书的唯一送达地址及联系方式。双方向本合同载明的地址送达相关文件的，即视为对方已签收；受送达人拒收的，不影响送达的效力。任何一方如需变更上述送达地址的，应在变更后三个工作日内以书面形式将变更后的送达地址通知对方；未按前述约定方式变更的，上述送达地址仍为有效送达地址。</w:t>
      </w:r>
    </w:p>
    <w:p>
      <w:pPr>
        <w:pageBreakBefore w:val="0"/>
        <w:kinsoku/>
        <w:wordWrap/>
        <w:overflowPunct/>
        <w:topLinePunct w:val="0"/>
        <w:autoSpaceDE/>
        <w:autoSpaceDN/>
        <w:bidi w:val="0"/>
        <w:adjustRightInd/>
        <w:spacing w:line="560" w:lineRule="exact"/>
        <w:ind w:firstLine="562" w:firstLineChars="200"/>
        <w:textAlignment w:val="auto"/>
        <w:rPr>
          <w:rFonts w:hint="eastAsia" w:ascii="方正仿宋_GBK" w:hAnsi="方正仿宋_GBK" w:eastAsia="方正仿宋_GBK" w:cs="方正仿宋_GBK"/>
          <w:b/>
          <w:bCs/>
          <w:color w:val="000000"/>
          <w:sz w:val="28"/>
          <w:szCs w:val="28"/>
          <w:highlight w:val="none"/>
          <w:lang w:val="en-US" w:eastAsia="zh-CN"/>
        </w:rPr>
      </w:pPr>
      <w:r>
        <w:rPr>
          <w:rFonts w:hint="eastAsia" w:ascii="方正仿宋_GBK" w:hAnsi="方正仿宋_GBK" w:eastAsia="方正仿宋_GBK" w:cs="方正仿宋_GBK"/>
          <w:b/>
          <w:bCs/>
          <w:color w:val="000000"/>
          <w:sz w:val="28"/>
          <w:szCs w:val="28"/>
          <w:highlight w:val="none"/>
          <w:lang w:val="en-US" w:eastAsia="zh-CN"/>
        </w:rPr>
        <w:t>第十五条 其他事项</w:t>
      </w:r>
    </w:p>
    <w:p>
      <w:pPr>
        <w:pageBreakBefore w:val="0"/>
        <w:kinsoku/>
        <w:wordWrap/>
        <w:overflowPunct/>
        <w:topLinePunct w:val="0"/>
        <w:autoSpaceDE/>
        <w:autoSpaceDN/>
        <w:bidi w:val="0"/>
        <w:adjustRightInd/>
        <w:spacing w:line="560" w:lineRule="exact"/>
        <w:ind w:firstLine="480" w:firstLineChars="200"/>
        <w:textAlignment w:val="auto"/>
        <w:rPr>
          <w:rFonts w:hint="eastAsia" w:ascii="方正仿宋_GBK" w:hAnsi="方正仿宋_GBK" w:eastAsia="方正仿宋_GBK" w:cs="方正仿宋_GBK"/>
          <w:bCs/>
          <w:color w:val="000000"/>
          <w:kern w:val="2"/>
          <w:sz w:val="24"/>
          <w:szCs w:val="24"/>
          <w:highlight w:val="none"/>
          <w:lang w:val="en-US" w:eastAsia="zh-CN" w:bidi="ar-SA"/>
        </w:rPr>
      </w:pPr>
      <w:r>
        <w:rPr>
          <w:rFonts w:hint="eastAsia" w:ascii="方正仿宋_GBK" w:hAnsi="方正仿宋_GBK" w:eastAsia="方正仿宋_GBK" w:cs="方正仿宋_GBK"/>
          <w:bCs/>
          <w:color w:val="000000"/>
          <w:kern w:val="2"/>
          <w:sz w:val="24"/>
          <w:szCs w:val="24"/>
          <w:highlight w:val="none"/>
          <w:lang w:val="en-US" w:eastAsia="zh-CN" w:bidi="ar-SA"/>
        </w:rPr>
        <w:t>本合同一式伍份，甲方执肆份，乙方执壹份，本合同自甲乙双方法定代表人签字并盖章（公章或合同章）之日起成立并生效，具有同等法律效力。</w:t>
      </w:r>
    </w:p>
    <w:p>
      <w:pPr>
        <w:pageBreakBefore w:val="0"/>
        <w:kinsoku/>
        <w:wordWrap/>
        <w:overflowPunct/>
        <w:topLinePunct w:val="0"/>
        <w:autoSpaceDE/>
        <w:autoSpaceDN/>
        <w:bidi w:val="0"/>
        <w:adjustRightInd/>
        <w:spacing w:line="560" w:lineRule="exact"/>
        <w:ind w:firstLine="480" w:firstLineChars="200"/>
        <w:textAlignment w:val="auto"/>
        <w:rPr>
          <w:rFonts w:hint="eastAsia" w:ascii="方正仿宋_GBK" w:hAnsi="方正仿宋_GBK" w:eastAsia="方正仿宋_GBK" w:cs="方正仿宋_GBK"/>
          <w:bCs/>
          <w:color w:val="000000"/>
          <w:kern w:val="2"/>
          <w:sz w:val="24"/>
          <w:szCs w:val="24"/>
          <w:highlight w:val="none"/>
          <w:lang w:val="en-US" w:eastAsia="zh-CN" w:bidi="ar-SA"/>
        </w:rPr>
      </w:pPr>
      <w:r>
        <w:rPr>
          <w:rFonts w:hint="eastAsia" w:ascii="方正仿宋_GBK" w:hAnsi="方正仿宋_GBK" w:eastAsia="方正仿宋_GBK" w:cs="方正仿宋_GBK"/>
          <w:bCs/>
          <w:color w:val="000000"/>
          <w:kern w:val="2"/>
          <w:sz w:val="24"/>
          <w:szCs w:val="24"/>
          <w:highlight w:val="none"/>
          <w:lang w:val="en-US" w:eastAsia="zh-CN" w:bidi="ar-SA"/>
        </w:rPr>
        <w:t xml:space="preserve">附件: </w:t>
      </w:r>
      <w:r>
        <w:rPr>
          <w:rFonts w:hint="eastAsia" w:ascii="方正仿宋_GBK" w:hAnsi="方正仿宋_GBK" w:eastAsia="方正仿宋_GBK" w:cs="方正仿宋_GBK"/>
          <w:color w:val="000000"/>
          <w:sz w:val="24"/>
          <w:szCs w:val="24"/>
          <w:highlight w:val="none"/>
          <w:lang w:val="en-US" w:eastAsia="zh-CN"/>
        </w:rPr>
        <w:t xml:space="preserve"> 1. </w:t>
      </w:r>
      <w:r>
        <w:rPr>
          <w:rFonts w:hint="eastAsia" w:ascii="方正仿宋_GBK" w:hAnsi="方正仿宋_GBK" w:eastAsia="方正仿宋_GBK" w:cs="方正仿宋_GBK"/>
          <w:bCs/>
          <w:color w:val="000000"/>
          <w:kern w:val="2"/>
          <w:sz w:val="24"/>
          <w:szCs w:val="24"/>
          <w:highlight w:val="none"/>
          <w:lang w:val="en-US" w:eastAsia="zh-CN" w:bidi="ar-SA"/>
        </w:rPr>
        <w:t>供应商月度考核表</w:t>
      </w:r>
    </w:p>
    <w:p>
      <w:pPr>
        <w:pageBreakBefore w:val="0"/>
        <w:kinsoku/>
        <w:wordWrap/>
        <w:overflowPunct/>
        <w:topLinePunct w:val="0"/>
        <w:autoSpaceDE/>
        <w:autoSpaceDN/>
        <w:bidi w:val="0"/>
        <w:adjustRightInd/>
        <w:spacing w:line="560" w:lineRule="exact"/>
        <w:ind w:firstLine="1200" w:firstLineChars="500"/>
        <w:textAlignment w:val="auto"/>
        <w:rPr>
          <w:rFonts w:hint="eastAsia" w:ascii="方正仿宋_GBK" w:hAnsi="方正仿宋_GBK" w:eastAsia="方正仿宋_GBK" w:cs="方正仿宋_GBK"/>
          <w:bCs/>
          <w:color w:val="000000"/>
          <w:kern w:val="2"/>
          <w:sz w:val="24"/>
          <w:szCs w:val="24"/>
          <w:highlight w:val="none"/>
          <w:lang w:val="en-US" w:eastAsia="zh-CN" w:bidi="ar-SA"/>
        </w:rPr>
      </w:pPr>
      <w:r>
        <w:rPr>
          <w:rFonts w:hint="eastAsia" w:ascii="方正仿宋_GBK" w:hAnsi="方正仿宋_GBK" w:eastAsia="方正仿宋_GBK" w:cs="方正仿宋_GBK"/>
          <w:color w:val="000000"/>
          <w:sz w:val="24"/>
          <w:szCs w:val="24"/>
          <w:highlight w:val="none"/>
          <w:lang w:val="en-US" w:eastAsia="zh-CN"/>
        </w:rPr>
        <w:t>2.</w:t>
      </w:r>
      <w:r>
        <w:rPr>
          <w:rFonts w:hint="eastAsia" w:ascii="方正仿宋_GBK" w:hAnsi="方正仿宋_GBK" w:eastAsia="方正仿宋_GBK" w:cs="方正仿宋_GBK"/>
          <w:bCs/>
          <w:color w:val="000000"/>
          <w:kern w:val="2"/>
          <w:sz w:val="24"/>
          <w:szCs w:val="24"/>
          <w:highlight w:val="none"/>
          <w:lang w:val="en-US" w:eastAsia="zh-CN" w:bidi="ar-SA"/>
        </w:rPr>
        <w:t>廉政协议书</w:t>
      </w:r>
    </w:p>
    <w:p>
      <w:pPr>
        <w:keepNext w:val="0"/>
        <w:keepLines w:val="0"/>
        <w:pageBreakBefore w:val="0"/>
        <w:widowControl/>
        <w:kinsoku/>
        <w:wordWrap/>
        <w:overflowPunct/>
        <w:topLinePunct w:val="0"/>
        <w:autoSpaceDE/>
        <w:autoSpaceDN/>
        <w:bidi w:val="0"/>
        <w:adjustRightInd/>
        <w:snapToGrid/>
        <w:spacing w:line="560" w:lineRule="exact"/>
        <w:ind w:firstLine="1200" w:firstLineChars="500"/>
        <w:jc w:val="left"/>
        <w:textAlignment w:val="auto"/>
        <w:rPr>
          <w:rFonts w:hint="eastAsia" w:ascii="方正仿宋_GBK" w:hAnsi="方正仿宋_GBK" w:eastAsia="方正仿宋_GBK" w:cs="方正仿宋_GBK"/>
          <w:bCs/>
          <w:color w:val="000000"/>
          <w:sz w:val="24"/>
          <w:szCs w:val="24"/>
          <w:highlight w:val="none"/>
        </w:rPr>
      </w:pPr>
      <w:r>
        <w:rPr>
          <w:rFonts w:hint="eastAsia" w:ascii="方正仿宋_GBK" w:hAnsi="方正仿宋_GBK" w:eastAsia="方正仿宋_GBK" w:cs="方正仿宋_GBK"/>
          <w:bCs w:val="0"/>
          <w:color w:val="000000"/>
          <w:kern w:val="2"/>
          <w:sz w:val="24"/>
          <w:szCs w:val="24"/>
          <w:highlight w:val="none"/>
          <w:lang w:val="en-US" w:eastAsia="zh-CN" w:bidi="ar-SA"/>
        </w:rPr>
        <w:t>3.</w:t>
      </w:r>
      <w:r>
        <w:rPr>
          <w:rFonts w:hint="eastAsia" w:ascii="方正仿宋_GBK" w:hAnsi="方正仿宋_GBK" w:eastAsia="方正仿宋_GBK" w:cs="方正仿宋_GBK"/>
          <w:bCs/>
          <w:color w:val="000000"/>
          <w:sz w:val="24"/>
          <w:szCs w:val="24"/>
          <w:highlight w:val="none"/>
        </w:rPr>
        <w:t>安全生产管理协议</w:t>
      </w:r>
    </w:p>
    <w:p>
      <w:pPr>
        <w:pageBreakBefore w:val="0"/>
        <w:kinsoku/>
        <w:wordWrap/>
        <w:overflowPunct/>
        <w:topLinePunct w:val="0"/>
        <w:autoSpaceDE/>
        <w:autoSpaceDN/>
        <w:bidi w:val="0"/>
        <w:adjustRightInd/>
        <w:spacing w:line="560" w:lineRule="exact"/>
        <w:ind w:firstLine="1200" w:firstLineChars="500"/>
        <w:textAlignment w:val="auto"/>
        <w:rPr>
          <w:rFonts w:hint="eastAsia" w:ascii="方正仿宋_GBK" w:hAnsi="方正仿宋_GBK" w:eastAsia="方正仿宋_GBK" w:cs="方正仿宋_GBK"/>
          <w:bCs/>
          <w:color w:val="000000"/>
          <w:kern w:val="2"/>
          <w:sz w:val="24"/>
          <w:szCs w:val="24"/>
          <w:highlight w:val="none"/>
          <w:lang w:val="en-US" w:eastAsia="zh-CN" w:bidi="ar-SA"/>
        </w:rPr>
      </w:pPr>
    </w:p>
    <w:p>
      <w:pPr>
        <w:pStyle w:val="2"/>
        <w:keepNext/>
        <w:keepLines/>
        <w:pageBreakBefore w:val="0"/>
        <w:widowControl w:val="0"/>
        <w:kinsoku/>
        <w:wordWrap/>
        <w:overflowPunct/>
        <w:topLinePunct w:val="0"/>
        <w:autoSpaceDE/>
        <w:autoSpaceDN/>
        <w:bidi w:val="0"/>
        <w:adjustRightInd/>
        <w:snapToGrid/>
        <w:spacing w:before="0" w:after="0" w:line="416" w:lineRule="auto"/>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（以下无正文，为合同签署页）</w:t>
      </w:r>
    </w:p>
    <w:p>
      <w:pPr>
        <w:pStyle w:val="2"/>
        <w:keepNext/>
        <w:keepLines/>
        <w:pageBreakBefore w:val="0"/>
        <w:widowControl w:val="0"/>
        <w:kinsoku/>
        <w:wordWrap/>
        <w:overflowPunct/>
        <w:topLinePunct w:val="0"/>
        <w:autoSpaceDE/>
        <w:autoSpaceDN/>
        <w:bidi w:val="0"/>
        <w:adjustRightInd/>
        <w:snapToGrid/>
        <w:spacing w:before="0" w:after="0" w:line="416" w:lineRule="auto"/>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color w:val="000000"/>
          <w:sz w:val="24"/>
          <w:szCs w:val="24"/>
          <w:highlight w:val="none"/>
          <w:lang w:val="en-US" w:eastAsia="zh-CN"/>
        </w:rPr>
        <w:br w:type="page"/>
      </w:r>
      <w:r>
        <w:rPr>
          <w:rFonts w:hint="eastAsia" w:ascii="方正仿宋_GBK" w:hAnsi="方正仿宋_GBK" w:eastAsia="方正仿宋_GBK" w:cs="方正仿宋_GBK"/>
          <w:b w:val="0"/>
          <w:bCs/>
          <w:color w:val="000000"/>
          <w:kern w:val="2"/>
          <w:sz w:val="24"/>
          <w:szCs w:val="24"/>
          <w:highlight w:val="none"/>
          <w:lang w:val="en-US" w:eastAsia="zh-CN" w:bidi="ar-SA"/>
        </w:rPr>
        <w:t>（本页无正文，为合同签署页）</w:t>
      </w:r>
    </w:p>
    <w:p>
      <w:pPr>
        <w:pStyle w:val="9"/>
        <w:ind w:left="0" w:leftChars="0" w:firstLine="0" w:firstLineChars="0"/>
        <w:rPr>
          <w:rFonts w:hint="eastAsia" w:ascii="方正仿宋_GBK" w:hAnsi="方正仿宋_GBK" w:eastAsia="方正仿宋_GBK" w:cs="方正仿宋_GBK"/>
          <w:b w:val="0"/>
          <w:bCs/>
          <w:color w:val="000000"/>
          <w:kern w:val="2"/>
          <w:sz w:val="24"/>
          <w:szCs w:val="24"/>
          <w:highlight w:val="none"/>
          <w:lang w:val="en-US" w:eastAsia="zh-CN" w:bidi="ar-SA"/>
        </w:rPr>
      </w:pPr>
    </w:p>
    <w:p>
      <w:pPr>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 xml:space="preserve">甲 方（盖章）： </w:t>
      </w:r>
    </w:p>
    <w:p>
      <w:pPr>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 xml:space="preserve">统一社会信用代码：                  </w:t>
      </w:r>
    </w:p>
    <w:p>
      <w:pPr>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负责人或代理人：</w:t>
      </w:r>
    </w:p>
    <w:p>
      <w:pPr>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 xml:space="preserve">经办人：                         </w:t>
      </w:r>
    </w:p>
    <w:p>
      <w:pPr>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 xml:space="preserve">联系电话：                   </w:t>
      </w:r>
    </w:p>
    <w:p>
      <w:pPr>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 xml:space="preserve">签署时间：     年    月    日           </w:t>
      </w:r>
    </w:p>
    <w:p>
      <w:pPr>
        <w:pStyle w:val="12"/>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p>
    <w:p>
      <w:pPr>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p>
    <w:p>
      <w:pPr>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乙 方（盖章）：</w:t>
      </w:r>
    </w:p>
    <w:p>
      <w:pPr>
        <w:pStyle w:val="2"/>
        <w:rPr>
          <w:rFonts w:hint="eastAsia" w:ascii="方正仿宋_GBK" w:hAnsi="方正仿宋_GBK" w:eastAsia="方正仿宋_GBK" w:cs="方正仿宋_GBK"/>
          <w:highlight w:val="none"/>
          <w:lang w:val="en-US" w:eastAsia="zh-CN"/>
        </w:rPr>
      </w:pPr>
      <w:r>
        <w:rPr>
          <w:rFonts w:hint="eastAsia" w:ascii="方正仿宋_GBK" w:hAnsi="方正仿宋_GBK" w:eastAsia="方正仿宋_GBK" w:cs="方正仿宋_GBK"/>
          <w:b w:val="0"/>
          <w:bCs/>
          <w:color w:val="000000"/>
          <w:kern w:val="2"/>
          <w:sz w:val="24"/>
          <w:szCs w:val="24"/>
          <w:highlight w:val="none"/>
          <w:lang w:val="en-US" w:eastAsia="zh-CN" w:bidi="ar-SA"/>
        </w:rPr>
        <w:t xml:space="preserve">统一社会信用代码：      </w:t>
      </w:r>
    </w:p>
    <w:p>
      <w:pPr>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法定代表人或代理人：</w:t>
      </w:r>
    </w:p>
    <w:p>
      <w:pPr>
        <w:pStyle w:val="8"/>
        <w:rPr>
          <w:rFonts w:hint="eastAsia" w:ascii="方正仿宋_GBK" w:hAnsi="方正仿宋_GBK" w:eastAsia="方正仿宋_GBK" w:cs="方正仿宋_GBK"/>
          <w:b w:val="0"/>
          <w:bCs/>
          <w:color w:val="000000"/>
          <w:kern w:val="2"/>
          <w:sz w:val="24"/>
          <w:szCs w:val="24"/>
          <w:highlight w:val="none"/>
          <w:lang w:val="en-US" w:eastAsia="zh-CN" w:bidi="ar-SA"/>
        </w:rPr>
      </w:pPr>
    </w:p>
    <w:p>
      <w:pPr>
        <w:rPr>
          <w:rFonts w:hint="eastAsia" w:ascii="方正仿宋_GBK" w:hAnsi="方正仿宋_GBK" w:eastAsia="方正仿宋_GBK" w:cs="方正仿宋_GBK"/>
          <w:highlight w:val="none"/>
          <w:lang w:val="en-US" w:eastAsia="zh-CN"/>
        </w:rPr>
      </w:pPr>
    </w:p>
    <w:p>
      <w:pPr>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经办人：</w:t>
      </w:r>
    </w:p>
    <w:p>
      <w:pPr>
        <w:pageBreakBefore w:val="0"/>
        <w:kinsoku/>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color w:val="000000"/>
          <w:kern w:val="2"/>
          <w:sz w:val="24"/>
          <w:szCs w:val="24"/>
          <w:highlight w:val="none"/>
          <w:lang w:val="en-US" w:eastAsia="zh-CN" w:bidi="ar-SA"/>
        </w:rPr>
      </w:pPr>
      <w:r>
        <w:rPr>
          <w:rFonts w:hint="eastAsia" w:ascii="方正仿宋_GBK" w:hAnsi="方正仿宋_GBK" w:eastAsia="方正仿宋_GBK" w:cs="方正仿宋_GBK"/>
          <w:b w:val="0"/>
          <w:bCs/>
          <w:color w:val="000000"/>
          <w:kern w:val="2"/>
          <w:sz w:val="24"/>
          <w:szCs w:val="24"/>
          <w:highlight w:val="none"/>
          <w:lang w:val="en-US" w:eastAsia="zh-CN" w:bidi="ar-SA"/>
        </w:rPr>
        <w:t>联系电话：</w:t>
      </w:r>
    </w:p>
    <w:p>
      <w:pPr>
        <w:pageBreakBefore w:val="0"/>
        <w:kinsoku/>
        <w:overflowPunct/>
        <w:topLinePunct w:val="0"/>
        <w:autoSpaceDE/>
        <w:autoSpaceDN/>
        <w:bidi w:val="0"/>
        <w:adjustRightInd/>
        <w:spacing w:line="560" w:lineRule="exact"/>
        <w:textAlignment w:val="auto"/>
        <w:rPr>
          <w:rFonts w:hint="default" w:ascii="方正仿宋_GBK" w:hAnsi="方正仿宋_GBK" w:eastAsia="方正仿宋_GBK" w:cs="方正仿宋_GBK"/>
          <w:b w:val="0"/>
          <w:bCs/>
          <w:color w:val="000000"/>
          <w:kern w:val="2"/>
          <w:sz w:val="24"/>
          <w:szCs w:val="24"/>
          <w:highlight w:val="none"/>
          <w:lang w:val="en-US" w:eastAsia="zh-CN" w:bidi="ar-SA"/>
        </w:rPr>
        <w:sectPr>
          <w:footerReference r:id="rId5" w:type="default"/>
          <w:pgSz w:w="11900" w:h="16840"/>
          <w:pgMar w:top="1440" w:right="1134" w:bottom="1440" w:left="1134" w:header="920" w:footer="454" w:gutter="0"/>
          <w:pgBorders>
            <w:top w:val="none" w:sz="0" w:space="0"/>
            <w:left w:val="none" w:sz="0" w:space="0"/>
            <w:bottom w:val="none" w:sz="0" w:space="0"/>
            <w:right w:val="none" w:sz="0" w:space="0"/>
          </w:pgBorders>
          <w:pgNumType w:fmt="decimal"/>
          <w:cols w:space="720" w:num="1"/>
          <w:docGrid w:type="lines" w:linePitch="1" w:charSpace="0"/>
        </w:sectPr>
      </w:pPr>
      <w:r>
        <w:rPr>
          <w:rFonts w:hint="eastAsia" w:ascii="方正仿宋_GBK" w:hAnsi="方正仿宋_GBK" w:eastAsia="方正仿宋_GBK" w:cs="方正仿宋_GBK"/>
          <w:b w:val="0"/>
          <w:bCs/>
          <w:color w:val="000000"/>
          <w:kern w:val="2"/>
          <w:sz w:val="24"/>
          <w:szCs w:val="24"/>
          <w:highlight w:val="none"/>
          <w:lang w:val="en-US" w:eastAsia="zh-CN" w:bidi="ar-SA"/>
        </w:rPr>
        <w:t>签署时间：    年    月   日</w:t>
      </w:r>
    </w:p>
    <w:p>
      <w:pPr>
        <w:keepNext w:val="0"/>
        <w:keepLines w:val="0"/>
        <w:pageBreakBefore w:val="0"/>
        <w:kinsoku/>
        <w:wordWrap/>
        <w:overflowPunct/>
        <w:topLinePunct w:val="0"/>
        <w:autoSpaceDE/>
        <w:autoSpaceDN/>
        <w:bidi w:val="0"/>
        <w:adjustRightInd/>
        <w:snapToGrid/>
        <w:spacing w:line="594" w:lineRule="exact"/>
        <w:jc w:val="both"/>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b w:val="0"/>
          <w:bCs w:val="0"/>
          <w:color w:val="000000"/>
          <w:kern w:val="2"/>
          <w:sz w:val="28"/>
          <w:szCs w:val="28"/>
          <w:highlight w:val="none"/>
          <w:lang w:val="en-US" w:eastAsia="zh-CN" w:bidi="ar-SA"/>
        </w:rPr>
        <w:t>附件1</w:t>
      </w:r>
    </w:p>
    <w:p>
      <w:pPr>
        <w:spacing w:before="240" w:beforeLines="100" w:after="240" w:afterLines="100" w:line="560" w:lineRule="exact"/>
        <w:jc w:val="center"/>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b/>
          <w:bCs/>
          <w:sz w:val="44"/>
          <w:szCs w:val="44"/>
          <w:highlight w:val="none"/>
          <w:lang w:val="en-US" w:eastAsia="zh-CN"/>
        </w:rPr>
        <w:t>供应商月度</w:t>
      </w:r>
      <w:r>
        <w:rPr>
          <w:rFonts w:hint="eastAsia" w:ascii="方正仿宋_GBK" w:hAnsi="方正仿宋_GBK" w:eastAsia="方正仿宋_GBK" w:cs="方正仿宋_GBK"/>
          <w:b/>
          <w:bCs/>
          <w:sz w:val="44"/>
          <w:szCs w:val="44"/>
          <w:highlight w:val="none"/>
        </w:rPr>
        <w:t>考核评价</w:t>
      </w:r>
      <w:r>
        <w:rPr>
          <w:rFonts w:hint="eastAsia" w:ascii="方正仿宋_GBK" w:hAnsi="方正仿宋_GBK" w:eastAsia="方正仿宋_GBK" w:cs="方正仿宋_GBK"/>
          <w:b/>
          <w:bCs/>
          <w:sz w:val="44"/>
          <w:szCs w:val="44"/>
          <w:highlight w:val="none"/>
          <w:lang w:val="en-US" w:eastAsia="zh-CN"/>
        </w:rPr>
        <w:t>表</w:t>
      </w:r>
    </w:p>
    <w:p>
      <w:pPr>
        <w:spacing w:line="560" w:lineRule="exact"/>
        <w:ind w:firstLine="2240" w:firstLineChars="700"/>
        <w:jc w:val="right"/>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 xml:space="preserve">                 时间：  年   月   日</w:t>
      </w:r>
    </w:p>
    <w:tbl>
      <w:tblPr>
        <w:tblStyle w:val="23"/>
        <w:tblW w:w="10981" w:type="dxa"/>
        <w:tblInd w:w="-8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2"/>
        <w:gridCol w:w="6306"/>
        <w:gridCol w:w="2531"/>
        <w:gridCol w:w="14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序号</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评分指标</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评价标准及依据</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未按指定的时间、地点交货，出现交货超时</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每发生一次扣2分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2</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未按规定时间完成当日换品/新增品类的补货</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每发生一次扣2分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3</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未按清单名录及下单要求打印送货单据；</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每发生一次扣2分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4</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配送的食品原材料与下单的产品在品牌、规格、系列有差异且被退货；</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每发生一次扣2分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5</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无法提供需方要求的食品原材料</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每发生一次扣2分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6</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配送人员未按要求佩戴健康证、口罩进行食品配送的；</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每发生一次扣2分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7</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清单外的产品，经甲方提醒后，仍未在24小时内主动报价、核价</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每发现一次扣2分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8</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配送的食品原材料质量不达标，出现质量问题；</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每发生一次扣3分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9</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服务态度差，需多次催促才愿意配合；</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每发生一次扣3分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10</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经二次退换货后，提供的食品原材料仍无法满足生产需求；</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每发生一次扣3分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11</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配送食品原材料生熟混装，野蛮搬运，造成原材料损坏；</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每发生一次扣3分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12</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在1个月内无甲方认可特殊原因连续缺货三次以上</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每发现一次扣5分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13</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配送的食品原材料超过质保期</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每发生一次扣8分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14</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对食品原材料的质量不合格不加以控制，一个月内连续出现质量不达标处罚三次以上</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每个月扣10分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15</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送货单企图虚开产品、虚增数量等方式被发现；</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每发现一次扣10分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16</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未按甲方要求索证、开票或提供单据</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每发现一次扣10分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17</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发票的商品名称所对应的品名、单位、编码、税率、类别等不一致</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每发现一次扣10分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lang w:val="en-US"/>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18</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甲方每月对乙方配送食材随机抽检不合格的</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每发生一件扣10分</w:t>
            </w:r>
          </w:p>
        </w:tc>
        <w:tc>
          <w:tcPr>
            <w:tcW w:w="145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lang w:val="en-US"/>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19</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非甲方原因，出现争吵、推搡等恶劣行为</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highlight w:val="none"/>
                <w:u w:val="none"/>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每发生一次扣20分</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highlight w:val="none"/>
                <w:u w:val="none"/>
                <w:lang w:val="en-US" w:eastAsia="zh-CN" w:bidi="ar"/>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20</w:t>
            </w:r>
          </w:p>
        </w:tc>
        <w:tc>
          <w:tcPr>
            <w:tcW w:w="63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highlight w:val="none"/>
                <w:u w:val="none"/>
                <w:lang w:val="en-US" w:eastAsia="zh-CN" w:bidi="ar"/>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甲方判定为不合格的其他行为，视具体情况进行扣分；</w:t>
            </w:r>
          </w:p>
        </w:tc>
        <w:tc>
          <w:tcPr>
            <w:tcW w:w="2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highlight w:val="none"/>
                <w:u w:val="none"/>
                <w:lang w:val="en-US" w:eastAsia="zh-CN" w:bidi="ar"/>
              </w:rPr>
            </w:pPr>
            <w:r>
              <w:rPr>
                <w:rFonts w:hint="eastAsia" w:ascii="方正仿宋_GBK" w:hAnsi="方正仿宋_GBK" w:eastAsia="方正仿宋_GBK" w:cs="方正仿宋_GBK"/>
                <w:i w:val="0"/>
                <w:iCs w:val="0"/>
                <w:color w:val="000000"/>
                <w:kern w:val="0"/>
                <w:sz w:val="24"/>
                <w:szCs w:val="24"/>
                <w:highlight w:val="none"/>
                <w:u w:val="none"/>
                <w:lang w:val="en-US" w:eastAsia="zh-CN" w:bidi="ar"/>
              </w:rPr>
              <w:t>每发生一次扣2-5分不等</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K" w:hAnsi="方正仿宋_GBK" w:eastAsia="方正仿宋_GBK" w:cs="方正仿宋_GBK"/>
                <w:i w:val="0"/>
                <w:iCs w:val="0"/>
                <w:color w:val="000000"/>
                <w:sz w:val="24"/>
                <w:szCs w:val="24"/>
                <w:highlight w:val="none"/>
                <w:u w:val="none"/>
              </w:rPr>
            </w:pPr>
          </w:p>
        </w:tc>
      </w:tr>
    </w:tbl>
    <w:p>
      <w:pPr>
        <w:pStyle w:val="22"/>
        <w:ind w:left="0" w:leftChars="0" w:firstLine="0" w:firstLineChars="0"/>
        <w:rPr>
          <w:rFonts w:hint="eastAsia" w:ascii="方正仿宋_GBK" w:hAnsi="方正仿宋_GBK" w:eastAsia="方正仿宋_GBK" w:cs="方正仿宋_GBK"/>
          <w:b/>
          <w:bCs/>
          <w:sz w:val="24"/>
          <w:highlight w:val="none"/>
          <w:lang w:val="en-US" w:eastAsia="zh-CN"/>
        </w:rPr>
      </w:pPr>
    </w:p>
    <w:p>
      <w:pPr>
        <w:pStyle w:val="22"/>
        <w:ind w:left="0" w:leftChars="0" w:firstLine="0" w:firstLineChars="0"/>
        <w:rPr>
          <w:rFonts w:hint="default"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b/>
          <w:bCs/>
          <w:sz w:val="24"/>
          <w:highlight w:val="none"/>
          <w:lang w:val="en-US" w:eastAsia="zh-CN"/>
        </w:rPr>
        <w:t>评估及处罚标准</w:t>
      </w:r>
    </w:p>
    <w:p>
      <w:pPr>
        <w:numPr>
          <w:ilvl w:val="0"/>
          <w:numId w:val="7"/>
        </w:numPr>
        <w:adjustRightInd w:val="0"/>
        <w:snapToGrid w:val="0"/>
        <w:spacing w:line="360" w:lineRule="auto"/>
        <w:ind w:firstLine="0" w:firstLineChars="0"/>
        <w:rPr>
          <w:rFonts w:hint="eastAsia" w:ascii="方正仿宋_GBK" w:hAnsi="方正仿宋_GBK" w:eastAsia="方正仿宋_GBK" w:cs="方正仿宋_GBK"/>
          <w:sz w:val="24"/>
          <w:highlight w:val="none"/>
          <w:lang w:eastAsia="zh-CN"/>
        </w:rPr>
      </w:pPr>
      <w:r>
        <w:rPr>
          <w:rFonts w:hint="eastAsia" w:ascii="方正仿宋_GBK" w:hAnsi="方正仿宋_GBK" w:eastAsia="方正仿宋_GBK" w:cs="方正仿宋_GBK"/>
          <w:sz w:val="24"/>
          <w:highlight w:val="none"/>
          <w:lang w:val="en-US" w:eastAsia="zh-CN"/>
        </w:rPr>
        <w:t>按上述评分考核评价表，</w:t>
      </w:r>
      <w:r>
        <w:rPr>
          <w:rFonts w:hint="eastAsia" w:ascii="方正仿宋_GBK" w:hAnsi="方正仿宋_GBK" w:eastAsia="方正仿宋_GBK" w:cs="方正仿宋_GBK"/>
          <w:sz w:val="24"/>
          <w:highlight w:val="none"/>
        </w:rPr>
        <w:t>每月对服务商进行一次测评，满分为100分</w:t>
      </w:r>
      <w:r>
        <w:rPr>
          <w:rFonts w:hint="eastAsia" w:ascii="方正仿宋_GBK" w:hAnsi="方正仿宋_GBK" w:eastAsia="方正仿宋_GBK" w:cs="方正仿宋_GBK"/>
          <w:sz w:val="24"/>
          <w:highlight w:val="none"/>
          <w:lang w:eastAsia="zh-CN"/>
        </w:rPr>
        <w:t>。</w:t>
      </w:r>
    </w:p>
    <w:p>
      <w:pPr>
        <w:numPr>
          <w:ilvl w:val="0"/>
          <w:numId w:val="7"/>
        </w:numPr>
        <w:adjustRightInd w:val="0"/>
        <w:snapToGrid w:val="0"/>
        <w:spacing w:line="360" w:lineRule="auto"/>
        <w:ind w:firstLine="0" w:firstLineChars="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lang w:val="en-US" w:eastAsia="zh-CN"/>
        </w:rPr>
        <w:t>供应商月度评估分级标准：</w:t>
      </w:r>
    </w:p>
    <w:p>
      <w:pPr>
        <w:numPr>
          <w:ilvl w:val="0"/>
          <w:numId w:val="0"/>
        </w:numPr>
        <w:adjustRightInd w:val="0"/>
        <w:snapToGrid w:val="0"/>
        <w:spacing w:line="360" w:lineRule="auto"/>
        <w:ind w:firstLine="0" w:firstLineChars="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lang w:val="en-US" w:eastAsia="zh-CN"/>
        </w:rPr>
        <w:t xml:space="preserve">  2.1</w:t>
      </w:r>
      <w:r>
        <w:rPr>
          <w:rFonts w:hint="eastAsia" w:ascii="方正仿宋_GBK" w:hAnsi="方正仿宋_GBK" w:eastAsia="方正仿宋_GBK" w:cs="方正仿宋_GBK"/>
          <w:sz w:val="24"/>
          <w:highlight w:val="none"/>
        </w:rPr>
        <w:t>实际得分超过90</w:t>
      </w:r>
      <w:r>
        <w:rPr>
          <w:rFonts w:hint="eastAsia" w:ascii="方正仿宋_GBK" w:hAnsi="方正仿宋_GBK" w:eastAsia="方正仿宋_GBK" w:cs="方正仿宋_GBK"/>
          <w:sz w:val="24"/>
          <w:highlight w:val="none"/>
          <w:lang w:eastAsia="zh-CN"/>
        </w:rPr>
        <w:t>（</w:t>
      </w:r>
      <w:r>
        <w:rPr>
          <w:rFonts w:hint="eastAsia" w:ascii="方正仿宋_GBK" w:hAnsi="方正仿宋_GBK" w:eastAsia="方正仿宋_GBK" w:cs="方正仿宋_GBK"/>
          <w:sz w:val="24"/>
          <w:highlight w:val="none"/>
          <w:lang w:val="en-US" w:eastAsia="zh-CN"/>
        </w:rPr>
        <w:t>含</w:t>
      </w:r>
      <w:r>
        <w:rPr>
          <w:rFonts w:hint="eastAsia" w:ascii="方正仿宋_GBK" w:hAnsi="方正仿宋_GBK" w:eastAsia="方正仿宋_GBK" w:cs="方正仿宋_GBK"/>
          <w:sz w:val="24"/>
          <w:highlight w:val="none"/>
          <w:lang w:eastAsia="zh-CN"/>
        </w:rPr>
        <w:t>）</w:t>
      </w:r>
      <w:r>
        <w:rPr>
          <w:rFonts w:hint="eastAsia" w:ascii="方正仿宋_GBK" w:hAnsi="方正仿宋_GBK" w:eastAsia="方正仿宋_GBK" w:cs="方正仿宋_GBK"/>
          <w:sz w:val="24"/>
          <w:highlight w:val="none"/>
        </w:rPr>
        <w:t>分，评为良好；</w:t>
      </w:r>
    </w:p>
    <w:p>
      <w:pPr>
        <w:adjustRightInd w:val="0"/>
        <w:snapToGrid w:val="0"/>
        <w:spacing w:line="360" w:lineRule="auto"/>
        <w:ind w:firstLine="240" w:firstLineChars="1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lang w:val="en-US" w:eastAsia="zh-CN"/>
        </w:rPr>
        <w:t>2.2</w:t>
      </w:r>
      <w:r>
        <w:rPr>
          <w:rFonts w:hint="eastAsia" w:ascii="方正仿宋_GBK" w:hAnsi="方正仿宋_GBK" w:eastAsia="方正仿宋_GBK" w:cs="方正仿宋_GBK"/>
          <w:sz w:val="24"/>
          <w:highlight w:val="none"/>
        </w:rPr>
        <w:t>实际得分在80</w:t>
      </w:r>
      <w:r>
        <w:rPr>
          <w:rFonts w:hint="eastAsia" w:ascii="方正仿宋_GBK" w:hAnsi="方正仿宋_GBK" w:eastAsia="方正仿宋_GBK" w:cs="方正仿宋_GBK"/>
          <w:sz w:val="24"/>
          <w:highlight w:val="none"/>
          <w:lang w:eastAsia="zh-CN"/>
        </w:rPr>
        <w:t>（</w:t>
      </w:r>
      <w:r>
        <w:rPr>
          <w:rFonts w:hint="eastAsia" w:ascii="方正仿宋_GBK" w:hAnsi="方正仿宋_GBK" w:eastAsia="方正仿宋_GBK" w:cs="方正仿宋_GBK"/>
          <w:sz w:val="24"/>
          <w:highlight w:val="none"/>
          <w:lang w:val="en-US" w:eastAsia="zh-CN"/>
        </w:rPr>
        <w:t>含</w:t>
      </w:r>
      <w:r>
        <w:rPr>
          <w:rFonts w:hint="eastAsia" w:ascii="方正仿宋_GBK" w:hAnsi="方正仿宋_GBK" w:eastAsia="方正仿宋_GBK" w:cs="方正仿宋_GBK"/>
          <w:sz w:val="24"/>
          <w:highlight w:val="none"/>
          <w:lang w:eastAsia="zh-CN"/>
        </w:rPr>
        <w:t>）</w:t>
      </w:r>
      <w:r>
        <w:rPr>
          <w:rFonts w:hint="eastAsia" w:ascii="方正仿宋_GBK" w:hAnsi="方正仿宋_GBK" w:eastAsia="方正仿宋_GBK" w:cs="方正仿宋_GBK"/>
          <w:sz w:val="24"/>
          <w:highlight w:val="none"/>
        </w:rPr>
        <w:t>-90分，评为合格；</w:t>
      </w:r>
    </w:p>
    <w:p>
      <w:pPr>
        <w:adjustRightInd w:val="0"/>
        <w:snapToGrid w:val="0"/>
        <w:spacing w:line="360" w:lineRule="auto"/>
        <w:ind w:firstLine="240" w:firstLineChars="1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lang w:val="en-US" w:eastAsia="zh-CN"/>
        </w:rPr>
        <w:t>2.3</w:t>
      </w:r>
      <w:r>
        <w:rPr>
          <w:rFonts w:hint="eastAsia" w:ascii="方正仿宋_GBK" w:hAnsi="方正仿宋_GBK" w:eastAsia="方正仿宋_GBK" w:cs="方正仿宋_GBK"/>
          <w:sz w:val="24"/>
          <w:highlight w:val="none"/>
        </w:rPr>
        <w:t>实际得分在80分以下，评为不合格。</w:t>
      </w:r>
    </w:p>
    <w:p>
      <w:pPr>
        <w:numPr>
          <w:ilvl w:val="0"/>
          <w:numId w:val="7"/>
        </w:numPr>
        <w:adjustRightInd w:val="0"/>
        <w:snapToGrid w:val="0"/>
        <w:spacing w:line="360" w:lineRule="auto"/>
        <w:ind w:firstLine="0" w:firstLineChars="0"/>
        <w:rPr>
          <w:rFonts w:hint="eastAsia"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处罚扣款标准</w:t>
      </w:r>
    </w:p>
    <w:p>
      <w:pPr>
        <w:adjustRightInd w:val="0"/>
        <w:snapToGrid w:val="0"/>
        <w:spacing w:line="360" w:lineRule="auto"/>
        <w:ind w:firstLine="240" w:firstLineChars="100"/>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3.1</w:t>
      </w:r>
      <w:r>
        <w:rPr>
          <w:rFonts w:hint="eastAsia" w:ascii="方正仿宋_GBK" w:hAnsi="方正仿宋_GBK" w:eastAsia="方正仿宋_GBK" w:cs="方正仿宋_GBK"/>
          <w:sz w:val="24"/>
          <w:szCs w:val="24"/>
          <w:highlight w:val="none"/>
          <w:lang w:val="en-US" w:eastAsia="zh-CN"/>
        </w:rPr>
        <w:t xml:space="preserve"> 月度得分在90（含）分以上的，本月不进行经济处罚，以交流、警告的方式对不合格方面进行整改。</w:t>
      </w:r>
    </w:p>
    <w:p>
      <w:pPr>
        <w:adjustRightInd w:val="0"/>
        <w:snapToGrid w:val="0"/>
        <w:spacing w:line="360" w:lineRule="auto"/>
        <w:ind w:firstLine="240" w:firstLineChars="100"/>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3.2</w:t>
      </w:r>
      <w:r>
        <w:rPr>
          <w:rFonts w:hint="eastAsia" w:ascii="方正仿宋_GBK" w:hAnsi="方正仿宋_GBK" w:eastAsia="方正仿宋_GBK" w:cs="方正仿宋_GBK"/>
          <w:sz w:val="24"/>
          <w:szCs w:val="24"/>
          <w:highlight w:val="none"/>
          <w:lang w:val="en-US" w:eastAsia="zh-CN"/>
        </w:rPr>
        <w:t>月度得分在80-90分区间，按照200元/分进行处罚。（例：本月得分88分，处罚400元）。</w:t>
      </w:r>
    </w:p>
    <w:p>
      <w:pPr>
        <w:adjustRightInd w:val="0"/>
        <w:snapToGrid w:val="0"/>
        <w:spacing w:line="360" w:lineRule="auto"/>
        <w:ind w:firstLine="240" w:firstLineChars="100"/>
        <w:rPr>
          <w:rFonts w:hint="eastAsia" w:ascii="方正仿宋_GBK" w:hAnsi="方正仿宋_GBK" w:eastAsia="方正仿宋_GBK" w:cs="方正仿宋_GBK"/>
          <w:sz w:val="24"/>
          <w:szCs w:val="24"/>
          <w:highlight w:val="none"/>
          <w:lang w:val="en-US" w:eastAsia="zh-CN"/>
        </w:rPr>
      </w:pPr>
      <w:r>
        <w:rPr>
          <w:rFonts w:hint="eastAsia" w:ascii="方正仿宋_GBK" w:hAnsi="方正仿宋_GBK" w:eastAsia="方正仿宋_GBK" w:cs="方正仿宋_GBK"/>
          <w:sz w:val="24"/>
          <w:szCs w:val="24"/>
          <w:highlight w:val="none"/>
          <w:lang w:val="en-US" w:eastAsia="zh-CN"/>
        </w:rPr>
        <w:t>3.3月度得分在80分以下，80-90分按200元/分，80分下的分数按300元/分扣除。（例：本月得分75分，处罚200*10+5*300=3500元）。</w:t>
      </w:r>
    </w:p>
    <w:p>
      <w:pPr>
        <w:adjustRightInd w:val="0"/>
        <w:snapToGrid w:val="0"/>
        <w:spacing w:line="360" w:lineRule="auto"/>
        <w:ind w:firstLine="440" w:firstLineChars="100"/>
        <w:rPr>
          <w:rFonts w:hint="eastAsia" w:ascii="方正仿宋_GBK" w:hAnsi="方正仿宋_GBK" w:eastAsia="方正仿宋_GBK" w:cs="方正仿宋_GBK"/>
          <w:color w:val="000000"/>
          <w:sz w:val="44"/>
          <w:szCs w:val="44"/>
          <w:highlight w:val="none"/>
          <w:lang w:val="en-US" w:eastAsia="zh-CN"/>
        </w:rPr>
      </w:pPr>
      <w:r>
        <w:rPr>
          <w:rFonts w:hint="eastAsia" w:ascii="方正仿宋_GBK" w:hAnsi="方正仿宋_GBK" w:eastAsia="方正仿宋_GBK" w:cs="方正仿宋_GBK"/>
          <w:color w:val="000000"/>
          <w:sz w:val="44"/>
          <w:szCs w:val="44"/>
          <w:highlight w:val="none"/>
        </w:rPr>
        <w:br w:type="page"/>
      </w:r>
      <w:r>
        <w:rPr>
          <w:rFonts w:hint="eastAsia" w:ascii="方正仿宋_GBK" w:hAnsi="方正仿宋_GBK" w:eastAsia="方正仿宋_GBK" w:cs="方正仿宋_GBK"/>
          <w:color w:val="000000"/>
          <w:sz w:val="24"/>
          <w:szCs w:val="24"/>
          <w:highlight w:val="none"/>
          <w:lang w:val="en-US" w:eastAsia="zh-CN"/>
        </w:rPr>
        <w:t>附件2</w:t>
      </w:r>
    </w:p>
    <w:p>
      <w:pPr>
        <w:keepNext w:val="0"/>
        <w:keepLines w:val="0"/>
        <w:pageBreakBefore w:val="0"/>
        <w:kinsoku/>
        <w:wordWrap/>
        <w:overflowPunct/>
        <w:topLinePunct w:val="0"/>
        <w:autoSpaceDE/>
        <w:autoSpaceDN/>
        <w:bidi w:val="0"/>
        <w:adjustRightInd/>
        <w:snapToGrid/>
        <w:spacing w:line="594" w:lineRule="exact"/>
        <w:jc w:val="center"/>
        <w:rPr>
          <w:rFonts w:hint="eastAsia" w:ascii="方正仿宋_GBK" w:hAnsi="方正仿宋_GBK" w:eastAsia="方正仿宋_GBK" w:cs="方正仿宋_GBK"/>
          <w:color w:val="000000"/>
          <w:sz w:val="44"/>
          <w:szCs w:val="44"/>
          <w:highlight w:val="none"/>
        </w:rPr>
      </w:pPr>
      <w:r>
        <w:rPr>
          <w:rFonts w:hint="eastAsia" w:ascii="方正仿宋_GBK" w:hAnsi="方正仿宋_GBK" w:eastAsia="方正仿宋_GBK" w:cs="方正仿宋_GBK"/>
          <w:color w:val="000000"/>
          <w:sz w:val="44"/>
          <w:szCs w:val="44"/>
          <w:highlight w:val="none"/>
        </w:rPr>
        <w:t>廉政协议书</w:t>
      </w:r>
    </w:p>
    <w:p>
      <w:pPr>
        <w:keepNext w:val="0"/>
        <w:keepLines w:val="0"/>
        <w:pageBreakBefore w:val="0"/>
        <w:kinsoku/>
        <w:wordWrap/>
        <w:overflowPunct/>
        <w:topLinePunct w:val="0"/>
        <w:autoSpaceDE/>
        <w:autoSpaceDN/>
        <w:bidi w:val="0"/>
        <w:adjustRightInd/>
        <w:snapToGrid/>
        <w:spacing w:line="594" w:lineRule="exact"/>
        <w:rPr>
          <w:rFonts w:hint="eastAsia" w:ascii="方正仿宋_GBK" w:hAnsi="方正仿宋_GBK" w:eastAsia="方正仿宋_GBK" w:cs="方正仿宋_GBK"/>
          <w:b/>
          <w:bCs/>
          <w:color w:val="000000"/>
          <w:sz w:val="28"/>
          <w:szCs w:val="28"/>
          <w:highlight w:val="none"/>
          <w:lang w:val="en-US" w:eastAsia="zh-CN"/>
        </w:rPr>
      </w:pPr>
      <w:r>
        <w:rPr>
          <w:rFonts w:hint="eastAsia" w:ascii="方正仿宋_GBK" w:hAnsi="方正仿宋_GBK" w:eastAsia="方正仿宋_GBK" w:cs="方正仿宋_GBK"/>
          <w:color w:val="000000"/>
          <w:sz w:val="28"/>
          <w:szCs w:val="28"/>
          <w:highlight w:val="none"/>
        </w:rPr>
        <w:t>甲方：</w:t>
      </w:r>
    </w:p>
    <w:p>
      <w:pPr>
        <w:keepNext w:val="0"/>
        <w:keepLines w:val="0"/>
        <w:pageBreakBefore w:val="0"/>
        <w:kinsoku/>
        <w:wordWrap/>
        <w:overflowPunct/>
        <w:topLinePunct w:val="0"/>
        <w:autoSpaceDE/>
        <w:autoSpaceDN/>
        <w:bidi w:val="0"/>
        <w:adjustRightInd/>
        <w:snapToGrid/>
        <w:spacing w:line="594"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乙方：</w:t>
      </w:r>
    </w:p>
    <w:p>
      <w:pPr>
        <w:ind w:firstLine="600" w:firstLineChars="25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为保证甲乙双方在业务活动中坚持守法、公平、诚信原则，加强采购供应中的廉政建设，防止各种违法违纪和不廉洁问题的发生，维护双方的合法权益。经双方协商一致，特签订本协议。</w:t>
      </w:r>
    </w:p>
    <w:p>
      <w:pPr>
        <w:ind w:firstLine="63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一、甲方义务</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 遵守中国以及任何适用国家、地区的反贿赂和反腐败的法律法规和相关规定。</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2.甲方工作人员不得接受任何私人利益或赠与，包括实物、现金或现金等价物、优惠、以及其他财产性权益；现金等价物包括消费止/券、购物卡、换购券、充值卡、交通卡、电话卡、各种话费的充值或其他可供使用或消费的充值、储值卡及其他形态的有价礼券或证券等。</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3. 甲方工作人员不得接受消费健身、娱乐及款待，包括消费健身、卡拉OK、SPA、足浴、高尔夫、商业演出、旅游、商业体育活动、奢侈的餐饮款待等,不参加乙方组织的有可能影响公正履行合同的宴请等活动。</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4.不得接受乙方提供的工作机会，包括建立劳动关系、劳务派遣、外包服务、兼职、咨询顾问等其他形式，及/或向其支付任何形式的报酬，报销应由甲方单位或个人承担的费用。</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5. 不得接受乙方提供的投资机会，即以本人名义持有或以第三方名义代持有供应商股权，但通过公开的证券交易市场且低于发生在外5%的权益、通过直接或间接持有无实际控制权的基金、或通过受益人非本人或关联人士的信托方式持有的股份除外。</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6.甲方工作人员不得发生与乙方借款，或其他利益。</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7.甲方工作人员不得接受特殊的重要帮助，包括员工的子女上学机会名额、家庭户口或居住权、家人社保缴纳、购房购车机会等，不得要求乙方为本人亲友的营利活动提供方便。</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8. 甲方工作人员不准在乙方协议签订、验收、付款等正常按约履行时，为索取合同约定以外的费用而发生推诿、借故刁难等行为，不得接受乙方在合同签订、验收、付款等履行环节为获得便利向甲方任何人支付合同约定以外的费用。</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9.甲方工作人员不得与其他供应商共谋定价，抬高或压低报价。</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10.严格遵守向乙方做出的承诺、双方签订的合同、协议和备忘录，按时、保质、保量办理验收、结算。</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11.主动向公司领导申报与乙方公司股东、实际控制人及高级管理人员（乙方或/乙方公司的员工、受雇方、顾问等）是否存在关联关系（关联关系是指三代以内的直系或旁系血亲及姻亲，例如：a.配偶、前夫、前妻、父母、继父母、子女、继子女、兄弟、姐妹、继兄弟、继姐妹；b.配偶的父母、子女的配偶、祖父母、外祖父母、孙子女、外孙子女、父母的兄弟姐妹及其配偶、堂兄弟姐妹、表兄弟姐妹、兄弟姐妹的配偶、配偶的兄弟姐妹、以及兄弟姐妹的子女；以及与乙方员工间存在恋爱或有经济利益关系）。</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12.在开展项目时，当甲方工作人员得知与乙方存在利益关系（指乙方公司的股东、实际控制人、董事、监事、高级管理人员与其之间或者间接控制的企业之间的关系，以及可能导致利益转移的其他关系）的其他主体同时参与同一项目报价时，应及时向公司领导反馈，保证不串标、围标。</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13.不以任何方式收集与合作业务无关的信息与数据，不对外提供与乙方合作而获取的信息与数据，或者在未得到乙方授权的情况下对上述信息与数据另行使用及加工处理。</w:t>
      </w:r>
    </w:p>
    <w:p>
      <w:pPr>
        <w:ind w:firstLine="63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二、乙方义务</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 遵守中国以及任何适用国家、地区的反贿赂和反腐败的法律法规和相关规定。</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2.不以任何形式向甲方工作人员提供任何私人利益或赠与，包括实物、现金或现金等价物、优惠、以及其他财产性权益；现金等价物包括消费止/券、购物卡、换购券、充值卡、交通卡、电话卡、各种话费的充值或其他可供使用或消费的充值、储值卡及其他形态的有价礼券或证券等。</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3. 不提供消费健身、娱乐及款待，包括消费健身、卡拉OK、SPA、足浴、高尔夫、商业演出、旅游、商业体育活动、奢侈的餐饮款待等，不提供有可能影响公正履行合同的宴请等活动。</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4. 不提供工作机会，包括建立劳动关系、劳务派遣、外包服务、兼职、咨询顾问等其他形式，及/或向其支付任何形式的报酬，报销应由甲方单位或个人承担的费用。</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5.不提供投资机会，即以本人名义持有或以第三方名义代持有供应商股权，但通过公开的证券交易市场且低于发生在外5%的权益、通过直接或间接持有无实际控制权的基金、或通过受益人非本人或关联人士的信托方式持有的股份除外。</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6.不得向甲方工作人员提供借款，或其他利益。</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7.不提供特殊的重要帮助，包括甲方员工的子女上学机会名额、家庭户口或居住权、家人社保缴纳、购房购车机会等，不得为甲方员工本人及亲友的营利活动提供方便。</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8.不得在合同签订、验收、付款等履行环节为获得便利向甲方任何人支付合同约定以外的费用。</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9.不得与甲方工作人员或其他供应商共谋定价，抬高或压低报价。</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向甲方提供的文件、资料、数据、陈述和口头陈述等应保证真实、准确，不得提供虚假信息或隐瞒重要信息。</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10.严格遵守向甲方做出的承诺、双方签订的合同、协议和备忘录，按时、保质、保量提供产品及/或服务。</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11.主动申报公司股东、实际控制人及高级管理人员与甲方（包括甲方或/甲方公司的员工、受雇方、顾问等）是否存在关联关系（关联关系是指三代以内的直系或旁系血亲及姻亲，例如：a.配偶、前夫、前妻、父母、继父母、子女、继子女、兄弟、姐妹、继兄弟、继姐妹；b.配偶的父母、子女的配偶、祖父母、外祖父母、孙子女、外孙子女、父母的兄弟姐妹及其配偶、堂兄弟姐妹、表兄弟姐妹、兄弟姐妹的配偶、配偶的兄弟姐妹、以及兄弟姐妹的子女；以及与甲方员工间存在恋爱或有经济利益关系）。</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12.在参与甲方项目时，当乙方得知与甲方工作人员存在利益关系（指公司的股东、实际控制人、董事、监事、高级管理人员与其之间或者间接控制的企业之间的关系，以及可能导致利益转移的其他关系）的其他主体同时参与同一项目报价时，应及时向甲方反馈，保证不串标、围标。</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13.不以任何方式收集与合作业务无关的信息与数据，不对外提供与甲方合作而获取的信息与数据，或者在未得到甲方授权的情况下对上述信息与数据另行使用及加工处理。</w:t>
      </w:r>
    </w:p>
    <w:p>
      <w:pPr>
        <w:ind w:firstLine="63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三、违约责任</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 甲方人员如有不履行以上的义务，违反协议有关条款，甲方将给予违纪人员进行处罚（降薪、通报批评等按公司人事制度执行和解除劳动合同，情节严重移交司法机关处理。</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2. 乙方与甲方合作期间，未按第4、5、9项约定执行的，按照甲方发出书面通知之日往前追溯一（1）年的所涉合同（订单）总金额的20%的标准向甲方支付违约金；若前述合同（订单）总金额的20%低于人民币10万元，则按照人民币10万元计算；若前述所涉合同（订单）的20%高于人民币高于20万元，则按20万元计算；若前述违约金无法弥补给甲方造成的损失，则乙方应该补足。乙方甲方合作期间，未按第1、2、3、6、7、8项约定发生任一不诚信行为，且给甲方造成经济损失的，乙方应向甲方赔偿所有损失（包括但不限于经济损失、甲方为主张相关权利或应诉讼费、律师费等）。</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3.乙方与甲方合作期间，发生上述约定的任一不诚信行为的，甲方有权立即终止双方合同，取消乙方供货资格。乙方及其关联公司、直接责任人及其关联人/公司都可能将永久丧失与甲方进行任何的商业合作机会。</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4.甲方有权向交开投关联公司同步供应商上述违约行为，因此导致乙方与甲方关联公司之间商业合作的机会丧失的，由乙方自行承担。</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5.甲方有权向任何第三方批露、或向社会公开供应商的上述违约行为。</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四、违约责任追究</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 双方应自觉履行本协议并互相监督，一方不履行协议的，另一方有权利和义务进行举报。乙方举报甲方工作人员违规纪行为，甲方保证乙方不会在正常业务中受不公平待遇。</w:t>
      </w:r>
    </w:p>
    <w:p>
      <w:pPr>
        <w:ind w:firstLine="63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2. 由于双方单位或工作人员个人行为造成违约时，双方单位承担上述约定的违约责任。</w:t>
      </w:r>
    </w:p>
    <w:p>
      <w:pPr>
        <w:ind w:firstLine="560" w:firstLineChars="20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五、因本协议发生的任何争议，甲乙双方应友好协商解决，否则由此产生的争议（劳动类纠纷除外）提交甲方所在地法院予以裁决。 </w:t>
      </w:r>
    </w:p>
    <w:p>
      <w:pPr>
        <w:ind w:firstLine="560" w:firstLineChars="20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六、本协议一式伍份，甲方执肆份，乙方执壹份。</w:t>
      </w:r>
    </w:p>
    <w:p>
      <w:pPr>
        <w:ind w:firstLine="560" w:firstLineChars="20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七、本协议自</w:t>
      </w:r>
      <w:r>
        <w:rPr>
          <w:rFonts w:hint="eastAsia" w:ascii="方正仿宋_GBK" w:hAnsi="方正仿宋_GBK" w:eastAsia="方正仿宋_GBK" w:cs="方正仿宋_GBK"/>
          <w:color w:val="000000"/>
          <w:sz w:val="28"/>
          <w:szCs w:val="28"/>
          <w:highlight w:val="none"/>
          <w:shd w:val="clear" w:color="auto" w:fill="FFFFFF"/>
        </w:rPr>
        <w:t>甲乙双方签字（法定代表人或委托代理人或负责人签字）并盖章（公章或合同章）</w:t>
      </w:r>
      <w:r>
        <w:rPr>
          <w:rFonts w:hint="eastAsia" w:ascii="方正仿宋_GBK" w:hAnsi="方正仿宋_GBK" w:eastAsia="方正仿宋_GBK" w:cs="方正仿宋_GBK"/>
          <w:color w:val="000000"/>
          <w:sz w:val="28"/>
          <w:szCs w:val="28"/>
          <w:highlight w:val="none"/>
        </w:rPr>
        <w:t>之日起生效。</w:t>
      </w:r>
    </w:p>
    <w:p>
      <w:pPr>
        <w:ind w:firstLine="630"/>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rPr>
        <w:t>甲方廉政举报电话：023-88</w:t>
      </w:r>
      <w:r>
        <w:rPr>
          <w:rFonts w:hint="eastAsia" w:ascii="方正仿宋_GBK" w:hAnsi="方正仿宋_GBK" w:eastAsia="方正仿宋_GBK" w:cs="方正仿宋_GBK"/>
          <w:color w:val="000000"/>
          <w:sz w:val="24"/>
          <w:szCs w:val="24"/>
          <w:highlight w:val="none"/>
          <w:lang w:val="en-US" w:eastAsia="zh-CN"/>
        </w:rPr>
        <w:t>122798</w:t>
      </w:r>
    </w:p>
    <w:p>
      <w:pPr>
        <w:ind w:firstLine="630"/>
        <w:rPr>
          <w:rFonts w:hint="eastAsia" w:ascii="方正仿宋_GBK" w:hAnsi="方正仿宋_GBK" w:eastAsia="方正仿宋_GBK" w:cs="方正仿宋_GBK"/>
          <w:color w:val="000000"/>
          <w:sz w:val="24"/>
          <w:szCs w:val="24"/>
          <w:highlight w:val="none"/>
        </w:rPr>
      </w:pPr>
    </w:p>
    <w:p>
      <w:pPr>
        <w:ind w:firstLine="480" w:firstLineChars="20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甲方（盖章）：                  乙方（盖章）：</w:t>
      </w:r>
    </w:p>
    <w:p>
      <w:pPr>
        <w:rPr>
          <w:rFonts w:hint="eastAsia" w:ascii="方正仿宋_GBK" w:hAnsi="方正仿宋_GBK" w:eastAsia="方正仿宋_GBK" w:cs="方正仿宋_GBK"/>
          <w:color w:val="000000"/>
          <w:sz w:val="24"/>
          <w:szCs w:val="24"/>
          <w:highlight w:val="none"/>
          <w:shd w:val="clear" w:color="auto" w:fill="FFFFFF"/>
        </w:rPr>
      </w:pPr>
      <w:r>
        <w:rPr>
          <w:rFonts w:hint="eastAsia" w:ascii="方正仿宋_GBK" w:hAnsi="方正仿宋_GBK" w:eastAsia="方正仿宋_GBK" w:cs="方正仿宋_GBK"/>
          <w:color w:val="000000"/>
          <w:sz w:val="24"/>
          <w:szCs w:val="24"/>
          <w:highlight w:val="none"/>
          <w:shd w:val="clear" w:color="auto" w:fill="FFFFFF"/>
        </w:rPr>
        <w:t>法定</w:t>
      </w:r>
      <w:r>
        <w:rPr>
          <w:rFonts w:hint="eastAsia" w:ascii="方正仿宋_GBK" w:hAnsi="方正仿宋_GBK" w:eastAsia="方正仿宋_GBK" w:cs="方正仿宋_GBK"/>
          <w:color w:val="000000"/>
          <w:sz w:val="24"/>
          <w:szCs w:val="24"/>
          <w:highlight w:val="none"/>
          <w:shd w:val="clear" w:color="auto" w:fill="FFFFFF"/>
          <w:lang w:val="en-US" w:eastAsia="zh-CN"/>
        </w:rPr>
        <w:t>负责</w:t>
      </w:r>
      <w:r>
        <w:rPr>
          <w:rFonts w:hint="eastAsia" w:ascii="方正仿宋_GBK" w:hAnsi="方正仿宋_GBK" w:eastAsia="方正仿宋_GBK" w:cs="方正仿宋_GBK"/>
          <w:color w:val="000000"/>
          <w:sz w:val="24"/>
          <w:szCs w:val="24"/>
          <w:highlight w:val="none"/>
          <w:shd w:val="clear" w:color="auto" w:fill="FFFFFF"/>
        </w:rPr>
        <w:t>人（签/章）</w:t>
      </w:r>
      <w:r>
        <w:rPr>
          <w:rFonts w:hint="eastAsia" w:ascii="方正仿宋_GBK" w:hAnsi="方正仿宋_GBK" w:eastAsia="方正仿宋_GBK" w:cs="方正仿宋_GBK"/>
          <w:color w:val="000000"/>
          <w:sz w:val="24"/>
          <w:szCs w:val="24"/>
          <w:highlight w:val="none"/>
        </w:rPr>
        <w:t>：</w:t>
      </w:r>
      <w:r>
        <w:rPr>
          <w:rFonts w:hint="eastAsia" w:ascii="方正仿宋_GBK" w:hAnsi="方正仿宋_GBK" w:eastAsia="方正仿宋_GBK" w:cs="方正仿宋_GBK"/>
          <w:color w:val="000000"/>
          <w:sz w:val="24"/>
          <w:szCs w:val="24"/>
          <w:highlight w:val="none"/>
          <w:shd w:val="clear" w:color="auto" w:fill="FFFFFF"/>
        </w:rPr>
        <w:t xml:space="preserve">         法定代表人或委托代理人（签/章）</w:t>
      </w:r>
      <w:r>
        <w:rPr>
          <w:rFonts w:hint="eastAsia" w:ascii="方正仿宋_GBK" w:hAnsi="方正仿宋_GBK" w:eastAsia="方正仿宋_GBK" w:cs="方正仿宋_GBK"/>
          <w:color w:val="000000"/>
          <w:sz w:val="24"/>
          <w:szCs w:val="24"/>
          <w:highlight w:val="none"/>
        </w:rPr>
        <w:t>：</w:t>
      </w:r>
    </w:p>
    <w:p>
      <w:pPr>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 xml:space="preserve">             </w:t>
      </w:r>
    </w:p>
    <w:p>
      <w:pPr>
        <w:spacing w:line="360" w:lineRule="auto"/>
        <w:rPr>
          <w:rFonts w:hint="eastAsia" w:ascii="方正仿宋_GBK" w:hAnsi="方正仿宋_GBK" w:eastAsia="方正仿宋_GBK" w:cs="方正仿宋_GBK"/>
          <w:b/>
          <w:bCs/>
          <w:color w:val="000000"/>
          <w:sz w:val="24"/>
          <w:szCs w:val="24"/>
          <w:highlight w:val="none"/>
          <w:lang w:val="en-US" w:eastAsia="zh-CN"/>
        </w:rPr>
      </w:pPr>
    </w:p>
    <w:p>
      <w:pPr>
        <w:adjustRightInd w:val="0"/>
        <w:snapToGrid w:val="0"/>
        <w:spacing w:line="360" w:lineRule="auto"/>
        <w:ind w:firstLine="480" w:firstLineChars="200"/>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签订时间：</w:t>
      </w:r>
    </w:p>
    <w:p>
      <w:pPr>
        <w:keepNext w:val="0"/>
        <w:keepLines w:val="0"/>
        <w:pageBreakBefore w:val="0"/>
        <w:widowControl w:val="0"/>
        <w:kinsoku/>
        <w:wordWrap/>
        <w:overflowPunct/>
        <w:topLinePunct w:val="0"/>
        <w:autoSpaceDE/>
        <w:autoSpaceDN/>
        <w:bidi w:val="0"/>
        <w:adjustRightInd w:val="0"/>
        <w:snapToGrid w:val="0"/>
        <w:spacing w:line="596" w:lineRule="exact"/>
        <w:jc w:val="left"/>
        <w:textAlignment w:val="auto"/>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highlight w:val="none"/>
          <w:lang w:val="en-US" w:eastAsia="zh-CN"/>
        </w:rPr>
        <w:t>附件3</w:t>
      </w:r>
    </w:p>
    <w:p>
      <w:pPr>
        <w:keepNext w:val="0"/>
        <w:keepLines w:val="0"/>
        <w:pageBreakBefore w:val="0"/>
        <w:widowControl w:val="0"/>
        <w:kinsoku/>
        <w:wordWrap/>
        <w:overflowPunct/>
        <w:topLinePunct w:val="0"/>
        <w:autoSpaceDE/>
        <w:autoSpaceDN/>
        <w:bidi w:val="0"/>
        <w:adjustRightInd w:val="0"/>
        <w:snapToGrid w:val="0"/>
        <w:spacing w:line="596" w:lineRule="exact"/>
        <w:jc w:val="center"/>
        <w:textAlignment w:val="auto"/>
        <w:rPr>
          <w:rFonts w:hint="eastAsia" w:ascii="方正仿宋_GBK" w:hAnsi="方正仿宋_GBK" w:eastAsia="方正仿宋_GBK" w:cs="方正仿宋_GBK"/>
          <w:color w:val="auto"/>
          <w:sz w:val="44"/>
          <w:szCs w:val="44"/>
          <w:highlight w:val="none"/>
        </w:rPr>
      </w:pPr>
      <w:r>
        <w:rPr>
          <w:rFonts w:hint="eastAsia" w:ascii="方正仿宋_GBK" w:hAnsi="方正仿宋_GBK" w:eastAsia="方正仿宋_GBK" w:cs="方正仿宋_GBK"/>
          <w:color w:val="auto"/>
          <w:sz w:val="44"/>
          <w:szCs w:val="44"/>
          <w:highlight w:val="none"/>
        </w:rPr>
        <w:t>安全生产管理协议</w:t>
      </w:r>
    </w:p>
    <w:p>
      <w:pPr>
        <w:keepNext w:val="0"/>
        <w:keepLines w:val="0"/>
        <w:pageBreakBefore w:val="0"/>
        <w:widowControl w:val="0"/>
        <w:kinsoku/>
        <w:wordWrap/>
        <w:overflowPunct/>
        <w:topLinePunct w:val="0"/>
        <w:autoSpaceDE/>
        <w:autoSpaceDN/>
        <w:bidi w:val="0"/>
        <w:adjustRightInd w:val="0"/>
        <w:snapToGrid w:val="0"/>
        <w:spacing w:line="596" w:lineRule="exact"/>
        <w:jc w:val="left"/>
        <w:textAlignment w:val="auto"/>
        <w:rPr>
          <w:rFonts w:hint="eastAsia" w:ascii="方正仿宋_GBK" w:hAnsi="方正仿宋_GBK" w:eastAsia="方正仿宋_GBK" w:cs="方正仿宋_GBK"/>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_GBK" w:hAnsi="方正仿宋_GBK" w:eastAsia="方正仿宋_GBK" w:cs="方正仿宋_GBK"/>
          <w:color w:val="auto"/>
          <w:sz w:val="24"/>
          <w:szCs w:val="24"/>
          <w:highlight w:val="none"/>
          <w:u w:val="single"/>
          <w:lang w:val="en-US" w:eastAsia="zh-CN"/>
        </w:rPr>
      </w:pPr>
      <w:r>
        <w:rPr>
          <w:rFonts w:hint="eastAsia" w:ascii="方正仿宋_GBK" w:hAnsi="方正仿宋_GBK" w:eastAsia="方正仿宋_GBK" w:cs="方正仿宋_GBK"/>
          <w:color w:val="auto"/>
          <w:sz w:val="24"/>
          <w:szCs w:val="24"/>
          <w:highlight w:val="none"/>
        </w:rPr>
        <w:t>甲方：</w:t>
      </w:r>
      <w:r>
        <w:rPr>
          <w:rFonts w:hint="eastAsia" w:ascii="方正仿宋_GBK" w:hAnsi="方正仿宋_GBK" w:eastAsia="方正仿宋_GBK" w:cs="方正仿宋_GBK"/>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_GBK" w:hAnsi="方正仿宋_GBK" w:eastAsia="方正仿宋_GBK" w:cs="方正仿宋_GBK"/>
          <w:color w:val="auto"/>
          <w:sz w:val="24"/>
          <w:szCs w:val="24"/>
          <w:highlight w:val="none"/>
          <w:lang w:val="en-US"/>
        </w:rPr>
      </w:pPr>
      <w:r>
        <w:rPr>
          <w:rFonts w:hint="eastAsia" w:ascii="方正仿宋_GBK" w:hAnsi="方正仿宋_GBK" w:eastAsia="方正仿宋_GBK" w:cs="方正仿宋_GBK"/>
          <w:color w:val="auto"/>
          <w:sz w:val="24"/>
          <w:szCs w:val="24"/>
          <w:highlight w:val="none"/>
        </w:rPr>
        <w:t>乙方：</w:t>
      </w:r>
      <w:r>
        <w:rPr>
          <w:rFonts w:hint="eastAsia" w:ascii="方正仿宋_GBK" w:hAnsi="方正仿宋_GBK" w:eastAsia="方正仿宋_GBK" w:cs="方正仿宋_GBK"/>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_GBK" w:hAnsi="方正仿宋_GBK" w:eastAsia="方正仿宋_GBK" w:cs="方正仿宋_GBK"/>
          <w:color w:val="auto"/>
          <w:highlight w:val="none"/>
        </w:rPr>
      </w:pPr>
      <w:r>
        <w:rPr>
          <w:rFonts w:hint="eastAsia" w:ascii="方正仿宋_GBK" w:hAnsi="方正仿宋_GBK" w:eastAsia="方正仿宋_GBK" w:cs="方正仿宋_GBK"/>
          <w:color w:val="auto"/>
          <w:sz w:val="24"/>
          <w:szCs w:val="24"/>
          <w:highlight w:val="none"/>
        </w:rPr>
        <w:t>为规范乙方为甲方提供食品及相关服务的安全生产管理，保障食品安全、人员安全及经营秩序，明确双方安全生产责任，依据《中华人民共和国食品安全法》《中华人民共和国安全生产法》等法律法规，签订本协议，甲乙双方经过协商达成以下协议。</w:t>
      </w:r>
    </w:p>
    <w:p>
      <w:pPr>
        <w:keepNext w:val="0"/>
        <w:keepLines w:val="0"/>
        <w:pageBreakBefore w:val="0"/>
        <w:widowControl w:val="0"/>
        <w:kinsoku/>
        <w:wordWrap/>
        <w:overflowPunct/>
        <w:topLinePunct w:val="0"/>
        <w:autoSpaceDE/>
        <w:autoSpaceDN/>
        <w:bidi w:val="0"/>
        <w:adjustRightInd w:val="0"/>
        <w:snapToGrid w:val="0"/>
        <w:spacing w:line="596" w:lineRule="exact"/>
        <w:ind w:firstLine="560" w:firstLineChars="200"/>
        <w:jc w:val="both"/>
        <w:textAlignment w:val="auto"/>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val="en-US" w:eastAsia="zh-CN"/>
        </w:rPr>
        <w:t>一、</w:t>
      </w:r>
      <w:r>
        <w:rPr>
          <w:rFonts w:hint="eastAsia" w:ascii="方正仿宋_GBK" w:hAnsi="方正仿宋_GBK" w:eastAsia="方正仿宋_GBK" w:cs="方正仿宋_GBK"/>
          <w:color w:val="auto"/>
          <w:sz w:val="28"/>
          <w:szCs w:val="28"/>
          <w:highlight w:val="none"/>
        </w:rPr>
        <w:t>甲方</w:t>
      </w:r>
      <w:r>
        <w:rPr>
          <w:rFonts w:hint="eastAsia" w:ascii="方正仿宋_GBK" w:hAnsi="方正仿宋_GBK" w:eastAsia="方正仿宋_GBK" w:cs="方正仿宋_GBK"/>
          <w:color w:val="auto"/>
          <w:sz w:val="28"/>
          <w:szCs w:val="28"/>
          <w:highlight w:val="none"/>
          <w:lang w:val="en-US" w:eastAsia="zh-CN"/>
        </w:rPr>
        <w:t>的权利与义务</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(一)发现</w:t>
      </w:r>
      <w:r>
        <w:rPr>
          <w:rFonts w:hint="eastAsia" w:ascii="方正仿宋_GBK" w:hAnsi="方正仿宋_GBK" w:eastAsia="方正仿宋_GBK" w:cs="方正仿宋_GBK"/>
          <w:color w:val="auto"/>
          <w:sz w:val="24"/>
          <w:szCs w:val="24"/>
          <w:highlight w:val="none"/>
          <w:lang w:val="en-US" w:eastAsia="zh-CN"/>
        </w:rPr>
        <w:t>乙方</w:t>
      </w:r>
      <w:r>
        <w:rPr>
          <w:rFonts w:hint="eastAsia" w:ascii="方正仿宋_GBK" w:hAnsi="方正仿宋_GBK" w:eastAsia="方正仿宋_GBK" w:cs="方正仿宋_GBK"/>
          <w:color w:val="auto"/>
          <w:sz w:val="24"/>
          <w:szCs w:val="24"/>
          <w:highlight w:val="none"/>
        </w:rPr>
        <w:t>违章违纪行为和安全隐患的，甲方有权责令乙方限时整改，所造成的一切损失由乙方承担。</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(二)对在</w:t>
      </w:r>
      <w:r>
        <w:rPr>
          <w:rFonts w:hint="eastAsia" w:ascii="方正仿宋_GBK" w:hAnsi="方正仿宋_GBK" w:eastAsia="方正仿宋_GBK" w:cs="方正仿宋_GBK"/>
          <w:color w:val="auto"/>
          <w:sz w:val="24"/>
          <w:szCs w:val="24"/>
          <w:highlight w:val="none"/>
          <w:lang w:val="en-US" w:eastAsia="zh-CN"/>
        </w:rPr>
        <w:t>食品供应中</w:t>
      </w:r>
      <w:r>
        <w:rPr>
          <w:rFonts w:hint="eastAsia" w:ascii="方正仿宋_GBK" w:hAnsi="方正仿宋_GBK" w:eastAsia="方正仿宋_GBK" w:cs="方正仿宋_GBK"/>
          <w:color w:val="auto"/>
          <w:sz w:val="24"/>
          <w:szCs w:val="24"/>
          <w:highlight w:val="none"/>
        </w:rPr>
        <w:t>不称职的</w:t>
      </w:r>
      <w:r>
        <w:rPr>
          <w:rFonts w:hint="eastAsia" w:ascii="方正仿宋_GBK" w:hAnsi="方正仿宋_GBK" w:eastAsia="方正仿宋_GBK" w:cs="方正仿宋_GBK"/>
          <w:color w:val="auto"/>
          <w:sz w:val="24"/>
          <w:szCs w:val="24"/>
          <w:highlight w:val="none"/>
          <w:lang w:val="en-US" w:eastAsia="zh-CN"/>
        </w:rPr>
        <w:t>供应商、送货人员，</w:t>
      </w:r>
      <w:r>
        <w:rPr>
          <w:rFonts w:hint="eastAsia" w:ascii="方正仿宋_GBK" w:hAnsi="方正仿宋_GBK" w:eastAsia="方正仿宋_GBK" w:cs="方正仿宋_GBK"/>
          <w:color w:val="auto"/>
          <w:sz w:val="24"/>
          <w:szCs w:val="24"/>
          <w:highlight w:val="none"/>
        </w:rPr>
        <w:t>有权要求更换。</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(三)</w:t>
      </w:r>
      <w:r>
        <w:rPr>
          <w:rFonts w:hint="eastAsia" w:ascii="方正仿宋_GBK" w:hAnsi="方正仿宋_GBK" w:eastAsia="方正仿宋_GBK" w:cs="方正仿宋_GBK"/>
          <w:color w:val="auto"/>
          <w:sz w:val="24"/>
          <w:szCs w:val="24"/>
          <w:highlight w:val="none"/>
          <w:lang w:val="en-US" w:eastAsia="zh-CN"/>
        </w:rPr>
        <w:t>为</w:t>
      </w:r>
      <w:r>
        <w:rPr>
          <w:rFonts w:hint="eastAsia" w:ascii="方正仿宋_GBK" w:hAnsi="方正仿宋_GBK" w:eastAsia="方正仿宋_GBK" w:cs="方正仿宋_GBK"/>
          <w:color w:val="auto"/>
          <w:sz w:val="24"/>
          <w:szCs w:val="24"/>
          <w:highlight w:val="none"/>
        </w:rPr>
        <w:t>乙方</w:t>
      </w:r>
      <w:r>
        <w:rPr>
          <w:rFonts w:hint="eastAsia" w:ascii="方正仿宋_GBK" w:hAnsi="方正仿宋_GBK" w:eastAsia="方正仿宋_GBK" w:cs="方正仿宋_GBK"/>
          <w:color w:val="auto"/>
          <w:sz w:val="24"/>
          <w:szCs w:val="24"/>
          <w:highlight w:val="none"/>
          <w:lang w:val="en-US" w:eastAsia="zh-CN"/>
        </w:rPr>
        <w:t>提供</w:t>
      </w:r>
      <w:r>
        <w:rPr>
          <w:rFonts w:hint="eastAsia" w:ascii="方正仿宋_GBK" w:hAnsi="方正仿宋_GBK" w:eastAsia="方正仿宋_GBK" w:cs="方正仿宋_GBK"/>
          <w:color w:val="auto"/>
          <w:sz w:val="24"/>
          <w:szCs w:val="24"/>
          <w:highlight w:val="none"/>
        </w:rPr>
        <w:t>进入甲方管理区域的相关</w:t>
      </w:r>
      <w:r>
        <w:rPr>
          <w:rFonts w:hint="eastAsia" w:ascii="方正仿宋_GBK" w:hAnsi="方正仿宋_GBK" w:eastAsia="方正仿宋_GBK" w:cs="方正仿宋_GBK"/>
          <w:color w:val="auto"/>
          <w:sz w:val="24"/>
          <w:szCs w:val="24"/>
          <w:highlight w:val="none"/>
          <w:lang w:val="en-US" w:eastAsia="zh-CN"/>
        </w:rPr>
        <w:t>渠道</w:t>
      </w:r>
      <w:r>
        <w:rPr>
          <w:rFonts w:hint="eastAsia" w:ascii="方正仿宋_GBK" w:hAnsi="方正仿宋_GBK" w:eastAsia="方正仿宋_GBK" w:cs="方正仿宋_GBK"/>
          <w:color w:val="auto"/>
          <w:sz w:val="24"/>
          <w:szCs w:val="24"/>
          <w:highlight w:val="none"/>
        </w:rPr>
        <w:t>，食品接收、装卸场地，并对乙方进行安全</w:t>
      </w:r>
      <w:r>
        <w:rPr>
          <w:rFonts w:hint="eastAsia" w:ascii="方正仿宋_GBK" w:hAnsi="方正仿宋_GBK" w:eastAsia="方正仿宋_GBK" w:cs="方正仿宋_GBK"/>
          <w:color w:val="auto"/>
          <w:sz w:val="24"/>
          <w:szCs w:val="24"/>
          <w:highlight w:val="none"/>
          <w:lang w:val="en-US" w:eastAsia="zh-CN"/>
        </w:rPr>
        <w:t>监督管理</w:t>
      </w:r>
      <w:r>
        <w:rPr>
          <w:rFonts w:hint="eastAsia" w:ascii="方正仿宋_GBK" w:hAnsi="方正仿宋_GBK" w:eastAsia="方正仿宋_GBK" w:cs="方正仿宋_GBK"/>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(四)向乙方明确甲方场所的安全生产管理规定（如送货路线、装卸要求、卫生标准等），并对乙方送货人员进行</w:t>
      </w:r>
      <w:r>
        <w:rPr>
          <w:rFonts w:hint="eastAsia" w:ascii="方正仿宋_GBK" w:hAnsi="方正仿宋_GBK" w:eastAsia="方正仿宋_GBK" w:cs="方正仿宋_GBK"/>
          <w:color w:val="auto"/>
          <w:sz w:val="24"/>
          <w:szCs w:val="24"/>
          <w:highlight w:val="none"/>
          <w:lang w:val="en-US" w:eastAsia="zh-CN"/>
        </w:rPr>
        <w:t>食品</w:t>
      </w:r>
      <w:r>
        <w:rPr>
          <w:rFonts w:hint="eastAsia" w:ascii="方正仿宋_GBK" w:hAnsi="方正仿宋_GBK" w:eastAsia="方正仿宋_GBK" w:cs="方正仿宋_GBK"/>
          <w:color w:val="auto"/>
          <w:sz w:val="24"/>
          <w:szCs w:val="24"/>
          <w:highlight w:val="none"/>
        </w:rPr>
        <w:t>安全告知。</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（五）</w:t>
      </w:r>
      <w:r>
        <w:rPr>
          <w:rFonts w:hint="eastAsia" w:ascii="方正仿宋_GBK" w:hAnsi="方正仿宋_GBK" w:eastAsia="方正仿宋_GBK" w:cs="方正仿宋_GBK"/>
          <w:color w:val="auto"/>
          <w:sz w:val="24"/>
          <w:szCs w:val="24"/>
          <w:highlight w:val="none"/>
        </w:rPr>
        <w:t>对乙方供应的食品进行到货查验（核对食品信息、感官检查、查验温度记录等），发现问题及时告知乙方</w:t>
      </w:r>
      <w:r>
        <w:rPr>
          <w:rFonts w:hint="eastAsia" w:ascii="方正仿宋_GBK" w:hAnsi="方正仿宋_GBK" w:eastAsia="方正仿宋_GBK" w:cs="方正仿宋_GBK"/>
          <w:color w:val="auto"/>
          <w:sz w:val="24"/>
          <w:szCs w:val="24"/>
          <w:highlight w:val="none"/>
          <w:lang w:val="en-US" w:eastAsia="zh-CN"/>
        </w:rPr>
        <w:t>整改</w:t>
      </w:r>
      <w:r>
        <w:rPr>
          <w:rFonts w:hint="eastAsia" w:ascii="方正仿宋_GBK" w:hAnsi="方正仿宋_GBK" w:eastAsia="方正仿宋_GBK" w:cs="方正仿宋_GBK"/>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（六）</w:t>
      </w:r>
      <w:r>
        <w:rPr>
          <w:rFonts w:hint="eastAsia" w:ascii="方正仿宋_GBK" w:hAnsi="方正仿宋_GBK" w:eastAsia="方正仿宋_GBK" w:cs="方正仿宋_GBK"/>
          <w:color w:val="auto"/>
          <w:sz w:val="24"/>
          <w:szCs w:val="24"/>
          <w:highlight w:val="none"/>
        </w:rPr>
        <w:t>若发生食品安全事故，及时通知乙方</w:t>
      </w:r>
      <w:r>
        <w:rPr>
          <w:rFonts w:hint="eastAsia" w:ascii="方正仿宋_GBK" w:hAnsi="方正仿宋_GBK" w:eastAsia="方正仿宋_GBK" w:cs="方正仿宋_GBK"/>
          <w:color w:val="auto"/>
          <w:sz w:val="24"/>
          <w:szCs w:val="24"/>
          <w:highlight w:val="none"/>
          <w:lang w:val="en-US" w:eastAsia="zh-CN"/>
        </w:rPr>
        <w:t>到场</w:t>
      </w:r>
      <w:r>
        <w:rPr>
          <w:rFonts w:hint="eastAsia" w:ascii="方正仿宋_GBK" w:hAnsi="方正仿宋_GBK" w:eastAsia="方正仿宋_GBK" w:cs="方正仿宋_GBK"/>
          <w:color w:val="auto"/>
          <w:sz w:val="24"/>
          <w:szCs w:val="24"/>
          <w:highlight w:val="none"/>
        </w:rPr>
        <w:t>处理。</w:t>
      </w:r>
    </w:p>
    <w:p>
      <w:pPr>
        <w:keepNext w:val="0"/>
        <w:keepLines w:val="0"/>
        <w:pageBreakBefore w:val="0"/>
        <w:widowControl w:val="0"/>
        <w:kinsoku/>
        <w:wordWrap/>
        <w:overflowPunct/>
        <w:topLinePunct w:val="0"/>
        <w:autoSpaceDE/>
        <w:autoSpaceDN/>
        <w:bidi w:val="0"/>
        <w:adjustRightInd w:val="0"/>
        <w:snapToGrid w:val="0"/>
        <w:spacing w:line="596" w:lineRule="exact"/>
        <w:ind w:firstLine="560" w:firstLineChars="200"/>
        <w:jc w:val="both"/>
        <w:textAlignment w:val="auto"/>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val="en-US" w:eastAsia="zh-CN"/>
        </w:rPr>
        <w:t>二、</w:t>
      </w:r>
      <w:r>
        <w:rPr>
          <w:rFonts w:hint="eastAsia" w:ascii="方正仿宋_GBK" w:hAnsi="方正仿宋_GBK" w:eastAsia="方正仿宋_GBK" w:cs="方正仿宋_GBK"/>
          <w:color w:val="auto"/>
          <w:sz w:val="28"/>
          <w:szCs w:val="28"/>
          <w:highlight w:val="none"/>
        </w:rPr>
        <w:t>乙方</w:t>
      </w:r>
      <w:r>
        <w:rPr>
          <w:rFonts w:hint="eastAsia" w:ascii="方正仿宋_GBK" w:hAnsi="方正仿宋_GBK" w:eastAsia="方正仿宋_GBK" w:cs="方正仿宋_GBK"/>
          <w:color w:val="auto"/>
          <w:sz w:val="28"/>
          <w:szCs w:val="28"/>
          <w:highlight w:val="none"/>
          <w:lang w:val="en-US" w:eastAsia="zh-CN"/>
        </w:rPr>
        <w:t>的权利与义务</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（一）</w:t>
      </w:r>
      <w:r>
        <w:rPr>
          <w:rFonts w:hint="eastAsia" w:ascii="方正仿宋_GBK" w:hAnsi="方正仿宋_GBK" w:eastAsia="方正仿宋_GBK" w:cs="方正仿宋_GBK"/>
          <w:color w:val="auto"/>
          <w:sz w:val="24"/>
          <w:szCs w:val="24"/>
          <w:highlight w:val="none"/>
        </w:rPr>
        <w:t>乙方必须持有效的《食品经营许可证》或《食品生产许可证》，确保供应的食品符合《食品安全国家标准》，严禁供应过期、变质、伪劣、感官异常或不符合国家食品安全要求的食品。</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（二）</w:t>
      </w:r>
      <w:r>
        <w:rPr>
          <w:rFonts w:hint="eastAsia" w:ascii="方正仿宋_GBK" w:hAnsi="方正仿宋_GBK" w:eastAsia="方正仿宋_GBK" w:cs="方正仿宋_GBK"/>
          <w:color w:val="auto"/>
          <w:sz w:val="24"/>
          <w:szCs w:val="24"/>
          <w:highlight w:val="none"/>
        </w:rPr>
        <w:t>供应的预包装食品需标注完整信息（生产日期、保质期、成分表、生产厂家、许可证号等）</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散装食品需标注食品名称、生产日期/批号、保质期、生产经营者名称及联系方式，且配备防尘、防蝇、防腐设施。</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（三）</w:t>
      </w:r>
      <w:r>
        <w:rPr>
          <w:rFonts w:hint="eastAsia" w:ascii="方正仿宋_GBK" w:hAnsi="方正仿宋_GBK" w:eastAsia="方正仿宋_GBK" w:cs="方正仿宋_GBK"/>
          <w:color w:val="auto"/>
          <w:sz w:val="24"/>
          <w:szCs w:val="24"/>
          <w:highlight w:val="none"/>
        </w:rPr>
        <w:t>运输食品时使用专用密闭运输车辆，车辆需定期清洁、消毒并留存记录</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冷藏/冷冻食品需使用具备温控功能的运输设备，确保运输过程中温度符合食品储存要求（冷藏 0-8℃，冷冻≤-18℃）。</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（四）</w:t>
      </w:r>
      <w:r>
        <w:rPr>
          <w:rFonts w:hint="eastAsia" w:ascii="方正仿宋_GBK" w:hAnsi="方正仿宋_GBK" w:eastAsia="方正仿宋_GBK" w:cs="方正仿宋_GBK"/>
          <w:color w:val="auto"/>
          <w:sz w:val="24"/>
          <w:szCs w:val="24"/>
          <w:highlight w:val="none"/>
        </w:rPr>
        <w:t>建立食品追溯体系，留存食品</w:t>
      </w:r>
      <w:r>
        <w:rPr>
          <w:rFonts w:hint="eastAsia" w:ascii="方正仿宋_GBK" w:hAnsi="方正仿宋_GBK" w:eastAsia="方正仿宋_GBK" w:cs="方正仿宋_GBK"/>
          <w:color w:val="auto"/>
          <w:sz w:val="24"/>
          <w:szCs w:val="24"/>
          <w:highlight w:val="none"/>
          <w:lang w:val="en-US" w:eastAsia="zh-CN"/>
        </w:rPr>
        <w:t>进货</w:t>
      </w:r>
      <w:r>
        <w:rPr>
          <w:rFonts w:hint="eastAsia" w:ascii="方正仿宋_GBK" w:hAnsi="方正仿宋_GBK" w:eastAsia="方正仿宋_GBK" w:cs="方正仿宋_GBK"/>
          <w:color w:val="auto"/>
          <w:sz w:val="24"/>
          <w:szCs w:val="24"/>
          <w:highlight w:val="none"/>
        </w:rPr>
        <w:t>、生产、销售台账（保存期限不少于食品保质期满后 6 个月，无保质期的不少于 2 年），配合甲方及监管部门追溯食品来源及流向。</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五）</w:t>
      </w:r>
      <w:r>
        <w:rPr>
          <w:rFonts w:hint="eastAsia" w:ascii="方正仿宋_GBK" w:hAnsi="方正仿宋_GBK" w:eastAsia="方正仿宋_GBK" w:cs="方正仿宋_GBK"/>
          <w:color w:val="auto"/>
          <w:sz w:val="24"/>
          <w:szCs w:val="24"/>
          <w:highlight w:val="none"/>
        </w:rPr>
        <w:t>乙方派至甲方场所送货的人员，需持有效健康证（每年体检 1 次），进入甲方食品处理区时需穿戴清洁工作服、口罩，遵守甲方卫生管理规定，严禁携带无关物品（如香烟、个人食品等）进入</w:t>
      </w:r>
      <w:r>
        <w:rPr>
          <w:rFonts w:hint="eastAsia" w:ascii="方正仿宋_GBK" w:hAnsi="方正仿宋_GBK" w:eastAsia="方正仿宋_GBK" w:cs="方正仿宋_GBK"/>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六）</w:t>
      </w:r>
      <w:r>
        <w:rPr>
          <w:rFonts w:hint="eastAsia" w:ascii="方正仿宋_GBK" w:hAnsi="方正仿宋_GBK" w:eastAsia="方正仿宋_GBK" w:cs="方正仿宋_GBK"/>
          <w:color w:val="auto"/>
          <w:sz w:val="24"/>
          <w:szCs w:val="24"/>
          <w:highlight w:val="none"/>
        </w:rPr>
        <w:t>乙方送货车辆进入甲方场地后，需遵守甲方交通管理规定，按指定路线行驶、指定区域停放，严禁超速、违规倒车</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装卸食品时轻拿轻放，避免食品包装破损，同时防止货物坠落砸伤人员或损坏甲方设施。</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七）</w:t>
      </w:r>
      <w:r>
        <w:rPr>
          <w:rFonts w:hint="eastAsia" w:ascii="方正仿宋_GBK" w:hAnsi="方正仿宋_GBK" w:eastAsia="方正仿宋_GBK" w:cs="方正仿宋_GBK"/>
          <w:color w:val="auto"/>
          <w:sz w:val="24"/>
          <w:szCs w:val="24"/>
          <w:highlight w:val="none"/>
        </w:rPr>
        <w:t>乙方自身生产经营场所需符合</w:t>
      </w:r>
      <w:r>
        <w:rPr>
          <w:rFonts w:hint="eastAsia" w:ascii="方正仿宋_GBK" w:hAnsi="方正仿宋_GBK" w:eastAsia="方正仿宋_GBK" w:cs="方正仿宋_GBK"/>
          <w:color w:val="auto"/>
          <w:sz w:val="24"/>
          <w:szCs w:val="24"/>
          <w:highlight w:val="none"/>
          <w:lang w:val="en-US" w:eastAsia="zh-CN"/>
        </w:rPr>
        <w:t>食品</w:t>
      </w:r>
      <w:r>
        <w:rPr>
          <w:rFonts w:hint="eastAsia" w:ascii="方正仿宋_GBK" w:hAnsi="方正仿宋_GBK" w:eastAsia="方正仿宋_GBK" w:cs="方正仿宋_GBK"/>
          <w:color w:val="auto"/>
          <w:sz w:val="24"/>
          <w:szCs w:val="24"/>
          <w:highlight w:val="none"/>
        </w:rPr>
        <w:t>安全生产要求：配备必要的消防器材，电气设备、线路符合安全标准，严禁违规使用明火</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建立员工安全生产培训制度，定期开展食品安全、消防安全、作业安全培训。</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八）</w:t>
      </w:r>
      <w:r>
        <w:rPr>
          <w:rFonts w:hint="eastAsia" w:ascii="方正仿宋_GBK" w:hAnsi="方正仿宋_GBK" w:eastAsia="方正仿宋_GBK" w:cs="方正仿宋_GBK"/>
          <w:color w:val="auto"/>
          <w:sz w:val="24"/>
          <w:szCs w:val="24"/>
          <w:highlight w:val="none"/>
        </w:rPr>
        <w:t>乙方供应的食品引发食品安全事故（如甲方人员食用后出现呕吐、腹泻等症状），乙方需立即配合甲方封存剩余食品，协助甲方及监管部门调查，并承担由此产生的检验费、医疗费、赔偿费及监管部门处罚等全部责任。</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九）</w:t>
      </w:r>
      <w:r>
        <w:rPr>
          <w:rFonts w:hint="eastAsia" w:ascii="方正仿宋_GBK" w:hAnsi="方正仿宋_GBK" w:eastAsia="方正仿宋_GBK" w:cs="方正仿宋_GBK"/>
          <w:color w:val="auto"/>
          <w:sz w:val="24"/>
          <w:szCs w:val="24"/>
          <w:highlight w:val="none"/>
        </w:rPr>
        <w:t>乙方存在安全生产隐患（如食品不合格、运输温度不达标、人员无健康证等），乙方需在甲方要求的期限内（最长不超过</w:t>
      </w:r>
      <w:r>
        <w:rPr>
          <w:rFonts w:hint="eastAsia" w:ascii="方正仿宋_GBK" w:hAnsi="方正仿宋_GBK" w:eastAsia="方正仿宋_GBK" w:cs="方正仿宋_GBK"/>
          <w:color w:val="auto"/>
          <w:sz w:val="24"/>
          <w:szCs w:val="24"/>
          <w:highlight w:val="none"/>
          <w:lang w:val="en-US" w:eastAsia="zh-CN"/>
        </w:rPr>
        <w:t>48</w:t>
      </w:r>
      <w:r>
        <w:rPr>
          <w:rFonts w:hint="eastAsia" w:ascii="方正仿宋_GBK" w:hAnsi="方正仿宋_GBK" w:eastAsia="方正仿宋_GBK" w:cs="方正仿宋_GBK"/>
          <w:color w:val="auto"/>
          <w:sz w:val="24"/>
          <w:szCs w:val="24"/>
          <w:highlight w:val="none"/>
        </w:rPr>
        <w:t>小时）完成整改，并向甲方提交整改报告；逾期未整改或整改不合格的，甲方有权终止采购合同并追究乙方违约责任。</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十）</w:t>
      </w:r>
      <w:r>
        <w:rPr>
          <w:rFonts w:hint="eastAsia" w:ascii="方正仿宋_GBK" w:hAnsi="方正仿宋_GBK" w:eastAsia="方正仿宋_GBK" w:cs="方正仿宋_GBK"/>
          <w:color w:val="auto"/>
          <w:sz w:val="24"/>
          <w:szCs w:val="24"/>
          <w:highlight w:val="none"/>
        </w:rPr>
        <w:t>乙方违反本协议</w:t>
      </w:r>
      <w:r>
        <w:rPr>
          <w:rFonts w:hint="eastAsia" w:ascii="方正仿宋_GBK" w:hAnsi="方正仿宋_GBK" w:eastAsia="方正仿宋_GBK" w:cs="方正仿宋_GBK"/>
          <w:color w:val="auto"/>
          <w:sz w:val="24"/>
          <w:szCs w:val="24"/>
          <w:highlight w:val="none"/>
          <w:lang w:val="en-US" w:eastAsia="zh-CN"/>
        </w:rPr>
        <w:t>乙方责任的</w:t>
      </w:r>
      <w:r>
        <w:rPr>
          <w:rFonts w:hint="eastAsia" w:ascii="方正仿宋_GBK" w:hAnsi="方正仿宋_GBK" w:eastAsia="方正仿宋_GBK" w:cs="方正仿宋_GBK"/>
          <w:color w:val="auto"/>
          <w:sz w:val="24"/>
          <w:szCs w:val="24"/>
          <w:highlight w:val="none"/>
        </w:rPr>
        <w:t>约定，每次向甲方支付违约金</w:t>
      </w:r>
      <w:r>
        <w:rPr>
          <w:rFonts w:hint="eastAsia" w:ascii="方正仿宋_GBK" w:hAnsi="方正仿宋_GBK" w:eastAsia="方正仿宋_GBK" w:cs="方正仿宋_GBK"/>
          <w:color w:val="auto"/>
          <w:sz w:val="24"/>
          <w:szCs w:val="24"/>
          <w:highlight w:val="none"/>
          <w:u w:val="single"/>
          <w:lang w:val="en-US" w:eastAsia="zh-CN"/>
        </w:rPr>
        <w:t xml:space="preserve"> 200 </w:t>
      </w:r>
      <w:r>
        <w:rPr>
          <w:rFonts w:hint="eastAsia" w:ascii="方正仿宋_GBK" w:hAnsi="方正仿宋_GBK" w:eastAsia="方正仿宋_GBK" w:cs="方正仿宋_GBK"/>
          <w:color w:val="auto"/>
          <w:sz w:val="24"/>
          <w:szCs w:val="24"/>
          <w:highlight w:val="none"/>
        </w:rPr>
        <w:t>元</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大写：贰佰元整）</w:t>
      </w: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rPr>
        <w:t>若造成甲方经济损失（如食品安全事故赔偿、设施损坏修复等），乙方需全额赔偿，甲方有权从应付货款中直接扣除。</w:t>
      </w:r>
    </w:p>
    <w:p>
      <w:pPr>
        <w:keepNext w:val="0"/>
        <w:keepLines w:val="0"/>
        <w:pageBreakBefore w:val="0"/>
        <w:widowControl w:val="0"/>
        <w:kinsoku/>
        <w:wordWrap/>
        <w:overflowPunct/>
        <w:topLinePunct w:val="0"/>
        <w:autoSpaceDE/>
        <w:autoSpaceDN/>
        <w:bidi w:val="0"/>
        <w:adjustRightInd w:val="0"/>
        <w:snapToGrid w:val="0"/>
        <w:spacing w:line="596"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十一）</w:t>
      </w:r>
      <w:r>
        <w:rPr>
          <w:rFonts w:hint="eastAsia" w:ascii="方正仿宋_GBK" w:hAnsi="方正仿宋_GBK" w:eastAsia="方正仿宋_GBK" w:cs="方正仿宋_GBK"/>
          <w:color w:val="auto"/>
          <w:sz w:val="24"/>
          <w:szCs w:val="24"/>
          <w:highlight w:val="none"/>
        </w:rPr>
        <w:t>乙方累计 3 次违反本协议约定，或存在严重违法行为（如供应有毒有害食品被监管部门处罚），甲方有权单方面解除采购合同及本协议，且乙方需承担由此给甲方造成的全部损失（包括但不限于甲方停业损失、品牌损失等）。</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both"/>
        <w:textAlignment w:val="auto"/>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三、违约责任</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4"/>
          <w:szCs w:val="24"/>
          <w:highlight w:val="none"/>
        </w:rPr>
        <w:t xml:space="preserve">    (一)</w:t>
      </w:r>
      <w:r>
        <w:rPr>
          <w:rFonts w:hint="eastAsia" w:ascii="方正仿宋_GBK" w:hAnsi="方正仿宋_GBK" w:eastAsia="方正仿宋_GBK" w:cs="方正仿宋_GBK"/>
          <w:color w:val="auto"/>
          <w:sz w:val="24"/>
          <w:szCs w:val="24"/>
          <w:highlight w:val="none"/>
          <w:lang w:val="en-US" w:eastAsia="zh-CN"/>
        </w:rPr>
        <w:t>乙方在供应过程中，甲</w:t>
      </w:r>
      <w:r>
        <w:rPr>
          <w:rFonts w:hint="eastAsia" w:ascii="方正仿宋_GBK" w:hAnsi="方正仿宋_GBK" w:eastAsia="方正仿宋_GBK" w:cs="方正仿宋_GBK"/>
          <w:color w:val="auto"/>
          <w:sz w:val="24"/>
          <w:szCs w:val="24"/>
          <w:highlight w:val="none"/>
        </w:rPr>
        <w:t>方发现</w:t>
      </w:r>
      <w:r>
        <w:rPr>
          <w:rFonts w:hint="eastAsia" w:ascii="方正仿宋_GBK" w:hAnsi="方正仿宋_GBK" w:eastAsia="方正仿宋_GBK" w:cs="方正仿宋_GBK"/>
          <w:color w:val="auto"/>
          <w:sz w:val="24"/>
          <w:szCs w:val="24"/>
          <w:highlight w:val="none"/>
          <w:lang w:val="en-US" w:eastAsia="zh-CN"/>
        </w:rPr>
        <w:t>乙方</w:t>
      </w:r>
      <w:r>
        <w:rPr>
          <w:rFonts w:hint="eastAsia" w:ascii="方正仿宋_GBK" w:hAnsi="方正仿宋_GBK" w:eastAsia="方正仿宋_GBK" w:cs="方正仿宋_GBK"/>
          <w:color w:val="auto"/>
          <w:sz w:val="24"/>
          <w:szCs w:val="24"/>
          <w:highlight w:val="none"/>
        </w:rPr>
        <w:t>存在安全问题或隐患并向乙方提出整改，乙方未及时整改的，根据情况甲方有权处罚乙方合同金额1%至10%的违约金，并由乙方赔偿由此造成的一切损失</w:t>
      </w:r>
      <w:r>
        <w:rPr>
          <w:rFonts w:hint="eastAsia" w:ascii="方正仿宋_GBK" w:hAnsi="方正仿宋_GBK" w:eastAsia="方正仿宋_GBK" w:cs="方正仿宋_GBK"/>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4"/>
          <w:szCs w:val="24"/>
          <w:highlight w:val="none"/>
        </w:rPr>
        <w:t xml:space="preserve">    (二)如因乙方原因发生安全事故，由乙方承担相关法律责任并赔偿由此产生的一切损失。根据事故损失及后果严重程度，甲方有权处罚乙方实际损失金额30%以上的违约金</w:t>
      </w:r>
      <w:r>
        <w:rPr>
          <w:rFonts w:hint="eastAsia" w:ascii="方正仿宋_GBK" w:hAnsi="方正仿宋_GBK" w:eastAsia="方正仿宋_GBK" w:cs="方正仿宋_GBK"/>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(三)乙方违反本协议约定</w:t>
      </w:r>
      <w:r>
        <w:rPr>
          <w:rFonts w:hint="eastAsia" w:ascii="方正仿宋_GBK" w:hAnsi="方正仿宋_GBK" w:eastAsia="方正仿宋_GBK" w:cs="方正仿宋_GBK"/>
          <w:color w:val="auto"/>
          <w:sz w:val="24"/>
          <w:szCs w:val="24"/>
          <w:highlight w:val="none"/>
          <w:lang w:val="en-US" w:eastAsia="zh-CN"/>
        </w:rPr>
        <w:t>责任</w:t>
      </w:r>
      <w:r>
        <w:rPr>
          <w:rFonts w:hint="eastAsia" w:ascii="方正仿宋_GBK" w:hAnsi="方正仿宋_GBK" w:eastAsia="方正仿宋_GBK" w:cs="方正仿宋_GBK"/>
          <w:color w:val="auto"/>
          <w:sz w:val="24"/>
          <w:szCs w:val="24"/>
          <w:highlight w:val="none"/>
        </w:rPr>
        <w:t>，每发生一次，应向甲方支付合同金额3%的违约金，累计发生3次及以上的，甲方有权解除相关</w:t>
      </w:r>
      <w:r>
        <w:rPr>
          <w:rFonts w:hint="eastAsia" w:ascii="Times New Roman" w:hAnsi="Times New Roman" w:eastAsia="方正仿宋_GBK" w:cs="Times New Roman"/>
          <w:color w:val="000000"/>
          <w:sz w:val="24"/>
          <w:highlight w:val="none"/>
          <w:lang w:val="en-US" w:eastAsia="zh-CN"/>
        </w:rPr>
        <w:t>采购</w:t>
      </w:r>
      <w:r>
        <w:rPr>
          <w:rFonts w:hint="eastAsia" w:ascii="方正仿宋_GBK" w:hAnsi="方正仿宋_GBK" w:eastAsia="方正仿宋_GBK" w:cs="方正仿宋_GBK"/>
          <w:color w:val="auto"/>
          <w:sz w:val="24"/>
          <w:szCs w:val="24"/>
          <w:highlight w:val="none"/>
        </w:rPr>
        <w:t>合同，并要求乙方支付合同金额20%的违约金。因乙方违约导致事故发生或给甲方造成损失的，乙方除需支付前述违约金外，还应赔偿由此造成的一切损失。</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(四)因乙方违约产生的违约金、赔偿金等，将直接从合同应付金额中扣除。如以上两种方式的金额不足以承担违约金、赔偿金时，甲方有权向乙方追偿。</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四、附则</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(一)本</w:t>
      </w:r>
      <w:r>
        <w:rPr>
          <w:rFonts w:hint="eastAsia" w:ascii="方正仿宋_GBK" w:hAnsi="方正仿宋_GBK" w:eastAsia="方正仿宋_GBK" w:cs="方正仿宋_GBK"/>
          <w:color w:val="auto"/>
          <w:sz w:val="24"/>
          <w:szCs w:val="24"/>
          <w:highlight w:val="none"/>
          <w:lang w:val="en-US" w:eastAsia="zh-CN"/>
        </w:rPr>
        <w:t>协议</w:t>
      </w:r>
      <w:r>
        <w:rPr>
          <w:rFonts w:hint="eastAsia" w:ascii="方正仿宋_GBK" w:hAnsi="方正仿宋_GBK" w:eastAsia="方正仿宋_GBK" w:cs="方正仿宋_GBK"/>
          <w:color w:val="auto"/>
          <w:sz w:val="24"/>
          <w:szCs w:val="24"/>
          <w:highlight w:val="none"/>
        </w:rPr>
        <w:t>份数与主合同份数一致。</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(二)本协议自甲乙双方法定代表人或授权委托人或负责人签字并盖章(公章或合同章)之日起生效。</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_GBK" w:hAnsi="方正仿宋_GBK" w:eastAsia="方正仿宋_GBK" w:cs="方正仿宋_GBK"/>
          <w:color w:val="auto"/>
          <w:sz w:val="24"/>
          <w:highlight w:val="none"/>
          <w:lang w:val="en-US" w:eastAsia="zh-CN"/>
        </w:rPr>
      </w:pPr>
      <w:r>
        <w:rPr>
          <w:rFonts w:hint="eastAsia" w:ascii="方正仿宋_GBK" w:hAnsi="方正仿宋_GBK" w:eastAsia="方正仿宋_GBK" w:cs="方正仿宋_GBK"/>
          <w:color w:val="auto"/>
          <w:sz w:val="24"/>
          <w:szCs w:val="24"/>
          <w:highlight w:val="none"/>
        </w:rPr>
        <w:t xml:space="preserve">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594" w:lineRule="exact"/>
        <w:jc w:val="both"/>
        <w:textAlignment w:val="auto"/>
        <w:rPr>
          <w:rFonts w:hint="eastAsia" w:ascii="方正仿宋_GBK" w:hAnsi="方正仿宋_GBK" w:eastAsia="方正仿宋_GBK" w:cs="方正仿宋_GBK"/>
          <w:i w:val="0"/>
          <w:iCs w:val="0"/>
          <w:caps w:val="0"/>
          <w:color w:val="auto"/>
          <w:spacing w:val="0"/>
          <w:kern w:val="0"/>
          <w:sz w:val="24"/>
          <w:szCs w:val="24"/>
          <w:highlight w:val="none"/>
          <w:shd w:val="clear" w:color="auto" w:fill="FFFFFF"/>
          <w:lang w:val="en-US" w:eastAsia="zh-CN" w:bidi="ar"/>
        </w:rPr>
      </w:pPr>
      <w:r>
        <w:rPr>
          <w:rFonts w:hint="eastAsia" w:ascii="方正仿宋_GBK" w:hAnsi="方正仿宋_GBK" w:eastAsia="方正仿宋_GBK" w:cs="方正仿宋_GBK"/>
          <w:i w:val="0"/>
          <w:iCs w:val="0"/>
          <w:caps w:val="0"/>
          <w:color w:val="auto"/>
          <w:spacing w:val="0"/>
          <w:kern w:val="0"/>
          <w:sz w:val="24"/>
          <w:szCs w:val="24"/>
          <w:highlight w:val="none"/>
          <w:shd w:val="clear" w:color="auto" w:fill="FFFFFF"/>
          <w:lang w:val="en-US" w:eastAsia="zh-CN" w:bidi="ar"/>
        </w:rPr>
        <w:t xml:space="preserve">甲方：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594" w:lineRule="exact"/>
        <w:jc w:val="both"/>
        <w:textAlignment w:val="auto"/>
        <w:rPr>
          <w:rFonts w:hint="eastAsia" w:ascii="方正仿宋_GBK" w:hAnsi="方正仿宋_GBK" w:eastAsia="方正仿宋_GBK" w:cs="方正仿宋_GBK"/>
          <w:color w:val="auto"/>
          <w:sz w:val="24"/>
          <w:highlight w:val="none"/>
          <w:lang w:val="en-US" w:eastAsia="zh-CN"/>
        </w:rPr>
      </w:pPr>
      <w:r>
        <w:rPr>
          <w:rFonts w:hint="eastAsia" w:ascii="方正仿宋_GBK" w:hAnsi="方正仿宋_GBK" w:eastAsia="方正仿宋_GBK" w:cs="方正仿宋_GBK"/>
          <w:i w:val="0"/>
          <w:iCs w:val="0"/>
          <w:caps w:val="0"/>
          <w:color w:val="auto"/>
          <w:spacing w:val="0"/>
          <w:kern w:val="0"/>
          <w:sz w:val="24"/>
          <w:szCs w:val="24"/>
          <w:highlight w:val="none"/>
          <w:shd w:val="clear" w:color="auto" w:fill="FFFFFF"/>
          <w:lang w:val="en-US" w:eastAsia="zh-CN" w:bidi="ar"/>
        </w:rPr>
        <w:t xml:space="preserve">法定代表人或授权委托人或负责人：            </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电话：88126378</w:t>
      </w:r>
    </w:p>
    <w:p>
      <w:pPr>
        <w:pStyle w:val="4"/>
        <w:ind w:left="0" w:leftChars="0" w:firstLine="0" w:firstLineChars="0"/>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highlight w:val="none"/>
          <w:lang w:val="en-US" w:eastAsia="zh-CN"/>
        </w:rPr>
        <w:t xml:space="preserve">签订日期：        </w:t>
      </w:r>
      <w:r>
        <w:rPr>
          <w:rFonts w:hint="eastAsia" w:ascii="方正仿宋_GBK" w:hAnsi="方正仿宋_GBK" w:eastAsia="方正仿宋_GBK" w:cs="方正仿宋_GBK"/>
          <w:color w:val="auto"/>
          <w:sz w:val="32"/>
          <w:szCs w:val="32"/>
          <w:highlight w:val="none"/>
          <w:lang w:val="en-US" w:eastAsia="zh-CN"/>
        </w:rPr>
        <w:t>年   月   日</w:t>
      </w:r>
    </w:p>
    <w:p>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3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 xml:space="preserve">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594" w:lineRule="exact"/>
        <w:jc w:val="both"/>
        <w:textAlignment w:val="auto"/>
        <w:rPr>
          <w:rFonts w:hint="eastAsia" w:ascii="方正仿宋_GBK" w:hAnsi="方正仿宋_GBK" w:eastAsia="方正仿宋_GBK" w:cs="方正仿宋_GBK"/>
          <w:i w:val="0"/>
          <w:iCs w:val="0"/>
          <w:caps w:val="0"/>
          <w:color w:val="auto"/>
          <w:spacing w:val="0"/>
          <w:kern w:val="0"/>
          <w:sz w:val="24"/>
          <w:szCs w:val="24"/>
          <w:highlight w:val="none"/>
          <w:shd w:val="clear" w:color="auto" w:fill="FFFFFF"/>
          <w:lang w:val="en-US" w:eastAsia="zh-CN" w:bidi="ar"/>
        </w:rPr>
      </w:pPr>
      <w:r>
        <w:rPr>
          <w:rFonts w:hint="eastAsia" w:ascii="方正仿宋_GBK" w:hAnsi="方正仿宋_GBK" w:eastAsia="方正仿宋_GBK" w:cs="方正仿宋_GBK"/>
          <w:i w:val="0"/>
          <w:iCs w:val="0"/>
          <w:caps w:val="0"/>
          <w:color w:val="auto"/>
          <w:spacing w:val="0"/>
          <w:kern w:val="0"/>
          <w:sz w:val="24"/>
          <w:szCs w:val="24"/>
          <w:highlight w:val="none"/>
          <w:shd w:val="clear" w:color="auto" w:fill="FFFFFF"/>
          <w:lang w:val="en-US" w:eastAsia="zh-CN" w:bidi="ar"/>
        </w:rPr>
        <w:t xml:space="preserve">乙方：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594" w:lineRule="exact"/>
        <w:jc w:val="both"/>
        <w:textAlignment w:val="auto"/>
        <w:rPr>
          <w:rFonts w:hint="eastAsia" w:ascii="方正仿宋_GBK" w:hAnsi="方正仿宋_GBK" w:eastAsia="方正仿宋_GBK" w:cs="方正仿宋_GBK"/>
          <w:color w:val="auto"/>
          <w:kern w:val="0"/>
          <w:sz w:val="24"/>
          <w:highlight w:val="none"/>
          <w:shd w:val="clear" w:color="auto" w:fill="FFFFFF"/>
          <w:lang w:val="en-US" w:eastAsia="zh-CN" w:bidi="ar"/>
        </w:rPr>
      </w:pPr>
      <w:r>
        <w:rPr>
          <w:rFonts w:hint="eastAsia" w:ascii="方正仿宋_GBK" w:hAnsi="方正仿宋_GBK" w:eastAsia="方正仿宋_GBK" w:cs="方正仿宋_GBK"/>
          <w:i w:val="0"/>
          <w:iCs w:val="0"/>
          <w:caps w:val="0"/>
          <w:color w:val="auto"/>
          <w:spacing w:val="0"/>
          <w:kern w:val="0"/>
          <w:sz w:val="24"/>
          <w:szCs w:val="24"/>
          <w:highlight w:val="none"/>
          <w:shd w:val="clear" w:color="auto" w:fill="FFFFFF"/>
          <w:lang w:val="en-US" w:eastAsia="zh-CN" w:bidi="ar"/>
        </w:rPr>
        <w:t xml:space="preserve">法定代表人或授权委托人或负责人：            </w:t>
      </w:r>
    </w:p>
    <w:p>
      <w:pPr>
        <w:keepNext w:val="0"/>
        <w:keepLines w:val="0"/>
        <w:pageBreakBefore w:val="0"/>
        <w:widowControl/>
        <w:shd w:val="clear" w:color="auto" w:fill="FFFFFF"/>
        <w:kinsoku/>
        <w:wordWrap/>
        <w:overflowPunct/>
        <w:topLinePunct w:val="0"/>
        <w:autoSpaceDE/>
        <w:autoSpaceDN/>
        <w:bidi w:val="0"/>
        <w:adjustRightInd/>
        <w:snapToGrid/>
        <w:spacing w:line="594" w:lineRule="exact"/>
        <w:jc w:val="both"/>
        <w:textAlignment w:val="auto"/>
        <w:rPr>
          <w:rFonts w:hint="eastAsia" w:ascii="方正仿宋_GBK" w:hAnsi="方正仿宋_GBK" w:eastAsia="方正仿宋_GBK" w:cs="方正仿宋_GBK"/>
          <w:color w:val="auto"/>
          <w:kern w:val="0"/>
          <w:sz w:val="24"/>
          <w:szCs w:val="24"/>
          <w:highlight w:val="none"/>
          <w:shd w:val="clear" w:color="auto" w:fill="FFFFFF"/>
          <w:lang w:val="en-US" w:eastAsia="zh-CN" w:bidi="ar"/>
        </w:rPr>
      </w:pPr>
      <w:r>
        <w:rPr>
          <w:rFonts w:hint="eastAsia" w:ascii="方正仿宋_GBK" w:hAnsi="方正仿宋_GBK" w:eastAsia="方正仿宋_GBK" w:cs="方正仿宋_GBK"/>
          <w:color w:val="auto"/>
          <w:kern w:val="0"/>
          <w:sz w:val="24"/>
          <w:szCs w:val="24"/>
          <w:highlight w:val="none"/>
          <w:shd w:val="clear" w:color="auto" w:fill="FFFFFF"/>
          <w:lang w:val="en-US" w:eastAsia="zh-CN" w:bidi="ar"/>
        </w:rPr>
        <w:t>电话：</w:t>
      </w:r>
    </w:p>
    <w:p>
      <w:pPr>
        <w:pStyle w:val="4"/>
        <w:ind w:left="0" w:leftChars="0" w:firstLine="0" w:firstLineChars="0"/>
        <w:rPr>
          <w:rFonts w:hint="eastAsia" w:ascii="仿宋" w:hAnsi="仿宋" w:eastAsia="仿宋" w:cs="仿宋"/>
          <w:color w:val="auto"/>
          <w:highlight w:val="none"/>
          <w:lang w:val="en-US" w:eastAsia="zh-CN"/>
        </w:rPr>
      </w:pPr>
      <w:r>
        <w:rPr>
          <w:rFonts w:hint="eastAsia" w:ascii="方正仿宋_GBK" w:hAnsi="方正仿宋_GBK" w:eastAsia="方正仿宋_GBK" w:cs="方正仿宋_GBK"/>
          <w:color w:val="auto"/>
          <w:highlight w:val="none"/>
          <w:lang w:val="en-US" w:eastAsia="zh-CN"/>
        </w:rPr>
        <w:t xml:space="preserve">签订日期：        </w:t>
      </w:r>
      <w:r>
        <w:rPr>
          <w:rFonts w:hint="eastAsia" w:ascii="方正仿宋_GBK" w:hAnsi="方正仿宋_GBK" w:eastAsia="方正仿宋_GBK" w:cs="方正仿宋_GBK"/>
          <w:color w:val="auto"/>
          <w:sz w:val="32"/>
          <w:szCs w:val="32"/>
          <w:highlight w:val="none"/>
          <w:lang w:val="en-US" w:eastAsia="zh-CN"/>
        </w:rPr>
        <w:t>年   月   日</w:t>
      </w:r>
    </w:p>
    <w:p>
      <w:pPr>
        <w:pStyle w:val="8"/>
        <w:rPr>
          <w:rFonts w:hint="eastAsia"/>
          <w:highlight w:val="none"/>
        </w:rPr>
      </w:pPr>
    </w:p>
    <w:p>
      <w:pPr>
        <w:keepNext w:val="0"/>
        <w:keepLines w:val="0"/>
        <w:pageBreakBefore w:val="0"/>
        <w:widowControl w:val="0"/>
        <w:kinsoku/>
        <w:wordWrap/>
        <w:overflowPunct/>
        <w:topLinePunct w:val="0"/>
        <w:autoSpaceDE/>
        <w:autoSpaceDN/>
        <w:bidi w:val="0"/>
        <w:adjustRightInd w:val="0"/>
        <w:snapToGrid w:val="0"/>
        <w:spacing w:line="596" w:lineRule="exact"/>
        <w:jc w:val="both"/>
        <w:textAlignment w:val="auto"/>
        <w:rPr>
          <w:rFonts w:hint="eastAsia" w:ascii="仿宋" w:hAnsi="仿宋" w:eastAsia="仿宋" w:cs="仿宋"/>
          <w:color w:val="auto"/>
          <w:sz w:val="32"/>
          <w:szCs w:val="32"/>
          <w:highlight w:val="none"/>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br w:type="page"/>
      </w:r>
    </w:p>
    <w:p>
      <w:pPr>
        <w:keepNext w:val="0"/>
        <w:keepLines w:val="0"/>
        <w:pageBreakBefore w:val="0"/>
        <w:widowControl w:val="0"/>
        <w:kinsoku/>
        <w:wordWrap/>
        <w:overflowPunct/>
        <w:topLinePunct w:val="0"/>
        <w:autoSpaceDE/>
        <w:autoSpaceDN/>
        <w:bidi w:val="0"/>
        <w:adjustRightInd w:val="0"/>
        <w:snapToGrid w:val="0"/>
        <w:spacing w:line="596" w:lineRule="exact"/>
        <w:jc w:val="both"/>
        <w:textAlignment w:val="auto"/>
        <w:rPr>
          <w:rFonts w:hint="eastAsia" w:ascii="仿宋" w:hAnsi="仿宋" w:eastAsia="仿宋" w:cs="仿宋"/>
          <w:color w:val="auto"/>
          <w:sz w:val="32"/>
          <w:szCs w:val="32"/>
          <w:highlight w:val="none"/>
        </w:rPr>
      </w:pPr>
    </w:p>
    <w:p>
      <w:pPr>
        <w:rPr>
          <w:rFonts w:hint="eastAsia" w:ascii="宋体" w:hAnsi="宋体" w:eastAsia="宋体" w:cs="宋体"/>
          <w:color w:val="auto"/>
          <w:highlight w:val="none"/>
        </w:rPr>
      </w:pPr>
    </w:p>
    <w:bookmarkEnd w:id="148"/>
    <w:bookmarkEnd w:id="149"/>
    <w:bookmarkEnd w:id="150"/>
    <w:bookmarkEnd w:id="151"/>
    <w:bookmarkEnd w:id="152"/>
    <w:bookmarkEnd w:id="153"/>
    <w:bookmarkEnd w:id="154"/>
    <w:bookmarkEnd w:id="155"/>
    <w:bookmarkEnd w:id="156"/>
    <w:bookmarkEnd w:id="157"/>
    <w:bookmarkEnd w:id="158"/>
    <w:p>
      <w:pPr>
        <w:pStyle w:val="3"/>
        <w:numPr>
          <w:ilvl w:val="0"/>
          <w:numId w:val="8"/>
        </w:numPr>
        <w:tabs>
          <w:tab w:val="clear" w:pos="600"/>
        </w:tabs>
        <w:ind w:left="240" w:firstLine="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发包人要求</w:t>
      </w:r>
      <w:bookmarkEnd w:id="159"/>
    </w:p>
    <w:p>
      <w:pPr>
        <w:numPr>
          <w:ilvl w:val="0"/>
          <w:numId w:val="0"/>
        </w:numPr>
        <w:rPr>
          <w:rFonts w:hint="eastAsia"/>
          <w:color w:val="auto"/>
          <w:highlight w:val="none"/>
          <w:lang w:val="en-US" w:eastAsia="zh-CN"/>
        </w:rPr>
      </w:pPr>
    </w:p>
    <w:p>
      <w:pPr>
        <w:pStyle w:val="8"/>
        <w:rPr>
          <w:rFonts w:hint="eastAsia"/>
          <w:color w:val="auto"/>
          <w:highlight w:val="none"/>
          <w:lang w:val="en-US" w:eastAsia="zh-CN"/>
        </w:rPr>
      </w:pPr>
    </w:p>
    <w:p>
      <w:pPr>
        <w:adjustRightInd w:val="0"/>
        <w:snapToGrid w:val="0"/>
        <w:spacing w:line="560" w:lineRule="exac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猪肉类质量要求</w:t>
      </w:r>
    </w:p>
    <w:p>
      <w:pPr>
        <w:adjustRightInd w:val="0"/>
        <w:snapToGrid w:val="0"/>
        <w:spacing w:line="560" w:lineRule="exac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配送肉类产品须为当天宰杀热鲜肉，肉类产品肉质有弹性，手指轻按，凹陷地方马上恢复，脂肪为白色或乳白色，整体色泽光润，切面红色、微微湿润但不粘手；具有猪肉固有气味，无异味；无淤血、无注水，无寄生虫、表皮正常、无毛无根附着（烧皮）。配送的鲜肉类必须在定点屠宰场（或宰杀店）宰杀加工，并经动物卫生检疫机构检疫合格，加盖检疫合格印章和屠宰场印章，并附有《动物产品检疫合格证明（B）》。</w:t>
      </w:r>
    </w:p>
    <w:p>
      <w:pPr>
        <w:adjustRightInd w:val="0"/>
        <w:snapToGrid w:val="0"/>
        <w:spacing w:line="560" w:lineRule="exac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配送要求：按需求时间配送至各项目并按要求堆放规范；指定专人负责配送、协调及售后。</w:t>
      </w:r>
      <w:r>
        <w:rPr>
          <w:rFonts w:hint="eastAsia" w:ascii="仿宋" w:hAnsi="仿宋" w:eastAsia="仿宋" w:cs="仿宋"/>
          <w:color w:val="auto"/>
          <w:sz w:val="32"/>
          <w:szCs w:val="32"/>
          <w:highlight w:val="none"/>
        </w:rPr>
        <w:br w:type="page"/>
      </w:r>
    </w:p>
    <w:p>
      <w:pPr>
        <w:pStyle w:val="8"/>
        <w:rPr>
          <w:rFonts w:hint="eastAsia" w:ascii="方正仿宋_GBK" w:hAnsi="方正仿宋_GBK" w:eastAsia="方正仿宋_GBK" w:cs="方正仿宋_GBK"/>
          <w:color w:val="auto"/>
          <w:sz w:val="32"/>
          <w:szCs w:val="32"/>
          <w:highlight w:val="none"/>
        </w:rPr>
      </w:pPr>
    </w:p>
    <w:p>
      <w:pPr>
        <w:rPr>
          <w:rFonts w:hint="eastAsia"/>
          <w:color w:val="auto"/>
          <w:highlight w:val="none"/>
          <w:lang w:val="en-US" w:eastAsia="zh-CN"/>
        </w:rPr>
      </w:pPr>
    </w:p>
    <w:p>
      <w:pPr>
        <w:pStyle w:val="8"/>
        <w:rPr>
          <w:rFonts w:hint="eastAsia"/>
          <w:color w:val="auto"/>
          <w:highlight w:val="none"/>
          <w:lang w:val="en-US" w:eastAsia="zh-CN"/>
        </w:rPr>
      </w:pPr>
    </w:p>
    <w:p>
      <w:pPr>
        <w:rPr>
          <w:rFonts w:hint="eastAsia"/>
          <w:color w:val="auto"/>
          <w:highlight w:val="none"/>
          <w:lang w:val="en-US" w:eastAsia="zh-CN"/>
        </w:rPr>
      </w:pPr>
    </w:p>
    <w:p>
      <w:pPr>
        <w:pStyle w:val="8"/>
        <w:rPr>
          <w:rFonts w:hint="eastAsia"/>
          <w:color w:val="auto"/>
          <w:highlight w:val="none"/>
          <w:lang w:val="en-US" w:eastAsia="zh-CN"/>
        </w:rPr>
      </w:pPr>
    </w:p>
    <w:p>
      <w:pPr>
        <w:rPr>
          <w:rFonts w:hint="eastAsia"/>
          <w:color w:val="auto"/>
          <w:highlight w:val="none"/>
          <w:lang w:val="en-US" w:eastAsia="zh-CN"/>
        </w:rPr>
      </w:pPr>
    </w:p>
    <w:p>
      <w:pPr>
        <w:pStyle w:val="8"/>
        <w:rPr>
          <w:rFonts w:hint="eastAsia"/>
          <w:color w:val="auto"/>
          <w:highlight w:val="none"/>
          <w:lang w:val="en-US" w:eastAsia="zh-CN"/>
        </w:rPr>
      </w:pPr>
    </w:p>
    <w:p>
      <w:pPr>
        <w:rPr>
          <w:rFonts w:hint="eastAsia"/>
          <w:color w:val="auto"/>
          <w:highlight w:val="none"/>
          <w:lang w:val="en-US" w:eastAsia="zh-CN"/>
        </w:rPr>
      </w:pPr>
    </w:p>
    <w:p>
      <w:pPr>
        <w:keepNext/>
        <w:keepLines/>
        <w:numPr>
          <w:ilvl w:val="0"/>
          <w:numId w:val="9"/>
        </w:numPr>
        <w:snapToGrid w:val="0"/>
        <w:spacing w:before="340" w:after="330" w:line="576" w:lineRule="auto"/>
        <w:jc w:val="center"/>
        <w:outlineLvl w:val="0"/>
        <w:rPr>
          <w:rFonts w:hint="eastAsia" w:ascii="宋体" w:hAnsi="宋体" w:eastAsia="宋体" w:cs="宋体"/>
          <w:b/>
          <w:color w:val="auto"/>
          <w:sz w:val="44"/>
          <w:highlight w:val="none"/>
        </w:rPr>
      </w:pPr>
      <w:bookmarkStart w:id="160" w:name="_Toc1890"/>
      <w:bookmarkStart w:id="161" w:name="_Toc4184"/>
      <w:bookmarkStart w:id="162" w:name="_Toc32714"/>
      <w:r>
        <w:rPr>
          <w:rFonts w:hint="eastAsia" w:ascii="宋体" w:hAnsi="宋体" w:cs="宋体"/>
          <w:b/>
          <w:color w:val="auto"/>
          <w:sz w:val="44"/>
          <w:highlight w:val="none"/>
          <w:lang w:val="en-US" w:eastAsia="zh-CN"/>
        </w:rPr>
        <w:t>参选</w:t>
      </w:r>
      <w:r>
        <w:rPr>
          <w:rFonts w:hint="eastAsia" w:ascii="宋体" w:hAnsi="宋体" w:eastAsia="宋体" w:cs="宋体"/>
          <w:b/>
          <w:color w:val="auto"/>
          <w:sz w:val="44"/>
          <w:highlight w:val="none"/>
        </w:rPr>
        <w:t>文件格式</w:t>
      </w:r>
      <w:bookmarkEnd w:id="160"/>
      <w:bookmarkEnd w:id="161"/>
      <w:bookmarkEnd w:id="162"/>
    </w:p>
    <w:p>
      <w:pPr>
        <w:snapToGrid w:val="0"/>
        <w:spacing w:line="360" w:lineRule="auto"/>
        <w:ind w:firstLine="482"/>
        <w:jc w:val="left"/>
        <w:rPr>
          <w:rFonts w:hint="eastAsia" w:ascii="宋体" w:hAnsi="宋体" w:eastAsia="宋体" w:cs="宋体"/>
          <w:color w:val="auto"/>
          <w:sz w:val="24"/>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sectPr>
          <w:headerReference r:id="rId6" w:type="default"/>
          <w:footerReference r:id="rId7" w:type="default"/>
          <w:pgSz w:w="12240" w:h="15840"/>
          <w:pgMar w:top="1440" w:right="1080" w:bottom="1440" w:left="1080" w:header="680" w:footer="680" w:gutter="0"/>
          <w:cols w:space="720" w:num="1"/>
          <w:docGrid w:linePitch="360" w:charSpace="0"/>
        </w:sectPr>
      </w:pPr>
    </w:p>
    <w:p>
      <w:pPr>
        <w:pStyle w:val="2"/>
        <w:rPr>
          <w:rFonts w:hint="eastAsia" w:ascii="宋体" w:hAnsi="宋体" w:eastAsia="宋体" w:cs="宋体"/>
          <w:color w:val="auto"/>
          <w:highlight w:val="none"/>
        </w:rPr>
      </w:pPr>
    </w:p>
    <w:p>
      <w:pPr>
        <w:snapToGrid w:val="0"/>
        <w:spacing w:line="360" w:lineRule="auto"/>
        <w:ind w:firstLine="482"/>
        <w:jc w:val="left"/>
        <w:rPr>
          <w:rFonts w:hint="eastAsia" w:ascii="宋体" w:hAnsi="宋体" w:eastAsia="宋体" w:cs="宋体"/>
          <w:color w:val="auto"/>
          <w:sz w:val="24"/>
          <w:highlight w:val="none"/>
        </w:rPr>
      </w:pPr>
    </w:p>
    <w:p>
      <w:pPr>
        <w:snapToGrid w:val="0"/>
        <w:spacing w:line="360" w:lineRule="auto"/>
        <w:ind w:firstLine="482"/>
        <w:jc w:val="left"/>
        <w:rPr>
          <w:rFonts w:hint="eastAsia" w:ascii="宋体" w:hAnsi="宋体" w:eastAsia="宋体" w:cs="宋体"/>
          <w:color w:val="auto"/>
          <w:sz w:val="24"/>
          <w:highlight w:val="none"/>
        </w:rPr>
      </w:pPr>
    </w:p>
    <w:p>
      <w:pPr>
        <w:snapToGrid w:val="0"/>
        <w:spacing w:line="360" w:lineRule="auto"/>
        <w:ind w:firstLine="482"/>
        <w:jc w:val="left"/>
        <w:rPr>
          <w:rFonts w:hint="eastAsia" w:ascii="宋体" w:hAnsi="宋体" w:eastAsia="宋体" w:cs="宋体"/>
          <w:color w:val="auto"/>
          <w:sz w:val="24"/>
          <w:highlight w:val="none"/>
        </w:rPr>
      </w:pPr>
    </w:p>
    <w:p>
      <w:pPr>
        <w:snapToGrid w:val="0"/>
        <w:spacing w:line="360" w:lineRule="auto"/>
        <w:ind w:firstLine="482"/>
        <w:jc w:val="left"/>
        <w:rPr>
          <w:rFonts w:hint="eastAsia" w:ascii="宋体" w:hAnsi="宋体" w:eastAsia="宋体" w:cs="宋体"/>
          <w:color w:val="auto"/>
          <w:sz w:val="24"/>
          <w:highlight w:val="none"/>
        </w:rPr>
      </w:pPr>
    </w:p>
    <w:p>
      <w:pPr>
        <w:snapToGrid w:val="0"/>
        <w:spacing w:line="360" w:lineRule="auto"/>
        <w:ind w:firstLine="482"/>
        <w:jc w:val="left"/>
        <w:rPr>
          <w:rFonts w:hint="eastAsia" w:ascii="宋体" w:hAnsi="宋体" w:eastAsia="宋体" w:cs="宋体"/>
          <w:color w:val="auto"/>
          <w:sz w:val="24"/>
          <w:highlight w:val="none"/>
        </w:rPr>
      </w:pPr>
    </w:p>
    <w:p>
      <w:pPr>
        <w:snapToGrid w:val="0"/>
        <w:spacing w:line="360" w:lineRule="auto"/>
        <w:ind w:firstLine="482"/>
        <w:jc w:val="left"/>
        <w:rPr>
          <w:rFonts w:hint="eastAsia" w:ascii="宋体" w:hAnsi="宋体" w:eastAsia="宋体" w:cs="宋体"/>
          <w:color w:val="auto"/>
          <w:sz w:val="24"/>
          <w:highlight w:val="none"/>
        </w:rPr>
      </w:pPr>
      <w:r>
        <w:rPr>
          <w:rFonts w:hint="eastAsia" w:ascii="宋体" w:hAnsi="宋体" w:eastAsia="宋体" w:cs="宋体"/>
          <w:color w:val="auto"/>
          <w:highlight w:val="none"/>
        </w:rPr>
        <w:br w:type="page"/>
      </w:r>
    </w:p>
    <w:p>
      <w:pPr>
        <w:spacing w:line="400" w:lineRule="exact"/>
        <w:rPr>
          <w:rFonts w:hint="eastAsia" w:ascii="宋体" w:hAnsi="宋体" w:eastAsia="宋体" w:cs="宋体"/>
          <w:color w:val="auto"/>
          <w:highlight w:val="none"/>
        </w:rPr>
      </w:pPr>
    </w:p>
    <w:p>
      <w:pPr>
        <w:spacing w:line="320" w:lineRule="exact"/>
        <w:ind w:left="3280" w:firstLine="3360" w:firstLineChars="1200"/>
        <w:rPr>
          <w:rFonts w:hint="eastAsia" w:ascii="宋体" w:hAnsi="宋体" w:eastAsia="宋体" w:cs="宋体"/>
          <w:color w:val="auto"/>
          <w:sz w:val="28"/>
          <w:highlight w:val="none"/>
        </w:rPr>
      </w:pPr>
      <w:bookmarkStart w:id="163" w:name="_Toc7198_WPSOffice_Level1"/>
      <w:bookmarkStart w:id="164" w:name="_Toc28390"/>
      <w:bookmarkStart w:id="165" w:name="_Toc24871_WPSOffice_Level1"/>
      <w:bookmarkStart w:id="166" w:name="_Toc2968"/>
      <w:bookmarkStart w:id="167" w:name="_Toc23026_WPSOffice_Level1"/>
      <w:r>
        <w:rPr>
          <w:rFonts w:hint="eastAsia" w:ascii="宋体" w:hAnsi="宋体" w:eastAsia="宋体" w:cs="宋体"/>
          <w:color w:val="auto"/>
          <w:sz w:val="28"/>
          <w:highlight w:val="none"/>
        </w:rPr>
        <w:t>（项目名称</w:t>
      </w:r>
      <w:r>
        <w:rPr>
          <w:rFonts w:hint="eastAsia" w:ascii="宋体" w:hAnsi="宋体" w:eastAsia="宋体" w:cs="宋体"/>
          <w:color w:val="auto"/>
          <w:sz w:val="28"/>
          <w:highlight w:val="none"/>
          <w:lang w:eastAsia="zh-CN"/>
        </w:rPr>
        <w:t>）</w:t>
      </w:r>
      <w:bookmarkEnd w:id="163"/>
      <w:bookmarkEnd w:id="164"/>
      <w:bookmarkEnd w:id="165"/>
      <w:bookmarkEnd w:id="166"/>
      <w:bookmarkEnd w:id="167"/>
    </w:p>
    <w:p>
      <w:pPr>
        <w:spacing w:line="20" w:lineRule="exact"/>
        <w:rPr>
          <w:rFonts w:hint="eastAsia" w:ascii="宋体" w:hAnsi="宋体" w:eastAsia="宋体" w:cs="宋体"/>
          <w:color w:val="auto"/>
          <w:highlight w:val="none"/>
        </w:rPr>
      </w:pPr>
      <w:r>
        <w:rPr>
          <w:rFonts w:hint="eastAsia" w:ascii="宋体" w:hAnsi="宋体" w:eastAsia="宋体" w:cs="宋体"/>
          <w:color w:val="auto"/>
          <w:sz w:val="28"/>
          <w:highlight w:val="none"/>
        </w:rPr>
        <mc:AlternateContent>
          <mc:Choice Requires="wps">
            <w:drawing>
              <wp:anchor distT="0" distB="0" distL="114300" distR="114300" simplePos="0" relativeHeight="251659264" behindDoc="1" locked="0" layoutInCell="0" allowOverlap="1">
                <wp:simplePos x="0" y="0"/>
                <wp:positionH relativeFrom="column">
                  <wp:posOffset>1371600</wp:posOffset>
                </wp:positionH>
                <wp:positionV relativeFrom="paragraph">
                  <wp:posOffset>0</wp:posOffset>
                </wp:positionV>
                <wp:extent cx="2938780" cy="19050"/>
                <wp:effectExtent l="0" t="4445" r="13970" b="5080"/>
                <wp:wrapNone/>
                <wp:docPr id="1" name="直接连接符 31"/>
                <wp:cNvGraphicFramePr/>
                <a:graphic xmlns:a="http://schemas.openxmlformats.org/drawingml/2006/main">
                  <a:graphicData uri="http://schemas.microsoft.com/office/word/2010/wordprocessingShape">
                    <wps:wsp>
                      <wps:cNvCnPr/>
                      <wps:spPr>
                        <a:xfrm>
                          <a:off x="0" y="0"/>
                          <a:ext cx="2938780" cy="19050"/>
                        </a:xfrm>
                        <a:prstGeom prst="straightConnector1">
                          <a:avLst/>
                        </a:prstGeom>
                        <a:ln w="9144" cap="flat" cmpd="sng">
                          <a:solidFill>
                            <a:srgbClr val="000000"/>
                          </a:solidFill>
                          <a:prstDash val="solid"/>
                          <a:headEnd type="none" w="med" len="med"/>
                          <a:tailEnd type="none" w="med" len="med"/>
                        </a:ln>
                        <a:effectLst/>
                      </wps:spPr>
                      <wps:bodyPr/>
                    </wps:wsp>
                  </a:graphicData>
                </a:graphic>
              </wp:anchor>
            </w:drawing>
          </mc:Choice>
          <mc:Fallback>
            <w:pict>
              <v:shape id="直接连接符 31" o:spid="_x0000_s1026" o:spt="32" type="#_x0000_t32" style="position:absolute;left:0pt;margin-left:108pt;margin-top:0pt;height:1.5pt;width:231.4pt;z-index:-251657216;mso-width-relative:page;mso-height-relative:page;" filled="f" stroked="t" coordsize="21600,21600" o:allowincell="f" o:gfxdata="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3oAmvXAAAABgEAAA8AAAAAAAAAAQAgAAAAIgAAAGRycy9kb3du&#10;cmV2LnhtbFBLAQIUABQAAAAIAIdO4kDq4uflAAIAAPkDAAAOAAAAAAAAAAEAIAAAACYBAABkcnMv&#10;ZTJvRG9jLnhtbFBLBQYAAAAABgAGAFkBAACYBQAAAAA=&#10;">
                <v:fill on="f" focussize="0,0"/>
                <v:stroke weight="0.72pt" color="#000000" joinstyle="round"/>
                <v:imagedata o:title=""/>
                <o:lock v:ext="edit" aspectratio="f"/>
              </v:shape>
            </w:pict>
          </mc:Fallback>
        </mc:AlternateContent>
      </w: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502" w:lineRule="exact"/>
        <w:jc w:val="center"/>
        <w:rPr>
          <w:rFonts w:hint="eastAsia" w:ascii="宋体" w:hAnsi="宋体" w:eastAsia="宋体" w:cs="宋体"/>
          <w:color w:val="auto"/>
          <w:sz w:val="44"/>
          <w:highlight w:val="none"/>
        </w:rPr>
      </w:pPr>
      <w:bookmarkStart w:id="168" w:name="_Toc11608_WPSOffice_Level2"/>
      <w:bookmarkStart w:id="169" w:name="_Toc21792_WPSOffice_Level2"/>
      <w:bookmarkStart w:id="170" w:name="_Toc27561_WPSOffice_Level2"/>
      <w:r>
        <w:rPr>
          <w:rFonts w:hint="eastAsia" w:ascii="宋体" w:hAnsi="宋体" w:eastAsia="宋体" w:cs="宋体"/>
          <w:color w:val="auto"/>
          <w:sz w:val="44"/>
          <w:highlight w:val="none"/>
          <w:lang w:val="en-US" w:eastAsia="zh-CN"/>
        </w:rPr>
        <w:t>参  选</w:t>
      </w:r>
      <w:r>
        <w:rPr>
          <w:rFonts w:hint="eastAsia" w:ascii="宋体" w:hAnsi="宋体" w:eastAsia="宋体" w:cs="宋体"/>
          <w:color w:val="auto"/>
          <w:sz w:val="44"/>
          <w:highlight w:val="none"/>
        </w:rPr>
        <w:t xml:space="preserve"> </w:t>
      </w:r>
      <w:r>
        <w:rPr>
          <w:rFonts w:hint="eastAsia" w:ascii="宋体" w:hAnsi="宋体" w:eastAsia="宋体" w:cs="宋体"/>
          <w:color w:val="auto"/>
          <w:sz w:val="44"/>
          <w:highlight w:val="none"/>
          <w:lang w:val="en-US" w:eastAsia="zh-CN"/>
        </w:rPr>
        <w:t xml:space="preserve"> </w:t>
      </w:r>
      <w:r>
        <w:rPr>
          <w:rFonts w:hint="eastAsia" w:ascii="宋体" w:hAnsi="宋体" w:eastAsia="宋体" w:cs="宋体"/>
          <w:color w:val="auto"/>
          <w:sz w:val="44"/>
          <w:highlight w:val="none"/>
        </w:rPr>
        <w:t xml:space="preserve">文 </w:t>
      </w:r>
      <w:r>
        <w:rPr>
          <w:rFonts w:hint="eastAsia" w:ascii="宋体" w:hAnsi="宋体" w:eastAsia="宋体" w:cs="宋体"/>
          <w:color w:val="auto"/>
          <w:sz w:val="44"/>
          <w:highlight w:val="none"/>
          <w:lang w:val="en-US" w:eastAsia="zh-CN"/>
        </w:rPr>
        <w:t xml:space="preserve"> </w:t>
      </w:r>
      <w:r>
        <w:rPr>
          <w:rFonts w:hint="eastAsia" w:ascii="宋体" w:hAnsi="宋体" w:eastAsia="宋体" w:cs="宋体"/>
          <w:color w:val="auto"/>
          <w:sz w:val="44"/>
          <w:highlight w:val="none"/>
        </w:rPr>
        <w:t>件</w:t>
      </w:r>
      <w:bookmarkEnd w:id="168"/>
      <w:bookmarkEnd w:id="169"/>
      <w:bookmarkEnd w:id="170"/>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335" w:lineRule="exact"/>
        <w:jc w:val="center"/>
        <w:rPr>
          <w:rFonts w:hint="eastAsia" w:ascii="宋体" w:hAnsi="宋体" w:eastAsia="宋体" w:cs="宋体"/>
          <w:color w:val="auto"/>
          <w:highlight w:val="none"/>
        </w:rPr>
      </w:pPr>
    </w:p>
    <w:p>
      <w:pPr>
        <w:tabs>
          <w:tab w:val="left" w:pos="7200"/>
        </w:tabs>
        <w:spacing w:line="320" w:lineRule="exact"/>
        <w:ind w:left="1480"/>
        <w:rPr>
          <w:rFonts w:hint="eastAsia" w:ascii="宋体" w:hAnsi="宋体" w:eastAsia="宋体" w:cs="宋体"/>
          <w:color w:val="auto"/>
          <w:sz w:val="28"/>
          <w:highlight w:val="none"/>
        </w:rPr>
      </w:pPr>
      <w:bookmarkStart w:id="171" w:name="_Toc10541"/>
      <w:bookmarkStart w:id="172" w:name="_Toc29500_WPSOffice_Level1"/>
      <w:bookmarkStart w:id="173" w:name="_Toc14162"/>
      <w:bookmarkStart w:id="174" w:name="_Toc30532_WPSOffice_Level1"/>
      <w:bookmarkStart w:id="175" w:name="_Toc25509_WPSOffice_Level1"/>
      <w:r>
        <w:rPr>
          <w:rFonts w:hint="eastAsia" w:ascii="宋体" w:hAnsi="宋体" w:eastAsia="宋体" w:cs="宋体"/>
          <w:color w:val="auto"/>
          <w:sz w:val="28"/>
          <w:highlight w:val="none"/>
          <w:lang w:eastAsia="zh-CN"/>
        </w:rPr>
        <w:t>参选</w:t>
      </w:r>
      <w:r>
        <w:rPr>
          <w:rFonts w:hint="eastAsia" w:ascii="宋体" w:hAnsi="宋体" w:eastAsia="宋体" w:cs="宋体"/>
          <w:color w:val="auto"/>
          <w:sz w:val="28"/>
          <w:highlight w:val="none"/>
        </w:rPr>
        <w:t>人：</w:t>
      </w:r>
      <w:r>
        <w:rPr>
          <w:rFonts w:hint="eastAsia" w:ascii="宋体" w:hAnsi="宋体" w:eastAsia="宋体" w:cs="宋体"/>
          <w:color w:val="auto"/>
          <w:highlight w:val="none"/>
        </w:rPr>
        <w:tab/>
      </w:r>
      <w:r>
        <w:rPr>
          <w:rFonts w:hint="eastAsia" w:ascii="宋体" w:hAnsi="宋体" w:eastAsia="宋体" w:cs="宋体"/>
          <w:color w:val="auto"/>
          <w:sz w:val="28"/>
          <w:highlight w:val="none"/>
        </w:rPr>
        <w:t>（盖单位公章）</w:t>
      </w:r>
      <w:bookmarkEnd w:id="171"/>
      <w:bookmarkEnd w:id="172"/>
      <w:bookmarkEnd w:id="173"/>
      <w:bookmarkEnd w:id="174"/>
      <w:bookmarkEnd w:id="175"/>
    </w:p>
    <w:p>
      <w:pPr>
        <w:spacing w:line="20" w:lineRule="exact"/>
        <w:rPr>
          <w:rFonts w:hint="eastAsia" w:ascii="宋体" w:hAnsi="宋体" w:eastAsia="宋体" w:cs="宋体"/>
          <w:color w:val="auto"/>
          <w:highlight w:val="none"/>
        </w:rPr>
      </w:pPr>
      <w:r>
        <w:rPr>
          <w:rFonts w:hint="eastAsia" w:ascii="宋体" w:hAnsi="宋体" w:eastAsia="宋体" w:cs="宋体"/>
          <w:color w:val="auto"/>
          <w:sz w:val="28"/>
          <w:highlight w:val="none"/>
        </w:rPr>
        <mc:AlternateContent>
          <mc:Choice Requires="wps">
            <w:drawing>
              <wp:anchor distT="0" distB="0" distL="114300" distR="114300" simplePos="0" relativeHeight="251660288" behindDoc="1" locked="0" layoutInCell="0" allowOverlap="1">
                <wp:simplePos x="0" y="0"/>
                <wp:positionH relativeFrom="column">
                  <wp:posOffset>1653540</wp:posOffset>
                </wp:positionH>
                <wp:positionV relativeFrom="paragraph">
                  <wp:posOffset>-5715</wp:posOffset>
                </wp:positionV>
                <wp:extent cx="2932430" cy="0"/>
                <wp:effectExtent l="0" t="4445" r="0" b="5080"/>
                <wp:wrapNone/>
                <wp:docPr id="32" name="直接连接符 32"/>
                <wp:cNvGraphicFramePr/>
                <a:graphic xmlns:a="http://schemas.openxmlformats.org/drawingml/2006/main">
                  <a:graphicData uri="http://schemas.microsoft.com/office/word/2010/wordprocessingShape">
                    <wps:wsp>
                      <wps:cNvCnPr/>
                      <wps:spPr>
                        <a:xfrm>
                          <a:off x="0" y="0"/>
                          <a:ext cx="2932430" cy="0"/>
                        </a:xfrm>
                        <a:prstGeom prst="line">
                          <a:avLst/>
                        </a:prstGeom>
                        <a:ln w="609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30.2pt;margin-top:-0.45pt;height:0pt;width:230.9pt;z-index:-251656192;mso-width-relative:page;mso-height-relative:page;" filled="f" stroked="t" coordsize="21600,21600" o:allowincell="f" o:gfxdata="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wjLRc0wAAAAcBAAAPAAAAAAAAAAEAIAAAACIAAABkcnMvZG93bnJldi54bWxQSwECFAAUAAAA&#10;CACHTuJAZ/joTvMBAADoAwAADgAAAAAAAAABACAAAAAiAQAAZHJzL2Uyb0RvYy54bWxQSwUGAAAA&#10;AAYABgBZAQAAhwUAAAAA&#10;">
                <v:fill on="f" focussize="0,0"/>
                <v:stroke weight="0.47992125984252pt" color="#000000" joinstyle="round"/>
                <v:imagedata o:title=""/>
                <o:lock v:ext="edit" aspectratio="f"/>
              </v:line>
            </w:pict>
          </mc:Fallback>
        </mc:AlternateContent>
      </w:r>
    </w:p>
    <w:p>
      <w:pPr>
        <w:spacing w:line="217" w:lineRule="exact"/>
        <w:jc w:val="center"/>
        <w:rPr>
          <w:rFonts w:hint="eastAsia" w:ascii="宋体" w:hAnsi="宋体" w:eastAsia="宋体" w:cs="宋体"/>
          <w:color w:val="auto"/>
          <w:highlight w:val="none"/>
        </w:rPr>
      </w:pPr>
    </w:p>
    <w:p>
      <w:pPr>
        <w:tabs>
          <w:tab w:val="left" w:pos="7800"/>
        </w:tabs>
        <w:spacing w:line="308" w:lineRule="exact"/>
        <w:ind w:left="1480"/>
        <w:rPr>
          <w:rFonts w:hint="eastAsia" w:ascii="宋体" w:hAnsi="宋体" w:eastAsia="宋体" w:cs="宋体"/>
          <w:color w:val="auto"/>
          <w:sz w:val="27"/>
          <w:highlight w:val="none"/>
        </w:rPr>
      </w:pPr>
      <w:bookmarkStart w:id="176" w:name="_Toc25322_WPSOffice_Level2"/>
      <w:bookmarkStart w:id="177" w:name="_Toc24511_WPSOffice_Level2"/>
      <w:bookmarkStart w:id="178" w:name="_Toc24756_WPSOffice_Level2"/>
      <w:r>
        <w:rPr>
          <w:rFonts w:hint="eastAsia" w:ascii="宋体" w:hAnsi="宋体" w:eastAsia="宋体" w:cs="宋体"/>
          <w:color w:val="auto"/>
          <w:sz w:val="27"/>
          <w:highlight w:val="none"/>
        </w:rPr>
        <mc:AlternateContent>
          <mc:Choice Requires="wps">
            <w:drawing>
              <wp:anchor distT="0" distB="0" distL="114300" distR="114300" simplePos="0" relativeHeight="251661312" behindDoc="1" locked="0" layoutInCell="0" allowOverlap="1">
                <wp:simplePos x="0" y="0"/>
                <wp:positionH relativeFrom="column">
                  <wp:posOffset>3183255</wp:posOffset>
                </wp:positionH>
                <wp:positionV relativeFrom="paragraph">
                  <wp:posOffset>151765</wp:posOffset>
                </wp:positionV>
                <wp:extent cx="768350" cy="0"/>
                <wp:effectExtent l="0" t="4445" r="0" b="5080"/>
                <wp:wrapNone/>
                <wp:docPr id="2" name="直接连接符 33"/>
                <wp:cNvGraphicFramePr/>
                <a:graphic xmlns:a="http://schemas.openxmlformats.org/drawingml/2006/main">
                  <a:graphicData uri="http://schemas.microsoft.com/office/word/2010/wordprocessingShape">
                    <wps:wsp>
                      <wps:cNvCnPr/>
                      <wps:spPr>
                        <a:xfrm>
                          <a:off x="0" y="0"/>
                          <a:ext cx="768350" cy="0"/>
                        </a:xfrm>
                        <a:prstGeom prst="straightConnector1">
                          <a:avLst/>
                        </a:prstGeom>
                        <a:ln w="6095" cap="flat" cmpd="sng">
                          <a:solidFill>
                            <a:srgbClr val="000000"/>
                          </a:solidFill>
                          <a:prstDash val="solid"/>
                          <a:headEnd type="none" w="med" len="med"/>
                          <a:tailEnd type="none" w="med" len="med"/>
                        </a:ln>
                        <a:effectLst/>
                      </wps:spPr>
                      <wps:bodyPr/>
                    </wps:wsp>
                  </a:graphicData>
                </a:graphic>
              </wp:anchor>
            </w:drawing>
          </mc:Choice>
          <mc:Fallback>
            <w:pict>
              <v:shape id="直接连接符 33" o:spid="_x0000_s1026" o:spt="32" type="#_x0000_t32" style="position:absolute;left:0pt;margin-left:250.65pt;margin-top:11.95pt;height:0pt;width:60.5pt;z-index:-251655168;mso-width-relative:page;mso-height-relative:page;" filled="f" stroked="t" coordsize="21600,21600" o:allowincell="f" o:gfxdata="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s6+fp9UAAAAJAQAADwAAAAAAAAABACAAAAAiAAAAZHJzL2Rvd25yZXYueG1s&#10;UEsBAhQAFAAAAAgAh07iQC3OIUP7AQAA9AMAAA4AAAAAAAAAAQAgAAAAJAEAAGRycy9lMm9Eb2Mu&#10;eG1sUEsFBgAAAAAGAAYAWQEAAJEFAAAAAA==&#10;">
                <v:fill on="f" focussize="0,0"/>
                <v:stroke weight="0.47992125984252pt" color="#000000" joinstyle="round"/>
                <v:imagedata o:title=""/>
                <o:lock v:ext="edit" aspectratio="f"/>
              </v:shape>
            </w:pict>
          </mc:Fallback>
        </mc:AlternateContent>
      </w:r>
      <w:r>
        <w:rPr>
          <w:rFonts w:hint="eastAsia" w:ascii="宋体" w:hAnsi="宋体" w:eastAsia="宋体" w:cs="宋体"/>
          <w:color w:val="auto"/>
          <w:sz w:val="27"/>
          <w:highlight w:val="none"/>
        </w:rPr>
        <w:t>法定代表人或其委托代理人：</w:t>
      </w:r>
      <w:bookmarkEnd w:id="176"/>
      <w:bookmarkEnd w:id="177"/>
      <w:bookmarkEnd w:id="178"/>
      <w:r>
        <w:rPr>
          <w:rFonts w:hint="eastAsia" w:ascii="宋体" w:hAnsi="宋体" w:eastAsia="宋体" w:cs="宋体"/>
          <w:color w:val="auto"/>
          <w:sz w:val="27"/>
          <w:highlight w:val="none"/>
          <w:lang w:val="en-US" w:eastAsia="zh-CN"/>
        </w:rPr>
        <w:t xml:space="preserve">          </w:t>
      </w:r>
      <w:r>
        <w:rPr>
          <w:rFonts w:hint="eastAsia" w:ascii="宋体" w:hAnsi="宋体" w:eastAsia="宋体" w:cs="宋体"/>
          <w:color w:val="auto"/>
          <w:sz w:val="27"/>
          <w:highlight w:val="none"/>
        </w:rPr>
        <w:t>（签字或盖章）</w:t>
      </w:r>
    </w:p>
    <w:p>
      <w:pPr>
        <w:tabs>
          <w:tab w:val="left" w:pos="7800"/>
        </w:tabs>
        <w:spacing w:line="308" w:lineRule="exact"/>
        <w:ind w:left="1480"/>
        <w:rPr>
          <w:rFonts w:hint="eastAsia" w:ascii="宋体" w:hAnsi="宋体" w:eastAsia="宋体" w:cs="宋体"/>
          <w:color w:val="auto"/>
          <w:sz w:val="27"/>
          <w:highlight w:val="none"/>
          <w:lang w:val="en-US" w:eastAsia="zh-CN"/>
        </w:rPr>
      </w:pPr>
    </w:p>
    <w:p>
      <w:pPr>
        <w:spacing w:line="20" w:lineRule="exact"/>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368" w:lineRule="exact"/>
        <w:jc w:val="center"/>
        <w:rPr>
          <w:rFonts w:hint="eastAsia" w:ascii="宋体" w:hAnsi="宋体" w:eastAsia="宋体" w:cs="宋体"/>
          <w:color w:val="auto"/>
          <w:highlight w:val="none"/>
        </w:rPr>
      </w:pPr>
    </w:p>
    <w:p>
      <w:pPr>
        <w:tabs>
          <w:tab w:val="left" w:pos="4880"/>
          <w:tab w:val="left" w:pos="5900"/>
        </w:tabs>
        <w:spacing w:line="320" w:lineRule="exact"/>
        <w:ind w:left="3900"/>
        <w:rPr>
          <w:rFonts w:hint="eastAsia" w:ascii="宋体" w:hAnsi="宋体" w:eastAsia="宋体" w:cs="宋体"/>
          <w:color w:val="auto"/>
          <w:sz w:val="28"/>
          <w:highlight w:val="none"/>
        </w:rPr>
      </w:pPr>
      <w:bookmarkStart w:id="179" w:name="_Toc13649_WPSOffice_Level1"/>
      <w:bookmarkStart w:id="180" w:name="_Toc10388"/>
      <w:bookmarkStart w:id="181" w:name="_Toc25443"/>
      <w:bookmarkStart w:id="182" w:name="_Toc26338_WPSOffice_Level1"/>
      <w:bookmarkStart w:id="183" w:name="_Toc15618_WPSOffice_Level1"/>
      <w:r>
        <w:rPr>
          <w:rFonts w:hint="eastAsia" w:ascii="宋体" w:hAnsi="宋体" w:eastAsia="宋体" w:cs="宋体"/>
          <w:color w:val="auto"/>
          <w:sz w:val="28"/>
          <w:highlight w:val="none"/>
        </w:rPr>
        <w:t>年</w:t>
      </w:r>
      <w:r>
        <w:rPr>
          <w:rFonts w:hint="eastAsia" w:ascii="宋体" w:hAnsi="宋体" w:eastAsia="宋体" w:cs="宋体"/>
          <w:color w:val="auto"/>
          <w:highlight w:val="none"/>
        </w:rPr>
        <w:tab/>
      </w:r>
      <w:r>
        <w:rPr>
          <w:rFonts w:hint="eastAsia" w:ascii="宋体" w:hAnsi="宋体" w:eastAsia="宋体" w:cs="宋体"/>
          <w:color w:val="auto"/>
          <w:sz w:val="28"/>
          <w:highlight w:val="none"/>
        </w:rPr>
        <w:t>月</w:t>
      </w:r>
      <w:r>
        <w:rPr>
          <w:rFonts w:hint="eastAsia" w:ascii="宋体" w:hAnsi="宋体" w:eastAsia="宋体" w:cs="宋体"/>
          <w:color w:val="auto"/>
          <w:highlight w:val="none"/>
        </w:rPr>
        <w:tab/>
      </w:r>
      <w:r>
        <w:rPr>
          <w:rFonts w:hint="eastAsia" w:ascii="宋体" w:hAnsi="宋体" w:eastAsia="宋体" w:cs="宋体"/>
          <w:color w:val="auto"/>
          <w:sz w:val="28"/>
          <w:highlight w:val="none"/>
        </w:rPr>
        <w:t>日</w:t>
      </w:r>
      <w:bookmarkEnd w:id="179"/>
      <w:bookmarkEnd w:id="180"/>
      <w:bookmarkEnd w:id="181"/>
      <w:bookmarkEnd w:id="182"/>
      <w:bookmarkEnd w:id="183"/>
    </w:p>
    <w:p>
      <w:pPr>
        <w:spacing w:line="20" w:lineRule="exact"/>
        <w:rPr>
          <w:rFonts w:hint="eastAsia" w:ascii="宋体" w:hAnsi="宋体" w:eastAsia="宋体" w:cs="宋体"/>
          <w:color w:val="auto"/>
          <w:highlight w:val="none"/>
        </w:rPr>
      </w:pPr>
      <w:r>
        <w:rPr>
          <w:rFonts w:hint="eastAsia" w:ascii="宋体" w:hAnsi="宋体" w:eastAsia="宋体" w:cs="宋体"/>
          <w:color w:val="auto"/>
          <w:sz w:val="28"/>
          <w:highlight w:val="none"/>
        </w:rPr>
        <mc:AlternateContent>
          <mc:Choice Requires="wps">
            <w:drawing>
              <wp:anchor distT="0" distB="0" distL="114300" distR="114300" simplePos="0" relativeHeight="251662336" behindDoc="1" locked="0" layoutInCell="0" allowOverlap="1">
                <wp:simplePos x="0" y="0"/>
                <wp:positionH relativeFrom="column">
                  <wp:posOffset>2004695</wp:posOffset>
                </wp:positionH>
                <wp:positionV relativeFrom="paragraph">
                  <wp:posOffset>-5715</wp:posOffset>
                </wp:positionV>
                <wp:extent cx="466090" cy="0"/>
                <wp:effectExtent l="0" t="4445" r="0" b="5080"/>
                <wp:wrapNone/>
                <wp:docPr id="30" name="直接连接符 30"/>
                <wp:cNvGraphicFramePr/>
                <a:graphic xmlns:a="http://schemas.openxmlformats.org/drawingml/2006/main">
                  <a:graphicData uri="http://schemas.microsoft.com/office/word/2010/wordprocessingShape">
                    <wps:wsp>
                      <wps:cNvCnPr/>
                      <wps:spPr>
                        <a:xfrm>
                          <a:off x="0" y="0"/>
                          <a:ext cx="466090" cy="0"/>
                        </a:xfrm>
                        <a:prstGeom prst="line">
                          <a:avLst/>
                        </a:prstGeom>
                        <a:ln w="609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7.85pt;margin-top:-0.45pt;height:0pt;width:36.7pt;z-index:-251654144;mso-width-relative:page;mso-height-relative:page;" filled="f" stroked="t" coordsize="21600,21600" o:allowincell="f" o:gfxdata="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F&#10;ywdL0wAAAAcBAAAPAAAAAAAAAAEAIAAAACIAAABkcnMvZG93bnJldi54bWxQSwECFAAUAAAACACH&#10;TuJAJHJ4gvABAADnAwAADgAAAAAAAAABACAAAAAiAQAAZHJzL2Uyb0RvYy54bWxQSwUGAAAAAAYA&#10;BgBZAQAAhAUAAAAA&#10;">
                <v:fill on="f" focussize="0,0"/>
                <v:stroke weight="0.47992125984252pt" color="#000000" joinstyle="round"/>
                <v:imagedata o:title=""/>
                <o:lock v:ext="edit" aspectratio="f"/>
              </v:line>
            </w:pict>
          </mc:Fallback>
        </mc:AlternateContent>
      </w:r>
      <w:r>
        <w:rPr>
          <w:rFonts w:hint="eastAsia" w:ascii="宋体" w:hAnsi="宋体" w:eastAsia="宋体" w:cs="宋体"/>
          <w:color w:val="auto"/>
          <w:sz w:val="28"/>
          <w:highlight w:val="none"/>
        </w:rPr>
        <mc:AlternateContent>
          <mc:Choice Requires="wps">
            <w:drawing>
              <wp:anchor distT="0" distB="0" distL="114300" distR="114300" simplePos="0" relativeHeight="251663360" behindDoc="1" locked="0" layoutInCell="0" allowOverlap="1">
                <wp:simplePos x="0" y="0"/>
                <wp:positionH relativeFrom="column">
                  <wp:posOffset>2650490</wp:posOffset>
                </wp:positionH>
                <wp:positionV relativeFrom="paragraph">
                  <wp:posOffset>-5715</wp:posOffset>
                </wp:positionV>
                <wp:extent cx="464820" cy="0"/>
                <wp:effectExtent l="0" t="4445" r="0" b="0"/>
                <wp:wrapNone/>
                <wp:docPr id="22" name="直接连接符 22"/>
                <wp:cNvGraphicFramePr/>
                <a:graphic xmlns:a="http://schemas.openxmlformats.org/drawingml/2006/main">
                  <a:graphicData uri="http://schemas.microsoft.com/office/word/2010/wordprocessingShape">
                    <wps:wsp>
                      <wps:cNvCnPr/>
                      <wps:spPr>
                        <a:xfrm>
                          <a:off x="0" y="0"/>
                          <a:ext cx="464820" cy="0"/>
                        </a:xfrm>
                        <a:prstGeom prst="line">
                          <a:avLst/>
                        </a:prstGeom>
                        <a:ln w="609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08.7pt;margin-top:-0.45pt;height:0pt;width:36.6pt;z-index:-251653120;mso-width-relative:page;mso-height-relative:page;" filled="f" stroked="t" coordsize="21600,21600" o:allowincell="f" o:gfxdata="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s6BabTAAAABwEAAA8AAAAAAAAAAQAgAAAAIgAAAGRycy9kb3ducmV2LnhtbFBLAQIUABQAAAAI&#10;AIdO4kAmz7v18gEAAOcDAAAOAAAAAAAAAAEAIAAAACIBAABkcnMvZTJvRG9jLnhtbFBLBQYAAAAA&#10;BgAGAFkBAACGBQAAAAA=&#10;">
                <v:fill on="f" focussize="0,0"/>
                <v:stroke weight="0.47992125984252pt" color="#000000" joinstyle="round"/>
                <v:imagedata o:title=""/>
                <o:lock v:ext="edit" aspectratio="f"/>
              </v:line>
            </w:pict>
          </mc:Fallback>
        </mc:AlternateContent>
      </w:r>
      <w:r>
        <w:rPr>
          <w:rFonts w:hint="eastAsia" w:ascii="宋体" w:hAnsi="宋体" w:eastAsia="宋体" w:cs="宋体"/>
          <w:color w:val="auto"/>
          <w:sz w:val="28"/>
          <w:highlight w:val="none"/>
        </w:rPr>
        <mc:AlternateContent>
          <mc:Choice Requires="wps">
            <w:drawing>
              <wp:anchor distT="0" distB="0" distL="114300" distR="114300" simplePos="0" relativeHeight="251664384" behindDoc="1" locked="0" layoutInCell="0" allowOverlap="1">
                <wp:simplePos x="0" y="0"/>
                <wp:positionH relativeFrom="column">
                  <wp:posOffset>3295015</wp:posOffset>
                </wp:positionH>
                <wp:positionV relativeFrom="paragraph">
                  <wp:posOffset>-5715</wp:posOffset>
                </wp:positionV>
                <wp:extent cx="465455" cy="0"/>
                <wp:effectExtent l="0" t="5080" r="0" b="4445"/>
                <wp:wrapNone/>
                <wp:docPr id="21" name="直接连接符 21"/>
                <wp:cNvGraphicFramePr/>
                <a:graphic xmlns:a="http://schemas.openxmlformats.org/drawingml/2006/main">
                  <a:graphicData uri="http://schemas.microsoft.com/office/word/2010/wordprocessingShape">
                    <wps:wsp>
                      <wps:cNvCnPr/>
                      <wps:spPr>
                        <a:xfrm>
                          <a:off x="0" y="0"/>
                          <a:ext cx="465455" cy="0"/>
                        </a:xfrm>
                        <a:prstGeom prst="line">
                          <a:avLst/>
                        </a:prstGeom>
                        <a:ln w="609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59.45pt;margin-top:-0.45pt;height:0pt;width:36.65pt;z-index:-251652096;mso-width-relative:page;mso-height-relative:page;" filled="f" stroked="t" coordsize="21600,21600" o:allowincell="f" o:gfxdata="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rnJi9MAAAAHAQAADwAAAAAAAAABACAAAAAiAAAAZHJzL2Rvd25yZXYueG1sUEsBAhQAFAAAAAgA&#10;h07iQEXsONzxAQAA5wMAAA4AAAAAAAAAAQAgAAAAIgEAAGRycy9lMm9Eb2MueG1sUEsFBgAAAAAG&#10;AAYAWQEAAIUFAAAAAA==&#10;">
                <v:fill on="f" focussize="0,0"/>
                <v:stroke weight="0.47992125984252pt" color="#000000" joinstyle="round"/>
                <v:imagedata o:title=""/>
                <o:lock v:ext="edit" aspectratio="f"/>
              </v:line>
            </w:pict>
          </mc:Fallback>
        </mc:AlternateContent>
      </w: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200" w:lineRule="exact"/>
        <w:jc w:val="center"/>
        <w:rPr>
          <w:rFonts w:hint="eastAsia" w:ascii="宋体" w:hAnsi="宋体" w:eastAsia="宋体" w:cs="宋体"/>
          <w:color w:val="auto"/>
          <w:highlight w:val="none"/>
        </w:rPr>
      </w:pPr>
    </w:p>
    <w:p>
      <w:pPr>
        <w:spacing w:line="0" w:lineRule="atLeast"/>
        <w:jc w:val="center"/>
        <w:rPr>
          <w:rFonts w:hint="eastAsia" w:ascii="宋体" w:hAnsi="宋体" w:eastAsia="宋体" w:cs="宋体"/>
          <w:color w:val="auto"/>
          <w:sz w:val="18"/>
          <w:highlight w:val="none"/>
        </w:rPr>
        <w:sectPr>
          <w:headerReference r:id="rId8" w:type="default"/>
          <w:footerReference r:id="rId9" w:type="default"/>
          <w:type w:val="continuous"/>
          <w:pgSz w:w="12240" w:h="15840"/>
          <w:pgMar w:top="1440" w:right="1080" w:bottom="1440" w:left="1080" w:header="680" w:footer="850" w:gutter="0"/>
          <w:cols w:space="720" w:num="1"/>
          <w:docGrid w:linePitch="360" w:charSpace="0"/>
        </w:sectPr>
      </w:pPr>
    </w:p>
    <w:p>
      <w:pPr>
        <w:spacing w:line="1" w:lineRule="exact"/>
        <w:rPr>
          <w:rFonts w:hint="eastAsia" w:ascii="宋体" w:hAnsi="宋体" w:eastAsia="宋体" w:cs="宋体"/>
          <w:color w:val="auto"/>
          <w:highlight w:val="none"/>
        </w:rPr>
      </w:pPr>
      <w:bookmarkStart w:id="184" w:name="page71"/>
      <w:bookmarkEnd w:id="184"/>
    </w:p>
    <w:p>
      <w:pPr>
        <w:spacing w:line="366" w:lineRule="exact"/>
        <w:jc w:val="center"/>
        <w:rPr>
          <w:rFonts w:hint="eastAsia" w:ascii="宋体" w:hAnsi="宋体" w:eastAsia="宋体" w:cs="宋体"/>
          <w:b/>
          <w:color w:val="auto"/>
          <w:sz w:val="32"/>
          <w:highlight w:val="none"/>
        </w:rPr>
      </w:pPr>
      <w:bookmarkStart w:id="185" w:name="_Toc10862"/>
      <w:bookmarkStart w:id="186" w:name="_Toc15949_WPSOffice_Level1"/>
      <w:bookmarkStart w:id="187" w:name="_Toc4362_WPSOffice_Level1"/>
      <w:bookmarkStart w:id="188" w:name="_Toc18404_WPSOffice_Level1"/>
      <w:bookmarkStart w:id="189" w:name="_Toc24017"/>
      <w:r>
        <w:rPr>
          <w:rFonts w:hint="eastAsia" w:ascii="宋体" w:hAnsi="宋体" w:eastAsia="宋体" w:cs="宋体"/>
          <w:b/>
          <w:color w:val="auto"/>
          <w:sz w:val="32"/>
          <w:highlight w:val="none"/>
        </w:rPr>
        <w:t>目录</w:t>
      </w:r>
      <w:bookmarkEnd w:id="185"/>
      <w:bookmarkEnd w:id="186"/>
      <w:bookmarkEnd w:id="187"/>
      <w:bookmarkEnd w:id="188"/>
      <w:bookmarkEnd w:id="189"/>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367" w:lineRule="exact"/>
        <w:rPr>
          <w:rFonts w:hint="eastAsia" w:ascii="宋体" w:hAnsi="宋体" w:eastAsia="宋体" w:cs="宋体"/>
          <w:color w:val="auto"/>
          <w:sz w:val="21"/>
          <w:szCs w:val="21"/>
          <w:highlight w:val="none"/>
        </w:rPr>
      </w:pPr>
    </w:p>
    <w:p>
      <w:pPr>
        <w:spacing w:line="240" w:lineRule="exact"/>
        <w:ind w:left="360"/>
        <w:rPr>
          <w:rFonts w:hint="eastAsia" w:ascii="宋体" w:hAnsi="宋体" w:eastAsia="宋体" w:cs="宋体"/>
          <w:color w:val="auto"/>
          <w:sz w:val="21"/>
          <w:szCs w:val="21"/>
          <w:highlight w:val="none"/>
        </w:rPr>
      </w:pPr>
      <w:bookmarkStart w:id="190" w:name="_Toc1740"/>
      <w:bookmarkStart w:id="191" w:name="_Toc6054_WPSOffice_Level1"/>
      <w:bookmarkStart w:id="192" w:name="_Toc27725_WPSOffice_Level1"/>
      <w:bookmarkStart w:id="193" w:name="_Toc31326_WPSOffice_Level1"/>
      <w:bookmarkStart w:id="194" w:name="_Toc19247"/>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val="en-US" w:eastAsia="zh-CN"/>
        </w:rPr>
        <w:t>经济部分（</w:t>
      </w:r>
      <w:r>
        <w:rPr>
          <w:rFonts w:hint="eastAsia" w:ascii="宋体" w:hAnsi="宋体" w:eastAsia="宋体" w:cs="宋体"/>
          <w:color w:val="auto"/>
          <w:sz w:val="21"/>
          <w:szCs w:val="21"/>
          <w:highlight w:val="none"/>
          <w:lang w:eastAsia="zh-CN"/>
        </w:rPr>
        <w:t>参选</w:t>
      </w:r>
      <w:r>
        <w:rPr>
          <w:rFonts w:hint="eastAsia" w:ascii="宋体" w:hAnsi="宋体" w:eastAsia="宋体" w:cs="宋体"/>
          <w:color w:val="auto"/>
          <w:sz w:val="21"/>
          <w:szCs w:val="21"/>
          <w:highlight w:val="none"/>
        </w:rPr>
        <w:t>函</w:t>
      </w:r>
      <w:bookmarkEnd w:id="190"/>
      <w:bookmarkEnd w:id="191"/>
      <w:bookmarkEnd w:id="192"/>
      <w:bookmarkEnd w:id="193"/>
      <w:bookmarkEnd w:id="194"/>
      <w:r>
        <w:rPr>
          <w:rFonts w:hint="eastAsia" w:ascii="宋体" w:hAnsi="宋体" w:cs="宋体"/>
          <w:color w:val="auto"/>
          <w:sz w:val="21"/>
          <w:szCs w:val="21"/>
          <w:highlight w:val="none"/>
          <w:lang w:val="en-US" w:eastAsia="zh-CN"/>
        </w:rPr>
        <w:t>）</w:t>
      </w:r>
    </w:p>
    <w:p>
      <w:pPr>
        <w:spacing w:line="312" w:lineRule="exact"/>
        <w:rPr>
          <w:rFonts w:hint="eastAsia" w:ascii="宋体" w:hAnsi="宋体" w:eastAsia="宋体" w:cs="宋体"/>
          <w:color w:val="auto"/>
          <w:sz w:val="21"/>
          <w:szCs w:val="21"/>
          <w:highlight w:val="none"/>
        </w:rPr>
      </w:pPr>
    </w:p>
    <w:p>
      <w:pPr>
        <w:spacing w:line="229" w:lineRule="exact"/>
        <w:ind w:left="360"/>
        <w:rPr>
          <w:rFonts w:hint="eastAsia" w:ascii="宋体" w:hAnsi="宋体" w:eastAsia="宋体" w:cs="宋体"/>
          <w:color w:val="auto"/>
          <w:sz w:val="21"/>
          <w:szCs w:val="21"/>
          <w:highlight w:val="none"/>
        </w:rPr>
      </w:pPr>
      <w:bookmarkStart w:id="195" w:name="_Toc16492"/>
      <w:bookmarkStart w:id="196" w:name="_Toc26805_WPSOffice_Level1"/>
      <w:bookmarkStart w:id="197" w:name="_Toc4125_WPSOffice_Level1"/>
      <w:bookmarkStart w:id="198" w:name="_Toc18617"/>
      <w:bookmarkStart w:id="199" w:name="_Toc27992_WPSOffice_Level1"/>
      <w:r>
        <w:rPr>
          <w:rFonts w:hint="eastAsia" w:ascii="宋体" w:hAnsi="宋体" w:eastAsia="宋体" w:cs="宋体"/>
          <w:color w:val="auto"/>
          <w:sz w:val="21"/>
          <w:szCs w:val="21"/>
          <w:highlight w:val="none"/>
        </w:rPr>
        <w:t>二、法定代表人（单位负责人）身份证明</w:t>
      </w:r>
      <w:bookmarkEnd w:id="195"/>
      <w:bookmarkEnd w:id="196"/>
      <w:bookmarkEnd w:id="197"/>
      <w:bookmarkEnd w:id="198"/>
      <w:bookmarkEnd w:id="199"/>
      <w:r>
        <w:rPr>
          <w:rFonts w:hint="eastAsia" w:ascii="宋体" w:hAnsi="宋体" w:eastAsia="宋体" w:cs="宋体"/>
          <w:color w:val="auto"/>
          <w:sz w:val="21"/>
          <w:szCs w:val="21"/>
          <w:highlight w:val="none"/>
        </w:rPr>
        <w:t>及授权委托书</w:t>
      </w:r>
    </w:p>
    <w:p>
      <w:pPr>
        <w:spacing w:line="300" w:lineRule="exact"/>
        <w:rPr>
          <w:rFonts w:hint="eastAsia" w:ascii="宋体" w:hAnsi="宋体" w:eastAsia="宋体" w:cs="宋体"/>
          <w:color w:val="auto"/>
          <w:sz w:val="21"/>
          <w:szCs w:val="21"/>
          <w:highlight w:val="none"/>
        </w:rPr>
      </w:pPr>
    </w:p>
    <w:p>
      <w:pPr>
        <w:numPr>
          <w:ilvl w:val="0"/>
          <w:numId w:val="0"/>
        </w:numPr>
        <w:spacing w:line="240" w:lineRule="exact"/>
        <w:ind w:left="360" w:leftChars="0"/>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ar-SA"/>
        </w:rPr>
        <w:t>三、</w:t>
      </w:r>
      <w:r>
        <w:rPr>
          <w:rFonts w:hint="eastAsia" w:ascii="宋体" w:hAnsi="宋体" w:eastAsia="宋体" w:cs="宋体"/>
          <w:color w:val="auto"/>
          <w:sz w:val="21"/>
          <w:szCs w:val="21"/>
          <w:highlight w:val="none"/>
          <w:lang w:val="en-US" w:eastAsia="zh-CN"/>
        </w:rPr>
        <w:t>资格</w:t>
      </w:r>
      <w:r>
        <w:rPr>
          <w:rFonts w:hint="eastAsia" w:ascii="宋体" w:hAnsi="宋体" w:cs="宋体"/>
          <w:color w:val="auto"/>
          <w:sz w:val="21"/>
          <w:szCs w:val="21"/>
          <w:highlight w:val="none"/>
          <w:lang w:val="en-US" w:eastAsia="zh-CN"/>
        </w:rPr>
        <w:t>部分</w:t>
      </w:r>
    </w:p>
    <w:p>
      <w:pPr>
        <w:spacing w:line="300" w:lineRule="exact"/>
        <w:rPr>
          <w:rFonts w:hint="eastAsia" w:ascii="宋体" w:hAnsi="宋体" w:eastAsia="宋体" w:cs="宋体"/>
          <w:color w:val="auto"/>
          <w:sz w:val="21"/>
          <w:szCs w:val="21"/>
          <w:highlight w:val="none"/>
        </w:rPr>
      </w:pPr>
    </w:p>
    <w:p>
      <w:pPr>
        <w:spacing w:line="300" w:lineRule="exact"/>
        <w:rPr>
          <w:rFonts w:hint="eastAsia" w:ascii="宋体" w:hAnsi="宋体" w:eastAsia="宋体" w:cs="宋体"/>
          <w:color w:val="auto"/>
          <w:sz w:val="21"/>
          <w:szCs w:val="21"/>
          <w:highlight w:val="none"/>
        </w:rPr>
      </w:pPr>
    </w:p>
    <w:p>
      <w:pPr>
        <w:spacing w:line="300" w:lineRule="exact"/>
        <w:rPr>
          <w:rFonts w:hint="eastAsia" w:ascii="宋体" w:hAnsi="宋体" w:eastAsia="宋体" w:cs="宋体"/>
          <w:color w:val="auto"/>
          <w:sz w:val="21"/>
          <w:szCs w:val="21"/>
          <w:highlight w:val="none"/>
        </w:rPr>
      </w:pPr>
    </w:p>
    <w:p>
      <w:pPr>
        <w:spacing w:line="300" w:lineRule="exact"/>
        <w:rPr>
          <w:rFonts w:hint="eastAsia" w:ascii="宋体" w:hAnsi="宋体" w:eastAsia="宋体" w:cs="宋体"/>
          <w:color w:val="auto"/>
          <w:sz w:val="21"/>
          <w:szCs w:val="21"/>
          <w:highlight w:val="none"/>
        </w:rPr>
      </w:pPr>
    </w:p>
    <w:p>
      <w:pPr>
        <w:spacing w:line="200" w:lineRule="exact"/>
        <w:rPr>
          <w:rFonts w:hint="eastAsia" w:ascii="宋体" w:hAnsi="宋体" w:eastAsia="宋体" w:cs="宋体"/>
          <w:color w:val="auto"/>
          <w:sz w:val="21"/>
          <w:szCs w:val="21"/>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200" w:lineRule="exact"/>
        <w:rPr>
          <w:rFonts w:hint="eastAsia" w:ascii="宋体" w:hAnsi="宋体" w:eastAsia="宋体" w:cs="宋体"/>
          <w:color w:val="auto"/>
          <w:highlight w:val="none"/>
        </w:rPr>
      </w:pPr>
    </w:p>
    <w:p>
      <w:pPr>
        <w:spacing w:line="0" w:lineRule="atLeast"/>
        <w:rPr>
          <w:rFonts w:hint="eastAsia" w:ascii="宋体" w:hAnsi="宋体" w:eastAsia="宋体" w:cs="宋体"/>
          <w:color w:val="auto"/>
          <w:sz w:val="18"/>
          <w:highlight w:val="none"/>
        </w:rPr>
        <w:sectPr>
          <w:footerReference r:id="rId10" w:type="default"/>
          <w:pgSz w:w="12240" w:h="15840"/>
          <w:pgMar w:top="1440" w:right="1080" w:bottom="1440" w:left="1080" w:header="680" w:footer="680" w:gutter="0"/>
          <w:cols w:space="720" w:num="1"/>
          <w:docGrid w:linePitch="360" w:charSpace="0"/>
        </w:sectPr>
      </w:pPr>
    </w:p>
    <w:p>
      <w:pPr>
        <w:spacing w:line="1" w:lineRule="exact"/>
        <w:rPr>
          <w:rFonts w:hint="eastAsia" w:ascii="宋体" w:hAnsi="宋体" w:eastAsia="宋体" w:cs="宋体"/>
          <w:color w:val="auto"/>
          <w:highlight w:val="none"/>
        </w:rPr>
      </w:pPr>
      <w:bookmarkStart w:id="200" w:name="page72"/>
      <w:bookmarkEnd w:id="200"/>
    </w:p>
    <w:p>
      <w:pPr>
        <w:jc w:val="center"/>
        <w:rPr>
          <w:rFonts w:hint="eastAsia" w:ascii="宋体" w:hAnsi="宋体" w:eastAsia="宋体" w:cs="宋体"/>
          <w:b/>
          <w:bCs/>
          <w:color w:val="auto"/>
          <w:sz w:val="32"/>
          <w:szCs w:val="32"/>
          <w:highlight w:val="none"/>
          <w:lang w:eastAsia="zh-CN"/>
        </w:rPr>
      </w:pPr>
      <w:bookmarkStart w:id="201" w:name="_Toc7254_WPSOffice_Level1"/>
      <w:bookmarkStart w:id="202" w:name="_Toc11691"/>
      <w:bookmarkStart w:id="203" w:name="_Toc10088"/>
      <w:bookmarkStart w:id="204" w:name="_Toc6931_WPSOffice_Level1"/>
      <w:bookmarkStart w:id="205" w:name="_Toc20817"/>
      <w:bookmarkStart w:id="206" w:name="_Toc28830"/>
      <w:bookmarkStart w:id="207" w:name="_Toc8259"/>
      <w:bookmarkStart w:id="208" w:name="_Toc12737"/>
      <w:r>
        <w:rPr>
          <w:rFonts w:hint="eastAsia" w:ascii="宋体" w:hAnsi="宋体" w:eastAsia="宋体" w:cs="宋体"/>
          <w:bCs/>
          <w:color w:val="auto"/>
          <w:kern w:val="2"/>
          <w:sz w:val="32"/>
          <w:szCs w:val="32"/>
          <w:highlight w:val="none"/>
        </w:rPr>
        <w:t>一、</w:t>
      </w:r>
      <w:r>
        <w:rPr>
          <w:rFonts w:hint="eastAsia" w:ascii="宋体" w:hAnsi="宋体" w:eastAsia="宋体" w:cs="宋体"/>
          <w:b/>
          <w:bCs/>
          <w:color w:val="auto"/>
          <w:sz w:val="32"/>
          <w:szCs w:val="32"/>
          <w:highlight w:val="none"/>
          <w:lang w:eastAsia="zh-CN"/>
        </w:rPr>
        <w:t>参选函</w:t>
      </w:r>
      <w:bookmarkEnd w:id="201"/>
      <w:bookmarkEnd w:id="202"/>
      <w:bookmarkEnd w:id="203"/>
      <w:bookmarkEnd w:id="204"/>
      <w:bookmarkEnd w:id="205"/>
      <w:bookmarkEnd w:id="206"/>
      <w:bookmarkEnd w:id="207"/>
      <w:bookmarkEnd w:id="208"/>
    </w:p>
    <w:p>
      <w:pPr>
        <w:spacing w:line="360" w:lineRule="auto"/>
        <w:jc w:val="center"/>
        <w:rPr>
          <w:rFonts w:hint="eastAsia" w:ascii="宋体" w:hAnsi="宋体" w:eastAsia="宋体" w:cs="宋体"/>
          <w:color w:val="auto"/>
          <w:highlight w:val="none"/>
        </w:rPr>
      </w:pPr>
    </w:p>
    <w:p>
      <w:pPr>
        <w:spacing w:line="560" w:lineRule="exact"/>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重庆通邑卫士智慧生活服务有限公司：</w:t>
      </w:r>
    </w:p>
    <w:p>
      <w:pPr>
        <w:spacing w:line="560" w:lineRule="exact"/>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rPr>
        <w:t xml:space="preserve">     根据贵方2026-2027年度猪肉类采购项目 的比选函文件，本公司正式授权的下述签字人               （姓名和职务）代表本公司                       （</w:t>
      </w:r>
      <w:r>
        <w:rPr>
          <w:rFonts w:hint="eastAsia" w:ascii="方正仿宋_GBK" w:hAnsi="方正仿宋_GBK" w:eastAsia="方正仿宋_GBK" w:cs="方正仿宋_GBK"/>
          <w:b w:val="0"/>
          <w:bCs w:val="0"/>
          <w:color w:val="auto"/>
          <w:sz w:val="21"/>
          <w:szCs w:val="21"/>
          <w:highlight w:val="none"/>
          <w:lang w:eastAsia="zh-CN"/>
        </w:rPr>
        <w:t>比选人</w:t>
      </w:r>
      <w:r>
        <w:rPr>
          <w:rFonts w:hint="eastAsia" w:ascii="方正仿宋_GBK" w:hAnsi="方正仿宋_GBK" w:eastAsia="方正仿宋_GBK" w:cs="方正仿宋_GBK"/>
          <w:b w:val="0"/>
          <w:bCs w:val="0"/>
          <w:color w:val="auto"/>
          <w:sz w:val="21"/>
          <w:szCs w:val="21"/>
          <w:highlight w:val="none"/>
        </w:rPr>
        <w:t>名称），提交本</w:t>
      </w:r>
      <w:r>
        <w:rPr>
          <w:rFonts w:hint="eastAsia" w:ascii="方正仿宋_GBK" w:hAnsi="方正仿宋_GBK" w:eastAsia="方正仿宋_GBK" w:cs="方正仿宋_GBK"/>
          <w:b w:val="0"/>
          <w:bCs w:val="0"/>
          <w:color w:val="auto"/>
          <w:sz w:val="21"/>
          <w:szCs w:val="21"/>
          <w:highlight w:val="none"/>
          <w:lang w:val="en-US" w:eastAsia="zh-CN"/>
        </w:rPr>
        <w:t>参选</w:t>
      </w:r>
      <w:r>
        <w:rPr>
          <w:rFonts w:hint="eastAsia" w:ascii="方正仿宋_GBK" w:hAnsi="方正仿宋_GBK" w:eastAsia="方正仿宋_GBK" w:cs="方正仿宋_GBK"/>
          <w:b w:val="0"/>
          <w:bCs w:val="0"/>
          <w:color w:val="auto"/>
          <w:sz w:val="21"/>
          <w:szCs w:val="21"/>
          <w:highlight w:val="none"/>
        </w:rPr>
        <w:t>函。</w:t>
      </w:r>
    </w:p>
    <w:p>
      <w:pPr>
        <w:spacing w:line="560" w:lineRule="exact"/>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rPr>
        <w:t>据此函，签字人兹宣布同意如下：</w:t>
      </w:r>
    </w:p>
    <w:p>
      <w:pPr>
        <w:spacing w:line="560" w:lineRule="exact"/>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rPr>
        <w:t>1.愿意接受比选文件中提出的费用结算方式及合同条款，根据两江新区范围内新世纪超市或永辉超市任意一家同品质同类产品的市场零售价为参考，2026-2027年度猪肉类采购项目折扣率报价为未含税价      %；</w:t>
      </w:r>
    </w:p>
    <w:p>
      <w:pPr>
        <w:spacing w:line="560" w:lineRule="exact"/>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rPr>
        <w:t xml:space="preserve"> 2.我们已详细阅读了比选函全部内容，我们知道必须放弃提出含糊不清或误解的问题的权利。</w:t>
      </w:r>
    </w:p>
    <w:p>
      <w:pPr>
        <w:spacing w:line="560" w:lineRule="exact"/>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rPr>
        <w:t xml:space="preserve">    3.我们保证根据规定履行合同责任和义务，不得要求变更我司所报下浮比例。</w:t>
      </w:r>
    </w:p>
    <w:p>
      <w:pPr>
        <w:spacing w:line="560" w:lineRule="exact"/>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rPr>
        <w:t xml:space="preserve">    4.本比选函自开启之日起至项目全部完成之内有效。</w:t>
      </w:r>
    </w:p>
    <w:p>
      <w:pPr>
        <w:pStyle w:val="5"/>
        <w:rPr>
          <w:rFonts w:hint="eastAsia"/>
          <w:color w:val="auto"/>
          <w:highlight w:val="none"/>
        </w:rPr>
      </w:pPr>
    </w:p>
    <w:p>
      <w:pPr>
        <w:numPr>
          <w:ilvl w:val="0"/>
          <w:numId w:val="0"/>
        </w:numPr>
        <w:spacing w:line="240" w:lineRule="auto"/>
        <w:jc w:val="left"/>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bidi="ar-SA"/>
        </w:rPr>
        <w:t>5.</w:t>
      </w:r>
      <w:r>
        <w:rPr>
          <w:rFonts w:hint="eastAsia" w:ascii="方正仿宋_GBK" w:hAnsi="方正仿宋_GBK" w:eastAsia="方正仿宋_GBK" w:cs="方正仿宋_GBK"/>
          <w:color w:val="auto"/>
          <w:sz w:val="21"/>
          <w:szCs w:val="21"/>
          <w:highlight w:val="none"/>
          <w:lang w:val="en-US" w:eastAsia="zh-CN"/>
        </w:rPr>
        <w:t>本参选不存在不满足参选人须知1.4.3要求的内容。</w:t>
      </w:r>
    </w:p>
    <w:p>
      <w:pPr>
        <w:pStyle w:val="2"/>
        <w:numPr>
          <w:ilvl w:val="0"/>
          <w:numId w:val="0"/>
        </w:numPr>
        <w:rPr>
          <w:rFonts w:hint="default"/>
          <w:color w:val="auto"/>
          <w:highlight w:val="none"/>
          <w:lang w:val="en-US" w:eastAsia="zh-CN"/>
        </w:rPr>
      </w:pPr>
    </w:p>
    <w:p>
      <w:pPr>
        <w:spacing w:line="360" w:lineRule="auto"/>
        <w:ind w:left="0" w:leftChars="0" w:firstLine="1999" w:firstLineChars="952"/>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lang w:val="en-US" w:eastAsia="zh-CN"/>
        </w:rPr>
        <w:t>参 选</w:t>
      </w:r>
      <w:r>
        <w:rPr>
          <w:rFonts w:hint="eastAsia" w:ascii="方正仿宋_GBK" w:hAnsi="方正仿宋_GBK" w:eastAsia="方正仿宋_GBK" w:cs="方正仿宋_GBK"/>
          <w:color w:val="auto"/>
          <w:sz w:val="21"/>
          <w:szCs w:val="21"/>
          <w:highlight w:val="none"/>
        </w:rPr>
        <w:t>人：</w:t>
      </w:r>
      <w:r>
        <w:rPr>
          <w:rFonts w:hint="eastAsia" w:ascii="方正仿宋_GBK" w:hAnsi="方正仿宋_GBK" w:eastAsia="方正仿宋_GBK" w:cs="方正仿宋_GBK"/>
          <w:color w:val="auto"/>
          <w:sz w:val="21"/>
          <w:szCs w:val="21"/>
          <w:highlight w:val="none"/>
          <w:u w:val="single"/>
        </w:rPr>
        <w:tab/>
      </w:r>
      <w:r>
        <w:rPr>
          <w:rFonts w:hint="eastAsia" w:ascii="方正仿宋_GBK" w:hAnsi="方正仿宋_GBK" w:eastAsia="方正仿宋_GBK" w:cs="方正仿宋_GBK"/>
          <w:color w:val="auto"/>
          <w:sz w:val="21"/>
          <w:szCs w:val="21"/>
          <w:highlight w:val="none"/>
        </w:rPr>
        <w:t>（盖单位章）</w:t>
      </w:r>
    </w:p>
    <w:p>
      <w:pPr>
        <w:spacing w:line="360" w:lineRule="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 xml:space="preserve">                   法定代表人（单位负责人）或其委托代理人：</w:t>
      </w:r>
      <w:r>
        <w:rPr>
          <w:rFonts w:hint="eastAsia" w:ascii="方正仿宋_GBK" w:hAnsi="方正仿宋_GBK" w:eastAsia="方正仿宋_GBK" w:cs="方正仿宋_GBK"/>
          <w:color w:val="auto"/>
          <w:sz w:val="21"/>
          <w:szCs w:val="21"/>
          <w:highlight w:val="none"/>
          <w:u w:val="single"/>
        </w:rPr>
        <w:tab/>
      </w:r>
      <w:r>
        <w:rPr>
          <w:rFonts w:hint="eastAsia" w:ascii="方正仿宋_GBK" w:hAnsi="方正仿宋_GBK" w:eastAsia="方正仿宋_GBK" w:cs="方正仿宋_GBK"/>
          <w:color w:val="auto"/>
          <w:sz w:val="21"/>
          <w:szCs w:val="21"/>
          <w:highlight w:val="none"/>
        </w:rPr>
        <w:t>（签字或盖章）</w:t>
      </w:r>
    </w:p>
    <w:p>
      <w:pPr>
        <w:spacing w:line="360" w:lineRule="auto"/>
        <w:ind w:firstLine="2520" w:firstLineChars="1200"/>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地    址：</w:t>
      </w:r>
      <w:r>
        <w:rPr>
          <w:rFonts w:hint="eastAsia" w:ascii="方正仿宋_GBK" w:hAnsi="方正仿宋_GBK" w:eastAsia="方正仿宋_GBK" w:cs="方正仿宋_GBK"/>
          <w:color w:val="auto"/>
          <w:sz w:val="21"/>
          <w:szCs w:val="21"/>
          <w:highlight w:val="none"/>
          <w:u w:val="single"/>
        </w:rPr>
        <w:tab/>
      </w:r>
    </w:p>
    <w:p>
      <w:pPr>
        <w:spacing w:line="360" w:lineRule="auto"/>
        <w:ind w:firstLine="2520" w:firstLineChars="1200"/>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电    话：</w:t>
      </w:r>
      <w:r>
        <w:rPr>
          <w:rFonts w:hint="eastAsia" w:ascii="方正仿宋_GBK" w:hAnsi="方正仿宋_GBK" w:eastAsia="方正仿宋_GBK" w:cs="方正仿宋_GBK"/>
          <w:color w:val="auto"/>
          <w:sz w:val="21"/>
          <w:szCs w:val="21"/>
          <w:highlight w:val="none"/>
          <w:u w:val="single"/>
        </w:rPr>
        <w:tab/>
      </w:r>
      <w:r>
        <w:rPr>
          <w:rFonts w:hint="eastAsia" w:ascii="方正仿宋_GBK" w:hAnsi="方正仿宋_GBK" w:eastAsia="方正仿宋_GBK" w:cs="方正仿宋_GBK"/>
          <w:color w:val="auto"/>
          <w:sz w:val="21"/>
          <w:szCs w:val="21"/>
          <w:highlight w:val="none"/>
          <w:u w:val="single"/>
        </w:rPr>
        <w:tab/>
      </w:r>
    </w:p>
    <w:p>
      <w:pPr>
        <w:spacing w:line="360" w:lineRule="auto"/>
        <w:ind w:firstLine="2520" w:firstLineChars="1200"/>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传    真：</w:t>
      </w:r>
      <w:r>
        <w:rPr>
          <w:rFonts w:hint="eastAsia" w:ascii="方正仿宋_GBK" w:hAnsi="方正仿宋_GBK" w:eastAsia="方正仿宋_GBK" w:cs="方正仿宋_GBK"/>
          <w:color w:val="auto"/>
          <w:sz w:val="21"/>
          <w:szCs w:val="21"/>
          <w:highlight w:val="none"/>
          <w:u w:val="single"/>
        </w:rPr>
        <w:tab/>
      </w:r>
    </w:p>
    <w:p>
      <w:pPr>
        <w:spacing w:line="360" w:lineRule="auto"/>
        <w:ind w:firstLine="2520" w:firstLineChars="1200"/>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邮政编码：</w:t>
      </w:r>
      <w:r>
        <w:rPr>
          <w:rFonts w:hint="eastAsia" w:ascii="方正仿宋_GBK" w:hAnsi="方正仿宋_GBK" w:eastAsia="方正仿宋_GBK" w:cs="方正仿宋_GBK"/>
          <w:color w:val="auto"/>
          <w:sz w:val="21"/>
          <w:szCs w:val="21"/>
          <w:highlight w:val="none"/>
          <w:u w:val="single"/>
        </w:rPr>
        <w:tab/>
      </w:r>
    </w:p>
    <w:p>
      <w:pPr>
        <w:spacing w:line="360" w:lineRule="auto"/>
        <w:ind w:firstLine="4725" w:firstLineChars="225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pPr>
        <w:pStyle w:val="22"/>
        <w:rPr>
          <w:rFonts w:hint="default"/>
          <w:color w:val="auto"/>
          <w:highlight w:val="none"/>
          <w:lang w:val="en-US" w:eastAsia="zh-CN"/>
        </w:rPr>
      </w:pPr>
      <w:r>
        <w:rPr>
          <w:rFonts w:hint="eastAsia" w:ascii="宋体" w:hAnsi="宋体" w:eastAsia="宋体" w:cs="宋体"/>
          <w:color w:val="auto"/>
          <w:sz w:val="21"/>
          <w:szCs w:val="21"/>
          <w:highlight w:val="none"/>
        </w:rPr>
        <w:br w:type="page"/>
      </w:r>
    </w:p>
    <w:p>
      <w:pPr>
        <w:rPr>
          <w:rFonts w:hint="eastAsia"/>
          <w:color w:val="auto"/>
          <w:highlight w:val="none"/>
          <w:lang w:val="en-US" w:eastAsia="zh-CN"/>
        </w:rPr>
      </w:pPr>
    </w:p>
    <w:p>
      <w:pPr>
        <w:rPr>
          <w:rFonts w:hint="default"/>
          <w:color w:val="auto"/>
          <w:highlight w:val="none"/>
          <w:lang w:val="en-US" w:eastAsia="zh-CN"/>
        </w:rPr>
      </w:pPr>
    </w:p>
    <w:p>
      <w:pPr>
        <w:spacing w:line="1" w:lineRule="exact"/>
        <w:rPr>
          <w:rFonts w:hint="eastAsia" w:ascii="宋体" w:hAnsi="宋体" w:eastAsia="宋体" w:cs="宋体"/>
          <w:color w:val="auto"/>
          <w:highlight w:val="none"/>
        </w:rPr>
      </w:pPr>
      <w:bookmarkStart w:id="209" w:name="page74"/>
      <w:bookmarkEnd w:id="209"/>
    </w:p>
    <w:p>
      <w:pPr>
        <w:pStyle w:val="4"/>
        <w:spacing w:line="360" w:lineRule="auto"/>
        <w:jc w:val="center"/>
        <w:rPr>
          <w:rFonts w:hint="eastAsia" w:ascii="宋体" w:hAnsi="宋体" w:eastAsia="宋体" w:cs="宋体"/>
          <w:bCs/>
          <w:color w:val="auto"/>
          <w:kern w:val="2"/>
          <w:sz w:val="21"/>
          <w:szCs w:val="21"/>
          <w:highlight w:val="none"/>
        </w:rPr>
      </w:pPr>
      <w:bookmarkStart w:id="210" w:name="_Toc12933_WPSOffice_Level1"/>
      <w:bookmarkStart w:id="211" w:name="_Toc17056_WPSOffice_Level1"/>
      <w:bookmarkStart w:id="212" w:name="_Toc12951"/>
      <w:bookmarkStart w:id="213" w:name="_Toc11058"/>
      <w:bookmarkStart w:id="214" w:name="_Toc22831"/>
      <w:bookmarkStart w:id="215" w:name="_Toc29266"/>
      <w:bookmarkStart w:id="216" w:name="_Toc5563"/>
      <w:bookmarkStart w:id="217" w:name="_Toc2808"/>
      <w:r>
        <w:rPr>
          <w:rFonts w:hint="eastAsia" w:ascii="宋体" w:hAnsi="宋体" w:eastAsia="宋体" w:cs="宋体"/>
          <w:bCs/>
          <w:color w:val="auto"/>
          <w:kern w:val="2"/>
          <w:sz w:val="21"/>
          <w:szCs w:val="21"/>
          <w:highlight w:val="none"/>
        </w:rPr>
        <w:t>二、法定代表人身份证</w:t>
      </w:r>
      <w:bookmarkEnd w:id="210"/>
      <w:bookmarkEnd w:id="211"/>
      <w:r>
        <w:rPr>
          <w:rFonts w:hint="eastAsia" w:ascii="宋体" w:hAnsi="宋体" w:eastAsia="宋体" w:cs="宋体"/>
          <w:bCs/>
          <w:color w:val="auto"/>
          <w:kern w:val="2"/>
          <w:sz w:val="21"/>
          <w:szCs w:val="21"/>
          <w:highlight w:val="none"/>
        </w:rPr>
        <w:t>明</w:t>
      </w:r>
      <w:bookmarkEnd w:id="212"/>
      <w:bookmarkEnd w:id="213"/>
      <w:r>
        <w:rPr>
          <w:rFonts w:hint="eastAsia" w:ascii="宋体" w:hAnsi="宋体" w:eastAsia="宋体" w:cs="宋体"/>
          <w:bCs/>
          <w:color w:val="auto"/>
          <w:kern w:val="2"/>
          <w:sz w:val="21"/>
          <w:szCs w:val="21"/>
          <w:highlight w:val="none"/>
        </w:rPr>
        <w:t>及授权委托书</w:t>
      </w:r>
      <w:bookmarkEnd w:id="214"/>
      <w:bookmarkEnd w:id="215"/>
      <w:bookmarkEnd w:id="216"/>
      <w:bookmarkEnd w:id="217"/>
    </w:p>
    <w:p>
      <w:pPr>
        <w:spacing w:line="360" w:lineRule="auto"/>
        <w:jc w:val="center"/>
        <w:rPr>
          <w:rFonts w:hint="eastAsia" w:ascii="宋体" w:hAnsi="宋体" w:eastAsia="宋体" w:cs="宋体"/>
          <w:b/>
          <w:bCs/>
          <w:color w:val="auto"/>
          <w:sz w:val="21"/>
          <w:szCs w:val="21"/>
          <w:highlight w:val="none"/>
        </w:rPr>
      </w:pPr>
      <w:bookmarkStart w:id="218" w:name="page76"/>
      <w:bookmarkEnd w:id="218"/>
      <w:bookmarkStart w:id="219" w:name="第08章投标文件格式05"/>
      <w:bookmarkEnd w:id="219"/>
      <w:r>
        <w:rPr>
          <w:rFonts w:hint="eastAsia" w:ascii="宋体" w:hAnsi="宋体" w:eastAsia="宋体" w:cs="宋体"/>
          <w:b/>
          <w:bCs/>
          <w:color w:val="auto"/>
          <w:sz w:val="21"/>
          <w:szCs w:val="21"/>
          <w:highlight w:val="none"/>
        </w:rPr>
        <w:t>（1）法定代表人身份证明</w:t>
      </w:r>
    </w:p>
    <w:p>
      <w:pPr>
        <w:spacing w:line="360" w:lineRule="auto"/>
        <w:ind w:left="765"/>
        <w:rPr>
          <w:rFonts w:hint="eastAsia" w:ascii="宋体" w:hAnsi="宋体" w:eastAsia="宋体" w:cs="宋体"/>
          <w:color w:val="auto"/>
          <w:sz w:val="21"/>
          <w:szCs w:val="21"/>
          <w:highlight w:val="none"/>
        </w:rPr>
      </w:pPr>
    </w:p>
    <w:p>
      <w:pPr>
        <w:tabs>
          <w:tab w:val="left" w:pos="5565"/>
        </w:tabs>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eastAsia="zh-CN"/>
        </w:rPr>
        <w:t>参选人</w:t>
      </w:r>
      <w:r>
        <w:rPr>
          <w:rFonts w:hint="eastAsia" w:ascii="宋体" w:hAnsi="宋体" w:eastAsia="宋体" w:cs="宋体"/>
          <w:color w:val="auto"/>
          <w:kern w:val="0"/>
          <w:sz w:val="21"/>
          <w:szCs w:val="21"/>
          <w:highlight w:val="none"/>
        </w:rPr>
        <w:t>名称：</w:t>
      </w:r>
      <w:r>
        <w:rPr>
          <w:rFonts w:hint="eastAsia" w:ascii="宋体" w:hAnsi="宋体" w:eastAsia="宋体" w:cs="宋体"/>
          <w:color w:val="auto"/>
          <w:kern w:val="0"/>
          <w:sz w:val="21"/>
          <w:szCs w:val="21"/>
          <w:highlight w:val="none"/>
          <w:u w:val="single"/>
        </w:rPr>
        <w:tab/>
      </w:r>
    </w:p>
    <w:p>
      <w:pPr>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p>
    <w:p>
      <w:pPr>
        <w:tabs>
          <w:tab w:val="left" w:pos="5475"/>
        </w:tabs>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单位性质：</w:t>
      </w:r>
      <w:r>
        <w:rPr>
          <w:rFonts w:hint="eastAsia" w:ascii="宋体" w:hAnsi="宋体" w:eastAsia="宋体" w:cs="宋体"/>
          <w:color w:val="auto"/>
          <w:kern w:val="0"/>
          <w:sz w:val="21"/>
          <w:szCs w:val="21"/>
          <w:highlight w:val="none"/>
          <w:u w:val="single"/>
        </w:rPr>
        <w:tab/>
      </w:r>
    </w:p>
    <w:p>
      <w:pPr>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p>
    <w:p>
      <w:pPr>
        <w:tabs>
          <w:tab w:val="left" w:pos="5475"/>
        </w:tabs>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地址：</w:t>
      </w:r>
      <w:r>
        <w:rPr>
          <w:rFonts w:hint="eastAsia" w:ascii="宋体" w:hAnsi="宋体" w:eastAsia="宋体" w:cs="宋体"/>
          <w:color w:val="auto"/>
          <w:kern w:val="0"/>
          <w:sz w:val="21"/>
          <w:szCs w:val="21"/>
          <w:highlight w:val="none"/>
          <w:u w:val="single"/>
        </w:rPr>
        <w:tab/>
      </w:r>
    </w:p>
    <w:p>
      <w:pPr>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p>
    <w:p>
      <w:pPr>
        <w:tabs>
          <w:tab w:val="left" w:pos="2520"/>
          <w:tab w:val="left" w:pos="3836"/>
        </w:tabs>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成立时间：</w:t>
      </w:r>
      <w:r>
        <w:rPr>
          <w:rFonts w:hint="eastAsia" w:ascii="宋体" w:hAnsi="宋体" w:eastAsia="宋体" w:cs="宋体"/>
          <w:color w:val="auto"/>
          <w:kern w:val="0"/>
          <w:sz w:val="21"/>
          <w:szCs w:val="21"/>
          <w:highlight w:val="none"/>
          <w:u w:val="single"/>
        </w:rPr>
        <w:tab/>
      </w:r>
      <w:r>
        <w:rPr>
          <w:rFonts w:hint="eastAsia" w:ascii="宋体" w:hAnsi="宋体" w:eastAsia="宋体" w:cs="宋体"/>
          <w:color w:val="auto"/>
          <w:spacing w:val="-1"/>
          <w:kern w:val="0"/>
          <w:sz w:val="21"/>
          <w:szCs w:val="21"/>
          <w:highlight w:val="none"/>
        </w:rPr>
        <w:t>年</w:t>
      </w:r>
      <w:r>
        <w:rPr>
          <w:rFonts w:hint="eastAsia" w:ascii="宋体" w:hAnsi="宋体" w:eastAsia="宋体" w:cs="宋体"/>
          <w:color w:val="auto"/>
          <w:kern w:val="0"/>
          <w:sz w:val="21"/>
          <w:szCs w:val="21"/>
          <w:highlight w:val="none"/>
          <w:u w:val="single"/>
        </w:rPr>
        <w:tab/>
      </w:r>
      <w:r>
        <w:rPr>
          <w:rFonts w:hint="eastAsia" w:ascii="宋体" w:hAnsi="宋体" w:eastAsia="宋体" w:cs="宋体"/>
          <w:color w:val="auto"/>
          <w:spacing w:val="-1"/>
          <w:kern w:val="0"/>
          <w:sz w:val="21"/>
          <w:szCs w:val="21"/>
          <w:highlight w:val="none"/>
        </w:rPr>
        <w:t>月</w:t>
      </w:r>
      <w:r>
        <w:rPr>
          <w:rFonts w:hint="eastAsia" w:ascii="宋体" w:hAnsi="宋体" w:eastAsia="宋体" w:cs="宋体"/>
          <w:color w:val="auto"/>
          <w:kern w:val="0"/>
          <w:sz w:val="21"/>
          <w:szCs w:val="21"/>
          <w:highlight w:val="none"/>
        </w:rPr>
        <w:t>日</w:t>
      </w:r>
    </w:p>
    <w:p>
      <w:pPr>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p>
    <w:p>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姓名：</w:t>
      </w:r>
      <w:r>
        <w:rPr>
          <w:rFonts w:hint="eastAsia" w:ascii="宋体" w:hAnsi="宋体" w:eastAsia="宋体" w:cs="宋体"/>
          <w:color w:val="auto"/>
          <w:kern w:val="0"/>
          <w:sz w:val="21"/>
          <w:szCs w:val="21"/>
          <w:highlight w:val="none"/>
          <w:u w:val="single"/>
        </w:rPr>
        <w:tab/>
      </w:r>
      <w:r>
        <w:rPr>
          <w:rFonts w:hint="eastAsia" w:ascii="宋体" w:hAnsi="宋体" w:eastAsia="宋体" w:cs="宋体"/>
          <w:color w:val="auto"/>
          <w:kern w:val="0"/>
          <w:sz w:val="21"/>
          <w:szCs w:val="21"/>
          <w:highlight w:val="none"/>
        </w:rPr>
        <w:t>性别</w:t>
      </w:r>
      <w:r>
        <w:rPr>
          <w:rFonts w:hint="eastAsia" w:ascii="宋体" w:hAnsi="宋体" w:eastAsia="宋体" w:cs="宋体"/>
          <w:color w:val="auto"/>
          <w:spacing w:val="-1"/>
          <w:kern w:val="0"/>
          <w:sz w:val="21"/>
          <w:szCs w:val="21"/>
          <w:highlight w:val="none"/>
        </w:rPr>
        <w:t>：</w:t>
      </w:r>
      <w:r>
        <w:rPr>
          <w:rFonts w:hint="eastAsia" w:ascii="宋体" w:hAnsi="宋体" w:eastAsia="宋体" w:cs="宋体"/>
          <w:color w:val="auto"/>
          <w:kern w:val="0"/>
          <w:sz w:val="21"/>
          <w:szCs w:val="21"/>
          <w:highlight w:val="none"/>
          <w:u w:val="single"/>
        </w:rPr>
        <w:tab/>
      </w:r>
      <w:r>
        <w:rPr>
          <w:rFonts w:hint="eastAsia" w:ascii="宋体" w:hAnsi="宋体" w:eastAsia="宋体" w:cs="宋体"/>
          <w:color w:val="auto"/>
          <w:spacing w:val="-1"/>
          <w:kern w:val="0"/>
          <w:sz w:val="21"/>
          <w:szCs w:val="21"/>
          <w:highlight w:val="none"/>
        </w:rPr>
        <w:t>年</w:t>
      </w:r>
      <w:r>
        <w:rPr>
          <w:rFonts w:hint="eastAsia" w:ascii="宋体" w:hAnsi="宋体" w:eastAsia="宋体" w:cs="宋体"/>
          <w:color w:val="auto"/>
          <w:kern w:val="0"/>
          <w:sz w:val="21"/>
          <w:szCs w:val="21"/>
          <w:highlight w:val="none"/>
        </w:rPr>
        <w:t>龄：</w:t>
      </w:r>
      <w:r>
        <w:rPr>
          <w:rFonts w:hint="eastAsia" w:ascii="宋体" w:hAnsi="宋体" w:eastAsia="宋体" w:cs="宋体"/>
          <w:color w:val="auto"/>
          <w:kern w:val="0"/>
          <w:sz w:val="21"/>
          <w:szCs w:val="21"/>
          <w:highlight w:val="none"/>
          <w:u w:val="single"/>
        </w:rPr>
        <w:tab/>
      </w:r>
      <w:r>
        <w:rPr>
          <w:rFonts w:hint="eastAsia" w:ascii="宋体" w:hAnsi="宋体" w:eastAsia="宋体" w:cs="宋体"/>
          <w:color w:val="auto"/>
          <w:kern w:val="0"/>
          <w:sz w:val="21"/>
          <w:szCs w:val="21"/>
          <w:highlight w:val="none"/>
        </w:rPr>
        <w:t>职务：</w:t>
      </w:r>
      <w:r>
        <w:rPr>
          <w:rFonts w:hint="eastAsia" w:ascii="宋体" w:hAnsi="宋体" w:eastAsia="宋体" w:cs="宋体"/>
          <w:color w:val="auto"/>
          <w:kern w:val="0"/>
          <w:sz w:val="21"/>
          <w:szCs w:val="21"/>
          <w:highlight w:val="none"/>
          <w:u w:val="single"/>
        </w:rPr>
        <w:tab/>
      </w:r>
    </w:p>
    <w:p>
      <w:pPr>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p>
    <w:p>
      <w:pPr>
        <w:tabs>
          <w:tab w:val="left" w:pos="3360"/>
        </w:tabs>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w:t>
      </w:r>
      <w:r>
        <w:rPr>
          <w:rFonts w:hint="eastAsia" w:ascii="宋体" w:hAnsi="宋体" w:eastAsia="宋体" w:cs="宋体"/>
          <w:color w:val="auto"/>
          <w:kern w:val="0"/>
          <w:sz w:val="21"/>
          <w:szCs w:val="21"/>
          <w:highlight w:val="none"/>
          <w:u w:val="single"/>
        </w:rPr>
        <w:tab/>
      </w: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eastAsia="zh-CN"/>
        </w:rPr>
        <w:t>参选人</w:t>
      </w:r>
      <w:r>
        <w:rPr>
          <w:rFonts w:hint="eastAsia" w:ascii="宋体" w:hAnsi="宋体" w:eastAsia="宋体" w:cs="宋体"/>
          <w:color w:val="auto"/>
          <w:kern w:val="0"/>
          <w:sz w:val="21"/>
          <w:szCs w:val="21"/>
          <w:highlight w:val="none"/>
        </w:rPr>
        <w:t>名称）的法定代表人。</w:t>
      </w:r>
    </w:p>
    <w:p>
      <w:pPr>
        <w:autoSpaceDE w:val="0"/>
        <w:autoSpaceDN w:val="0"/>
        <w:adjustRightInd w:val="0"/>
        <w:snapToGrid w:val="0"/>
        <w:spacing w:line="360" w:lineRule="auto"/>
        <w:ind w:firstLine="390" w:firstLineChars="186"/>
        <w:jc w:val="left"/>
        <w:rPr>
          <w:rFonts w:hint="eastAsia" w:ascii="宋体" w:hAnsi="宋体" w:eastAsia="宋体" w:cs="宋体"/>
          <w:color w:val="auto"/>
          <w:kern w:val="0"/>
          <w:sz w:val="21"/>
          <w:szCs w:val="21"/>
          <w:highlight w:val="none"/>
        </w:rPr>
      </w:pPr>
    </w:p>
    <w:p>
      <w:pPr>
        <w:autoSpaceDE w:val="0"/>
        <w:autoSpaceDN w:val="0"/>
        <w:adjustRightInd w:val="0"/>
        <w:snapToGrid w:val="0"/>
        <w:spacing w:line="360" w:lineRule="auto"/>
        <w:ind w:firstLine="810" w:firstLineChars="386"/>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特此证明。</w:t>
      </w:r>
    </w:p>
    <w:p>
      <w:pPr>
        <w:autoSpaceDE w:val="0"/>
        <w:autoSpaceDN w:val="0"/>
        <w:adjustRightInd w:val="0"/>
        <w:snapToGrid w:val="0"/>
        <w:spacing w:line="360" w:lineRule="auto"/>
        <w:jc w:val="left"/>
        <w:rPr>
          <w:rFonts w:hint="eastAsia" w:ascii="宋体" w:hAnsi="宋体" w:eastAsia="宋体" w:cs="宋体"/>
          <w:color w:val="auto"/>
          <w:kern w:val="0"/>
          <w:sz w:val="21"/>
          <w:szCs w:val="21"/>
          <w:highlight w:val="none"/>
        </w:rPr>
      </w:pPr>
    </w:p>
    <w:p>
      <w:pPr>
        <w:autoSpaceDE w:val="0"/>
        <w:autoSpaceDN w:val="0"/>
        <w:adjustRightInd w:val="0"/>
        <w:snapToGrid w:val="0"/>
        <w:spacing w:line="360" w:lineRule="auto"/>
        <w:jc w:val="left"/>
        <w:rPr>
          <w:rFonts w:hint="eastAsia" w:ascii="宋体" w:hAnsi="宋体" w:eastAsia="宋体" w:cs="宋体"/>
          <w:color w:val="auto"/>
          <w:kern w:val="0"/>
          <w:sz w:val="21"/>
          <w:szCs w:val="21"/>
          <w:highlight w:val="none"/>
        </w:rPr>
      </w:pPr>
    </w:p>
    <w:p>
      <w:pPr>
        <w:tabs>
          <w:tab w:val="left" w:pos="5460"/>
        </w:tabs>
        <w:autoSpaceDE w:val="0"/>
        <w:autoSpaceDN w:val="0"/>
        <w:adjustRightInd w:val="0"/>
        <w:snapToGrid w:val="0"/>
        <w:spacing w:line="360" w:lineRule="auto"/>
        <w:ind w:firstLine="2100"/>
        <w:jc w:val="left"/>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eastAsia="zh-CN"/>
        </w:rPr>
        <w:t>参选人</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ab/>
      </w:r>
      <w:r>
        <w:rPr>
          <w:rFonts w:hint="eastAsia" w:ascii="宋体" w:hAnsi="宋体" w:eastAsia="宋体" w:cs="宋体"/>
          <w:color w:val="auto"/>
          <w:spacing w:val="-1"/>
          <w:kern w:val="0"/>
          <w:sz w:val="21"/>
          <w:szCs w:val="21"/>
          <w:highlight w:val="none"/>
        </w:rPr>
        <w:t>（</w:t>
      </w:r>
      <w:r>
        <w:rPr>
          <w:rFonts w:hint="eastAsia" w:ascii="宋体" w:hAnsi="宋体" w:eastAsia="宋体" w:cs="宋体"/>
          <w:color w:val="auto"/>
          <w:kern w:val="0"/>
          <w:sz w:val="21"/>
          <w:szCs w:val="21"/>
          <w:highlight w:val="none"/>
        </w:rPr>
        <w:t>盖</w:t>
      </w:r>
      <w:r>
        <w:rPr>
          <w:rFonts w:hint="eastAsia" w:ascii="宋体" w:hAnsi="宋体" w:cs="宋体"/>
          <w:snapToGrid w:val="0"/>
          <w:color w:val="auto"/>
          <w:kern w:val="0"/>
          <w:sz w:val="21"/>
          <w:szCs w:val="21"/>
          <w:highlight w:val="none"/>
          <w:lang w:eastAsia="zh-CN"/>
        </w:rPr>
        <w:t>参选人</w:t>
      </w:r>
      <w:r>
        <w:rPr>
          <w:rFonts w:hint="eastAsia" w:ascii="宋体" w:hAnsi="宋体" w:eastAsia="宋体" w:cs="宋体"/>
          <w:snapToGrid w:val="0"/>
          <w:color w:val="auto"/>
          <w:kern w:val="0"/>
          <w:sz w:val="21"/>
          <w:szCs w:val="21"/>
          <w:highlight w:val="none"/>
        </w:rPr>
        <w:t>公章</w:t>
      </w:r>
      <w:r>
        <w:rPr>
          <w:rFonts w:hint="eastAsia" w:ascii="宋体" w:hAnsi="宋体" w:eastAsia="宋体" w:cs="宋体"/>
          <w:color w:val="auto"/>
          <w:kern w:val="0"/>
          <w:sz w:val="21"/>
          <w:szCs w:val="21"/>
          <w:highlight w:val="none"/>
        </w:rPr>
        <w:t>）</w:t>
      </w:r>
    </w:p>
    <w:p>
      <w:pPr>
        <w:autoSpaceDE w:val="0"/>
        <w:autoSpaceDN w:val="0"/>
        <w:adjustRightInd w:val="0"/>
        <w:snapToGrid w:val="0"/>
        <w:spacing w:line="360" w:lineRule="auto"/>
        <w:jc w:val="left"/>
        <w:rPr>
          <w:rFonts w:hint="eastAsia" w:ascii="宋体" w:hAnsi="宋体" w:eastAsia="宋体" w:cs="宋体"/>
          <w:color w:val="auto"/>
          <w:kern w:val="0"/>
          <w:sz w:val="21"/>
          <w:szCs w:val="21"/>
          <w:highlight w:val="none"/>
        </w:rPr>
      </w:pPr>
    </w:p>
    <w:p>
      <w:pPr>
        <w:tabs>
          <w:tab w:val="left" w:pos="4935"/>
          <w:tab w:val="left" w:pos="5460"/>
          <w:tab w:val="left" w:pos="6400"/>
        </w:tabs>
        <w:wordWrap w:val="0"/>
        <w:autoSpaceDE w:val="0"/>
        <w:autoSpaceDN w:val="0"/>
        <w:adjustRightInd w:val="0"/>
        <w:snapToGrid w:val="0"/>
        <w:spacing w:line="360" w:lineRule="auto"/>
        <w:jc w:val="right"/>
        <w:rPr>
          <w:rFonts w:hint="eastAsia" w:ascii="宋体" w:hAnsi="宋体" w:eastAsia="宋体" w:cs="宋体"/>
          <w:color w:val="auto"/>
          <w:kern w:val="0"/>
          <w:sz w:val="21"/>
          <w:szCs w:val="21"/>
          <w:highlight w:val="none"/>
        </w:rPr>
      </w:pPr>
      <w:r>
        <w:rPr>
          <w:rFonts w:hint="eastAsia" w:ascii="宋体" w:hAnsi="宋体" w:eastAsia="宋体" w:cs="宋体"/>
          <w:color w:val="auto"/>
          <w:spacing w:val="-1"/>
          <w:kern w:val="0"/>
          <w:sz w:val="21"/>
          <w:szCs w:val="21"/>
          <w:highlight w:val="none"/>
        </w:rPr>
        <w:t xml:space="preserve">年   </w:t>
      </w:r>
      <w:r>
        <w:rPr>
          <w:rFonts w:hint="eastAsia" w:ascii="宋体" w:hAnsi="宋体" w:eastAsia="宋体" w:cs="宋体"/>
          <w:color w:val="auto"/>
          <w:kern w:val="0"/>
          <w:sz w:val="21"/>
          <w:szCs w:val="21"/>
          <w:highlight w:val="none"/>
        </w:rPr>
        <w:t>月   日</w:t>
      </w:r>
    </w:p>
    <w:p>
      <w:pPr>
        <w:tabs>
          <w:tab w:val="left" w:pos="4935"/>
          <w:tab w:val="left" w:pos="5460"/>
          <w:tab w:val="left" w:pos="6400"/>
        </w:tabs>
        <w:autoSpaceDE w:val="0"/>
        <w:autoSpaceDN w:val="0"/>
        <w:adjustRightInd w:val="0"/>
        <w:snapToGrid w:val="0"/>
        <w:spacing w:line="360" w:lineRule="auto"/>
        <w:ind w:firstLine="3780"/>
        <w:jc w:val="left"/>
        <w:rPr>
          <w:rFonts w:hint="eastAsia" w:ascii="宋体" w:hAnsi="宋体" w:eastAsia="宋体" w:cs="宋体"/>
          <w:color w:val="auto"/>
          <w:kern w:val="0"/>
          <w:sz w:val="21"/>
          <w:szCs w:val="21"/>
          <w:highlight w:val="none"/>
        </w:rPr>
      </w:pPr>
    </w:p>
    <w:p>
      <w:pPr>
        <w:autoSpaceDE w:val="0"/>
        <w:autoSpaceDN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附：法定代表人身份证复印件正反面</w:t>
      </w:r>
    </w:p>
    <w:p>
      <w:pPr>
        <w:pStyle w:val="8"/>
        <w:rPr>
          <w:rFonts w:hint="eastAsia" w:ascii="宋体" w:hAnsi="宋体" w:eastAsia="宋体" w:cs="宋体"/>
          <w:color w:val="auto"/>
          <w:sz w:val="21"/>
          <w:szCs w:val="21"/>
          <w:highlight w:val="none"/>
        </w:rPr>
      </w:pPr>
    </w:p>
    <w:p>
      <w:pPr>
        <w:tabs>
          <w:tab w:val="left" w:pos="4935"/>
          <w:tab w:val="left" w:pos="5460"/>
          <w:tab w:val="left" w:pos="6400"/>
        </w:tabs>
        <w:autoSpaceDE w:val="0"/>
        <w:autoSpaceDN w:val="0"/>
        <w:adjustRightInd w:val="0"/>
        <w:snapToGrid w:val="0"/>
        <w:spacing w:line="360" w:lineRule="auto"/>
        <w:ind w:firstLine="3780"/>
        <w:jc w:val="left"/>
        <w:rPr>
          <w:rFonts w:hint="eastAsia" w:ascii="宋体" w:hAnsi="宋体" w:eastAsia="宋体" w:cs="宋体"/>
          <w:color w:val="auto"/>
          <w:kern w:val="0"/>
          <w:sz w:val="21"/>
          <w:szCs w:val="21"/>
          <w:highlight w:val="none"/>
        </w:rPr>
      </w:pPr>
    </w:p>
    <w:p>
      <w:pPr>
        <w:tabs>
          <w:tab w:val="left" w:pos="4935"/>
          <w:tab w:val="left" w:pos="5460"/>
          <w:tab w:val="left" w:pos="6400"/>
        </w:tabs>
        <w:autoSpaceDE w:val="0"/>
        <w:autoSpaceDN w:val="0"/>
        <w:adjustRightInd w:val="0"/>
        <w:snapToGrid w:val="0"/>
        <w:spacing w:line="360" w:lineRule="auto"/>
        <w:ind w:firstLine="3780"/>
        <w:jc w:val="left"/>
        <w:rPr>
          <w:rFonts w:ascii="宋体"/>
          <w:color w:val="auto"/>
          <w:kern w:val="0"/>
          <w:highlight w:val="none"/>
        </w:rPr>
      </w:pPr>
    </w:p>
    <w:p>
      <w:pPr>
        <w:tabs>
          <w:tab w:val="left" w:pos="4935"/>
          <w:tab w:val="left" w:pos="5460"/>
          <w:tab w:val="left" w:pos="6400"/>
        </w:tabs>
        <w:autoSpaceDE w:val="0"/>
        <w:autoSpaceDN w:val="0"/>
        <w:adjustRightInd w:val="0"/>
        <w:snapToGrid w:val="0"/>
        <w:spacing w:line="360" w:lineRule="auto"/>
        <w:ind w:firstLine="3780"/>
        <w:jc w:val="left"/>
        <w:rPr>
          <w:rFonts w:ascii="宋体"/>
          <w:color w:val="auto"/>
          <w:kern w:val="0"/>
          <w:highlight w:val="none"/>
        </w:rPr>
      </w:pPr>
    </w:p>
    <w:p>
      <w:pPr>
        <w:tabs>
          <w:tab w:val="left" w:pos="4935"/>
          <w:tab w:val="left" w:pos="5460"/>
          <w:tab w:val="left" w:pos="6400"/>
        </w:tabs>
        <w:autoSpaceDE w:val="0"/>
        <w:autoSpaceDN w:val="0"/>
        <w:adjustRightInd w:val="0"/>
        <w:snapToGrid w:val="0"/>
        <w:spacing w:line="360" w:lineRule="auto"/>
        <w:ind w:firstLine="3780"/>
        <w:jc w:val="left"/>
        <w:rPr>
          <w:rFonts w:ascii="宋体"/>
          <w:color w:val="auto"/>
          <w:kern w:val="0"/>
          <w:highlight w:val="none"/>
        </w:rPr>
      </w:pPr>
    </w:p>
    <w:p>
      <w:pPr>
        <w:tabs>
          <w:tab w:val="left" w:pos="4935"/>
          <w:tab w:val="left" w:pos="5460"/>
          <w:tab w:val="left" w:pos="6400"/>
        </w:tabs>
        <w:autoSpaceDE w:val="0"/>
        <w:autoSpaceDN w:val="0"/>
        <w:adjustRightInd w:val="0"/>
        <w:snapToGrid w:val="0"/>
        <w:spacing w:line="360" w:lineRule="auto"/>
        <w:ind w:firstLine="3780"/>
        <w:jc w:val="left"/>
        <w:rPr>
          <w:rFonts w:ascii="宋体"/>
          <w:color w:val="auto"/>
          <w:kern w:val="0"/>
          <w:highlight w:val="none"/>
        </w:rPr>
      </w:pPr>
    </w:p>
    <w:p>
      <w:pPr>
        <w:tabs>
          <w:tab w:val="left" w:pos="4935"/>
          <w:tab w:val="left" w:pos="5460"/>
          <w:tab w:val="left" w:pos="6400"/>
        </w:tabs>
        <w:autoSpaceDE w:val="0"/>
        <w:autoSpaceDN w:val="0"/>
        <w:adjustRightInd w:val="0"/>
        <w:snapToGrid w:val="0"/>
        <w:spacing w:line="360" w:lineRule="auto"/>
        <w:ind w:firstLine="3780"/>
        <w:jc w:val="left"/>
        <w:rPr>
          <w:rFonts w:ascii="宋体"/>
          <w:color w:val="auto"/>
          <w:kern w:val="0"/>
          <w:highlight w:val="none"/>
        </w:rPr>
      </w:pPr>
    </w:p>
    <w:p>
      <w:pPr>
        <w:autoSpaceDE/>
        <w:autoSpaceDN/>
        <w:adjustRightInd/>
        <w:snapToGrid/>
        <w:spacing w:line="240" w:lineRule="auto"/>
        <w:ind w:firstLine="0"/>
        <w:jc w:val="left"/>
        <w:rPr>
          <w:rFonts w:ascii="宋体"/>
          <w:color w:val="auto"/>
          <w:kern w:val="0"/>
          <w:highlight w:val="none"/>
        </w:rPr>
      </w:pPr>
      <w:r>
        <w:rPr>
          <w:rFonts w:ascii="宋体"/>
          <w:color w:val="auto"/>
          <w:kern w:val="0"/>
          <w:highlight w:val="none"/>
        </w:rPr>
        <w:br w:type="page"/>
      </w:r>
    </w:p>
    <w:p>
      <w:pPr>
        <w:pStyle w:val="8"/>
        <w:rPr>
          <w:color w:val="auto"/>
          <w:sz w:val="21"/>
          <w:szCs w:val="21"/>
          <w:highlight w:val="none"/>
        </w:rPr>
      </w:pPr>
    </w:p>
    <w:p>
      <w:pPr>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（2）授权委托书</w:t>
      </w:r>
    </w:p>
    <w:p>
      <w:pPr>
        <w:autoSpaceDE w:val="0"/>
        <w:autoSpaceDN w:val="0"/>
        <w:adjustRightInd w:val="0"/>
        <w:snapToGrid w:val="0"/>
        <w:spacing w:line="360" w:lineRule="auto"/>
        <w:jc w:val="left"/>
        <w:rPr>
          <w:rFonts w:ascii="宋体"/>
          <w:color w:val="auto"/>
          <w:kern w:val="0"/>
          <w:sz w:val="21"/>
          <w:szCs w:val="21"/>
          <w:highlight w:val="none"/>
        </w:rPr>
      </w:pPr>
    </w:p>
    <w:p>
      <w:pPr>
        <w:tabs>
          <w:tab w:val="left" w:pos="1680"/>
          <w:tab w:val="left" w:pos="4425"/>
          <w:tab w:val="left" w:pos="4455"/>
          <w:tab w:val="left" w:pos="8000"/>
        </w:tabs>
        <w:autoSpaceDE w:val="0"/>
        <w:autoSpaceDN w:val="0"/>
        <w:adjustRightInd w:val="0"/>
        <w:snapToGrid w:val="0"/>
        <w:spacing w:line="360" w:lineRule="auto"/>
        <w:ind w:firstLine="420"/>
        <w:rPr>
          <w:rFonts w:ascii="宋体"/>
          <w:color w:val="auto"/>
          <w:kern w:val="0"/>
          <w:sz w:val="21"/>
          <w:szCs w:val="21"/>
          <w:highlight w:val="none"/>
        </w:rPr>
      </w:pPr>
      <w:r>
        <w:rPr>
          <w:rFonts w:hint="eastAsia" w:ascii="宋体" w:hAnsi="宋体" w:cs="宋体"/>
          <w:color w:val="auto"/>
          <w:kern w:val="0"/>
          <w:sz w:val="21"/>
          <w:szCs w:val="21"/>
          <w:highlight w:val="none"/>
        </w:rPr>
        <w:t>本人</w:t>
      </w:r>
      <w:r>
        <w:rPr>
          <w:rFonts w:ascii="宋体"/>
          <w:color w:val="auto"/>
          <w:kern w:val="0"/>
          <w:sz w:val="21"/>
          <w:szCs w:val="21"/>
          <w:highlight w:val="none"/>
          <w:u w:val="single"/>
        </w:rPr>
        <w:tab/>
      </w:r>
      <w:r>
        <w:rPr>
          <w:rFonts w:hint="eastAsia" w:ascii="宋体" w:hAnsi="宋体" w:cs="宋体"/>
          <w:color w:val="auto"/>
          <w:kern w:val="0"/>
          <w:sz w:val="21"/>
          <w:szCs w:val="21"/>
          <w:highlight w:val="none"/>
        </w:rPr>
        <w:t>（姓名）系</w:t>
      </w:r>
      <w:r>
        <w:rPr>
          <w:rFonts w:ascii="宋体"/>
          <w:color w:val="auto"/>
          <w:kern w:val="0"/>
          <w:sz w:val="21"/>
          <w:szCs w:val="21"/>
          <w:highlight w:val="none"/>
          <w:u w:val="single"/>
        </w:rPr>
        <w:tab/>
      </w:r>
      <w:r>
        <w:rPr>
          <w:rFonts w:hint="eastAsia" w:ascii="宋体" w:hAnsi="宋体" w:cs="宋体"/>
          <w:color w:val="auto"/>
          <w:kern w:val="0"/>
          <w:sz w:val="21"/>
          <w:szCs w:val="21"/>
          <w:highlight w:val="none"/>
        </w:rPr>
        <w:t>（</w:t>
      </w:r>
      <w:r>
        <w:rPr>
          <w:rFonts w:hint="eastAsia" w:ascii="宋体" w:hAnsi="宋体" w:cs="宋体"/>
          <w:color w:val="auto"/>
          <w:spacing w:val="-1"/>
          <w:kern w:val="0"/>
          <w:sz w:val="21"/>
          <w:szCs w:val="21"/>
          <w:highlight w:val="none"/>
          <w:lang w:eastAsia="zh-CN"/>
        </w:rPr>
        <w:t>参选人</w:t>
      </w:r>
      <w:r>
        <w:rPr>
          <w:rFonts w:hint="eastAsia" w:ascii="宋体" w:hAnsi="宋体" w:cs="宋体"/>
          <w:color w:val="auto"/>
          <w:kern w:val="0"/>
          <w:sz w:val="21"/>
          <w:szCs w:val="21"/>
          <w:highlight w:val="none"/>
        </w:rPr>
        <w:t>名称</w:t>
      </w:r>
      <w:r>
        <w:rPr>
          <w:rFonts w:hint="eastAsia" w:ascii="宋体" w:hAnsi="宋体" w:cs="宋体"/>
          <w:color w:val="auto"/>
          <w:spacing w:val="1"/>
          <w:kern w:val="0"/>
          <w:sz w:val="21"/>
          <w:szCs w:val="21"/>
          <w:highlight w:val="none"/>
        </w:rPr>
        <w:t>）</w:t>
      </w:r>
      <w:r>
        <w:rPr>
          <w:rFonts w:hint="eastAsia" w:ascii="宋体" w:hAnsi="宋体" w:cs="宋体"/>
          <w:color w:val="auto"/>
          <w:kern w:val="0"/>
          <w:sz w:val="21"/>
          <w:szCs w:val="21"/>
          <w:highlight w:val="none"/>
        </w:rPr>
        <w:t>的法定代</w:t>
      </w:r>
      <w:r>
        <w:rPr>
          <w:rFonts w:hint="eastAsia" w:ascii="宋体" w:hAnsi="宋体" w:cs="宋体"/>
          <w:color w:val="auto"/>
          <w:spacing w:val="1"/>
          <w:kern w:val="0"/>
          <w:sz w:val="21"/>
          <w:szCs w:val="21"/>
          <w:highlight w:val="none"/>
        </w:rPr>
        <w:t>表</w:t>
      </w:r>
      <w:r>
        <w:rPr>
          <w:rFonts w:hint="eastAsia" w:ascii="宋体" w:hAnsi="宋体" w:cs="宋体"/>
          <w:color w:val="auto"/>
          <w:kern w:val="0"/>
          <w:sz w:val="21"/>
          <w:szCs w:val="21"/>
          <w:highlight w:val="none"/>
        </w:rPr>
        <w:t>人，现委托</w:t>
      </w:r>
      <w:r>
        <w:rPr>
          <w:rFonts w:ascii="宋体"/>
          <w:color w:val="auto"/>
          <w:kern w:val="0"/>
          <w:sz w:val="21"/>
          <w:szCs w:val="21"/>
          <w:highlight w:val="none"/>
          <w:u w:val="single"/>
        </w:rPr>
        <w:tab/>
      </w:r>
      <w:r>
        <w:rPr>
          <w:rFonts w:hint="eastAsia" w:ascii="宋体" w:hAnsi="宋体" w:cs="宋体"/>
          <w:color w:val="auto"/>
          <w:kern w:val="0"/>
          <w:sz w:val="21"/>
          <w:szCs w:val="21"/>
          <w:highlight w:val="none"/>
        </w:rPr>
        <w:t>（姓名）电话：</w:t>
      </w:r>
      <w:r>
        <w:rPr>
          <w:rFonts w:ascii="宋体"/>
          <w:color w:val="auto"/>
          <w:kern w:val="0"/>
          <w:sz w:val="21"/>
          <w:szCs w:val="21"/>
          <w:highlight w:val="none"/>
          <w:u w:val="single"/>
        </w:rPr>
        <w:tab/>
      </w:r>
      <w:r>
        <w:rPr>
          <w:rFonts w:hint="eastAsia" w:ascii="宋体" w:hAnsi="宋体" w:cs="宋体"/>
          <w:color w:val="auto"/>
          <w:kern w:val="0"/>
          <w:sz w:val="21"/>
          <w:szCs w:val="21"/>
          <w:highlight w:val="none"/>
        </w:rPr>
        <w:t>为我方代理人。代理人根据授权，以我方名义签署、澄清、说明、补正、递交、撤回、修改</w:t>
      </w:r>
      <w:r>
        <w:rPr>
          <w:rFonts w:ascii="宋体"/>
          <w:color w:val="auto"/>
          <w:kern w:val="0"/>
          <w:sz w:val="21"/>
          <w:szCs w:val="21"/>
          <w:highlight w:val="none"/>
          <w:u w:val="single"/>
        </w:rPr>
        <w:tab/>
      </w:r>
      <w:r>
        <w:rPr>
          <w:rFonts w:hint="eastAsia" w:ascii="宋体" w:hAnsi="宋体" w:cs="宋体"/>
          <w:color w:val="auto"/>
          <w:kern w:val="0"/>
          <w:sz w:val="21"/>
          <w:szCs w:val="21"/>
          <w:highlight w:val="none"/>
        </w:rPr>
        <w:t>（项</w:t>
      </w:r>
      <w:r>
        <w:rPr>
          <w:rFonts w:hint="eastAsia" w:ascii="宋体" w:hAnsi="宋体" w:cs="宋体"/>
          <w:color w:val="auto"/>
          <w:spacing w:val="-1"/>
          <w:kern w:val="0"/>
          <w:sz w:val="21"/>
          <w:szCs w:val="21"/>
          <w:highlight w:val="none"/>
        </w:rPr>
        <w:t>目</w:t>
      </w:r>
      <w:r>
        <w:rPr>
          <w:rFonts w:hint="eastAsia" w:ascii="宋体" w:hAnsi="宋体" w:cs="宋体"/>
          <w:color w:val="auto"/>
          <w:kern w:val="0"/>
          <w:sz w:val="21"/>
          <w:szCs w:val="21"/>
          <w:highlight w:val="none"/>
        </w:rPr>
        <w:t>名称）</w:t>
      </w:r>
      <w:r>
        <w:rPr>
          <w:rFonts w:hint="eastAsia" w:ascii="宋体" w:hAnsi="宋体" w:cs="宋体"/>
          <w:color w:val="auto"/>
          <w:kern w:val="0"/>
          <w:sz w:val="21"/>
          <w:szCs w:val="21"/>
          <w:highlight w:val="none"/>
          <w:lang w:val="en-US" w:eastAsia="zh-CN"/>
        </w:rPr>
        <w:t>参选</w:t>
      </w:r>
      <w:r>
        <w:rPr>
          <w:rFonts w:hint="eastAsia" w:ascii="宋体" w:hAnsi="宋体" w:cs="宋体"/>
          <w:color w:val="auto"/>
          <w:kern w:val="0"/>
          <w:sz w:val="21"/>
          <w:szCs w:val="21"/>
          <w:highlight w:val="none"/>
        </w:rPr>
        <w:t>文件、签订合同和处理有关事宜，其法律后果由我方承担。</w:t>
      </w:r>
    </w:p>
    <w:p>
      <w:pPr>
        <w:tabs>
          <w:tab w:val="left" w:pos="1680"/>
          <w:tab w:val="left" w:pos="4215"/>
          <w:tab w:val="left" w:pos="4305"/>
          <w:tab w:val="left" w:pos="8000"/>
        </w:tabs>
        <w:autoSpaceDE w:val="0"/>
        <w:autoSpaceDN w:val="0"/>
        <w:adjustRightInd w:val="0"/>
        <w:snapToGrid w:val="0"/>
        <w:spacing w:line="360" w:lineRule="auto"/>
        <w:ind w:firstLine="420"/>
        <w:rPr>
          <w:rFonts w:ascii="宋体"/>
          <w:color w:val="auto"/>
          <w:kern w:val="0"/>
          <w:sz w:val="21"/>
          <w:szCs w:val="21"/>
          <w:highlight w:val="none"/>
        </w:rPr>
      </w:pPr>
      <w:r>
        <w:rPr>
          <w:rFonts w:hint="eastAsia" w:ascii="宋体" w:hAnsi="宋体" w:cs="宋体"/>
          <w:color w:val="auto"/>
          <w:kern w:val="0"/>
          <w:sz w:val="21"/>
          <w:szCs w:val="21"/>
          <w:highlight w:val="none"/>
        </w:rPr>
        <w:t>委托</w:t>
      </w:r>
      <w:r>
        <w:rPr>
          <w:rFonts w:hint="eastAsia" w:ascii="宋体" w:hAnsi="宋体" w:cs="宋体"/>
          <w:color w:val="auto"/>
          <w:spacing w:val="-1"/>
          <w:kern w:val="0"/>
          <w:sz w:val="21"/>
          <w:szCs w:val="21"/>
          <w:highlight w:val="none"/>
        </w:rPr>
        <w:t>期</w:t>
      </w:r>
      <w:r>
        <w:rPr>
          <w:rFonts w:hint="eastAsia" w:ascii="宋体" w:hAnsi="宋体" w:cs="宋体"/>
          <w:color w:val="auto"/>
          <w:kern w:val="0"/>
          <w:sz w:val="21"/>
          <w:szCs w:val="21"/>
          <w:highlight w:val="none"/>
        </w:rPr>
        <w:t>限：</w:t>
      </w:r>
      <w:r>
        <w:rPr>
          <w:rFonts w:ascii="宋体"/>
          <w:color w:val="auto"/>
          <w:kern w:val="0"/>
          <w:sz w:val="21"/>
          <w:szCs w:val="21"/>
          <w:highlight w:val="none"/>
          <w:u w:val="single"/>
        </w:rPr>
        <w:tab/>
      </w:r>
      <w:r>
        <w:rPr>
          <w:rFonts w:hint="eastAsia" w:ascii="宋体" w:hAnsi="宋体" w:cs="宋体"/>
          <w:color w:val="auto"/>
          <w:kern w:val="0"/>
          <w:sz w:val="21"/>
          <w:szCs w:val="21"/>
          <w:highlight w:val="none"/>
        </w:rPr>
        <w:t>。</w:t>
      </w:r>
    </w:p>
    <w:p>
      <w:pPr>
        <w:tabs>
          <w:tab w:val="left" w:pos="1680"/>
          <w:tab w:val="left" w:pos="4215"/>
          <w:tab w:val="left" w:pos="4305"/>
          <w:tab w:val="left" w:pos="8000"/>
        </w:tabs>
        <w:autoSpaceDE w:val="0"/>
        <w:autoSpaceDN w:val="0"/>
        <w:adjustRightInd w:val="0"/>
        <w:snapToGrid w:val="0"/>
        <w:spacing w:line="360" w:lineRule="auto"/>
        <w:ind w:firstLine="420"/>
        <w:rPr>
          <w:rFonts w:ascii="宋体"/>
          <w:color w:val="auto"/>
          <w:kern w:val="0"/>
          <w:sz w:val="21"/>
          <w:szCs w:val="21"/>
          <w:highlight w:val="none"/>
        </w:rPr>
      </w:pPr>
      <w:r>
        <w:rPr>
          <w:rFonts w:hint="eastAsia" w:ascii="宋体" w:hAnsi="宋体" w:cs="宋体"/>
          <w:color w:val="auto"/>
          <w:kern w:val="0"/>
          <w:sz w:val="21"/>
          <w:szCs w:val="21"/>
          <w:highlight w:val="none"/>
        </w:rPr>
        <w:t>代理人无转委托权。</w:t>
      </w:r>
    </w:p>
    <w:p>
      <w:pPr>
        <w:tabs>
          <w:tab w:val="left" w:pos="1680"/>
          <w:tab w:val="left" w:pos="4215"/>
          <w:tab w:val="left" w:pos="4305"/>
          <w:tab w:val="left" w:pos="8000"/>
        </w:tabs>
        <w:autoSpaceDE w:val="0"/>
        <w:autoSpaceDN w:val="0"/>
        <w:adjustRightInd w:val="0"/>
        <w:snapToGrid w:val="0"/>
        <w:spacing w:line="360" w:lineRule="auto"/>
        <w:ind w:firstLine="420"/>
        <w:rPr>
          <w:rFonts w:ascii="宋体"/>
          <w:color w:val="auto"/>
          <w:kern w:val="0"/>
          <w:sz w:val="21"/>
          <w:szCs w:val="21"/>
          <w:highlight w:val="none"/>
        </w:rPr>
      </w:pPr>
      <w:r>
        <w:rPr>
          <w:rFonts w:hint="eastAsia" w:ascii="宋体" w:hAnsi="宋体" w:cs="宋体"/>
          <w:color w:val="auto"/>
          <w:kern w:val="0"/>
          <w:sz w:val="21"/>
          <w:szCs w:val="21"/>
          <w:highlight w:val="none"/>
        </w:rPr>
        <w:t>附：法定代表人身份证</w:t>
      </w:r>
      <w:r>
        <w:rPr>
          <w:rFonts w:hint="eastAsia" w:ascii="宋体" w:hAnsi="宋体" w:cs="宋体"/>
          <w:color w:val="auto"/>
          <w:kern w:val="0"/>
          <w:sz w:val="21"/>
          <w:szCs w:val="21"/>
          <w:highlight w:val="none"/>
          <w:lang w:val="en-US" w:eastAsia="zh-CN"/>
        </w:rPr>
        <w:t>和委托代理人身份证复印件</w:t>
      </w:r>
      <w:r>
        <w:rPr>
          <w:rFonts w:hint="eastAsia" w:ascii="宋体" w:hAnsi="宋体" w:cs="宋体"/>
          <w:color w:val="auto"/>
          <w:kern w:val="0"/>
          <w:sz w:val="21"/>
          <w:szCs w:val="21"/>
          <w:highlight w:val="none"/>
        </w:rPr>
        <w:t>。</w:t>
      </w:r>
    </w:p>
    <w:p>
      <w:pPr>
        <w:autoSpaceDE w:val="0"/>
        <w:autoSpaceDN w:val="0"/>
        <w:adjustRightInd w:val="0"/>
        <w:snapToGrid w:val="0"/>
        <w:spacing w:line="360" w:lineRule="auto"/>
        <w:jc w:val="left"/>
        <w:rPr>
          <w:rFonts w:ascii="宋体"/>
          <w:color w:val="auto"/>
          <w:kern w:val="0"/>
          <w:sz w:val="21"/>
          <w:szCs w:val="21"/>
          <w:highlight w:val="none"/>
        </w:rPr>
      </w:pPr>
    </w:p>
    <w:p>
      <w:pPr>
        <w:tabs>
          <w:tab w:val="left" w:pos="4200"/>
          <w:tab w:val="left" w:pos="4620"/>
        </w:tabs>
        <w:autoSpaceDE w:val="0"/>
        <w:autoSpaceDN w:val="0"/>
        <w:adjustRightInd w:val="0"/>
        <w:snapToGrid w:val="0"/>
        <w:spacing w:line="360" w:lineRule="auto"/>
        <w:ind w:firstLine="1890" w:firstLineChars="900"/>
        <w:jc w:val="left"/>
        <w:rPr>
          <w:rFonts w:ascii="宋体"/>
          <w:color w:val="auto"/>
          <w:kern w:val="0"/>
          <w:sz w:val="21"/>
          <w:szCs w:val="21"/>
          <w:highlight w:val="none"/>
        </w:rPr>
      </w:pPr>
      <w:r>
        <w:rPr>
          <w:rFonts w:hint="eastAsia" w:ascii="宋体" w:hAnsi="宋体" w:cs="宋体"/>
          <w:color w:val="auto"/>
          <w:kern w:val="0"/>
          <w:sz w:val="21"/>
          <w:szCs w:val="21"/>
          <w:highlight w:val="none"/>
          <w:lang w:eastAsia="zh-CN"/>
        </w:rPr>
        <w:t>参选人</w:t>
      </w:r>
      <w:r>
        <w:rPr>
          <w:rFonts w:hint="eastAsia" w:ascii="宋体" w:hAnsi="宋体" w:cs="宋体"/>
          <w:color w:val="auto"/>
          <w:kern w:val="0"/>
          <w:sz w:val="21"/>
          <w:szCs w:val="21"/>
          <w:highlight w:val="none"/>
        </w:rPr>
        <w:t>：</w:t>
      </w:r>
      <w:r>
        <w:rPr>
          <w:rFonts w:ascii="宋体"/>
          <w:color w:val="auto"/>
          <w:kern w:val="0"/>
          <w:sz w:val="21"/>
          <w:szCs w:val="21"/>
          <w:highlight w:val="none"/>
          <w:u w:val="single"/>
        </w:rPr>
        <w:tab/>
      </w:r>
      <w:r>
        <w:rPr>
          <w:rFonts w:hint="eastAsia" w:ascii="宋体" w:hAnsi="宋体" w:cs="宋体"/>
          <w:color w:val="auto"/>
          <w:kern w:val="0"/>
          <w:sz w:val="21"/>
          <w:szCs w:val="21"/>
          <w:highlight w:val="none"/>
        </w:rPr>
        <w:t>（</w:t>
      </w:r>
      <w:r>
        <w:rPr>
          <w:rFonts w:hint="eastAsia" w:ascii="宋体" w:hAnsi="宋体" w:cs="宋体"/>
          <w:color w:val="auto"/>
          <w:spacing w:val="-1"/>
          <w:kern w:val="0"/>
          <w:sz w:val="21"/>
          <w:szCs w:val="21"/>
          <w:highlight w:val="none"/>
        </w:rPr>
        <w:t>盖</w:t>
      </w:r>
      <w:r>
        <w:rPr>
          <w:rFonts w:hint="eastAsia" w:ascii="宋体" w:hAnsi="宋体" w:cs="MingLiU"/>
          <w:snapToGrid w:val="0"/>
          <w:color w:val="auto"/>
          <w:kern w:val="0"/>
          <w:sz w:val="21"/>
          <w:szCs w:val="21"/>
          <w:highlight w:val="none"/>
          <w:lang w:eastAsia="zh-CN"/>
        </w:rPr>
        <w:t>参选人</w:t>
      </w:r>
      <w:r>
        <w:rPr>
          <w:rFonts w:hint="eastAsia" w:ascii="宋体" w:hAnsi="宋体" w:cs="MingLiU"/>
          <w:snapToGrid w:val="0"/>
          <w:color w:val="auto"/>
          <w:kern w:val="0"/>
          <w:sz w:val="21"/>
          <w:szCs w:val="21"/>
          <w:highlight w:val="none"/>
        </w:rPr>
        <w:t>公章</w:t>
      </w:r>
      <w:r>
        <w:rPr>
          <w:rFonts w:hint="eastAsia" w:ascii="宋体" w:hAnsi="宋体" w:cs="宋体"/>
          <w:color w:val="auto"/>
          <w:kern w:val="0"/>
          <w:sz w:val="21"/>
          <w:szCs w:val="21"/>
          <w:highlight w:val="none"/>
        </w:rPr>
        <w:t>）</w:t>
      </w:r>
    </w:p>
    <w:p>
      <w:pPr>
        <w:tabs>
          <w:tab w:val="left" w:pos="6300"/>
        </w:tabs>
        <w:autoSpaceDE w:val="0"/>
        <w:autoSpaceDN w:val="0"/>
        <w:adjustRightInd w:val="0"/>
        <w:snapToGrid w:val="0"/>
        <w:spacing w:line="360" w:lineRule="auto"/>
        <w:ind w:firstLine="1890" w:firstLineChars="900"/>
        <w:jc w:val="left"/>
        <w:rPr>
          <w:rFonts w:ascii="宋体"/>
          <w:color w:val="auto"/>
          <w:kern w:val="0"/>
          <w:sz w:val="21"/>
          <w:szCs w:val="21"/>
          <w:highlight w:val="none"/>
        </w:rPr>
      </w:pPr>
      <w:r>
        <w:rPr>
          <w:rFonts w:hint="eastAsia" w:ascii="宋体" w:hAnsi="宋体" w:cs="宋体"/>
          <w:color w:val="auto"/>
          <w:kern w:val="0"/>
          <w:sz w:val="21"/>
          <w:szCs w:val="21"/>
          <w:highlight w:val="none"/>
        </w:rPr>
        <w:t>法定代表人：</w:t>
      </w:r>
      <w:r>
        <w:rPr>
          <w:rFonts w:ascii="宋体"/>
          <w:color w:val="auto"/>
          <w:kern w:val="0"/>
          <w:sz w:val="21"/>
          <w:szCs w:val="21"/>
          <w:highlight w:val="none"/>
          <w:u w:val="single"/>
        </w:rPr>
        <w:tab/>
      </w:r>
      <w:r>
        <w:rPr>
          <w:rFonts w:ascii="宋体"/>
          <w:color w:val="auto"/>
          <w:kern w:val="0"/>
          <w:sz w:val="21"/>
          <w:szCs w:val="21"/>
          <w:highlight w:val="none"/>
          <w:u w:val="single"/>
        </w:rPr>
        <w:tab/>
      </w:r>
      <w:r>
        <w:rPr>
          <w:rFonts w:hint="eastAsia" w:ascii="宋体" w:hAnsi="宋体" w:cs="宋体"/>
          <w:color w:val="auto"/>
          <w:kern w:val="0"/>
          <w:sz w:val="21"/>
          <w:szCs w:val="21"/>
          <w:highlight w:val="none"/>
        </w:rPr>
        <w:t>（签字或盖章）</w:t>
      </w:r>
    </w:p>
    <w:p>
      <w:pPr>
        <w:tabs>
          <w:tab w:val="left" w:pos="5260"/>
        </w:tabs>
        <w:autoSpaceDE w:val="0"/>
        <w:autoSpaceDN w:val="0"/>
        <w:adjustRightInd w:val="0"/>
        <w:snapToGrid w:val="0"/>
        <w:spacing w:line="360" w:lineRule="auto"/>
        <w:ind w:firstLine="1890" w:firstLineChars="900"/>
        <w:jc w:val="left"/>
        <w:rPr>
          <w:rFonts w:ascii="宋体"/>
          <w:color w:val="auto"/>
          <w:kern w:val="0"/>
          <w:sz w:val="21"/>
          <w:szCs w:val="21"/>
          <w:highlight w:val="none"/>
        </w:rPr>
      </w:pPr>
      <w:r>
        <w:rPr>
          <w:rFonts w:hint="eastAsia" w:ascii="宋体" w:hAnsi="宋体" w:cs="宋体"/>
          <w:color w:val="auto"/>
          <w:kern w:val="0"/>
          <w:sz w:val="21"/>
          <w:szCs w:val="21"/>
          <w:highlight w:val="none"/>
        </w:rPr>
        <w:t>身份证号码：</w:t>
      </w:r>
      <w:r>
        <w:rPr>
          <w:rFonts w:ascii="宋体"/>
          <w:color w:val="auto"/>
          <w:kern w:val="0"/>
          <w:sz w:val="21"/>
          <w:szCs w:val="21"/>
          <w:highlight w:val="none"/>
          <w:u w:val="single"/>
        </w:rPr>
        <w:tab/>
      </w:r>
    </w:p>
    <w:p>
      <w:pPr>
        <w:tabs>
          <w:tab w:val="left" w:pos="6720"/>
        </w:tabs>
        <w:autoSpaceDE w:val="0"/>
        <w:autoSpaceDN w:val="0"/>
        <w:adjustRightInd w:val="0"/>
        <w:snapToGrid w:val="0"/>
        <w:spacing w:line="360" w:lineRule="auto"/>
        <w:ind w:firstLine="1890" w:firstLineChars="900"/>
        <w:jc w:val="left"/>
        <w:rPr>
          <w:rFonts w:ascii="宋体"/>
          <w:color w:val="auto"/>
          <w:kern w:val="0"/>
          <w:sz w:val="21"/>
          <w:szCs w:val="21"/>
          <w:highlight w:val="none"/>
        </w:rPr>
      </w:pPr>
      <w:r>
        <w:rPr>
          <w:rFonts w:hint="eastAsia" w:ascii="宋体" w:hAnsi="宋体" w:cs="宋体"/>
          <w:color w:val="auto"/>
          <w:kern w:val="0"/>
          <w:sz w:val="21"/>
          <w:szCs w:val="21"/>
          <w:highlight w:val="none"/>
        </w:rPr>
        <w:t>委托代理人：</w:t>
      </w:r>
      <w:r>
        <w:rPr>
          <w:rFonts w:ascii="宋体"/>
          <w:color w:val="auto"/>
          <w:kern w:val="0"/>
          <w:sz w:val="21"/>
          <w:szCs w:val="21"/>
          <w:highlight w:val="none"/>
          <w:u w:val="single"/>
        </w:rPr>
        <w:tab/>
      </w:r>
      <w:r>
        <w:rPr>
          <w:rFonts w:hint="eastAsia" w:ascii="宋体" w:hAnsi="宋体" w:cs="宋体"/>
          <w:color w:val="auto"/>
          <w:kern w:val="0"/>
          <w:sz w:val="21"/>
          <w:szCs w:val="21"/>
          <w:highlight w:val="none"/>
        </w:rPr>
        <w:t>（签</w:t>
      </w:r>
      <w:r>
        <w:rPr>
          <w:rFonts w:hint="eastAsia" w:ascii="宋体" w:hAnsi="宋体" w:cs="宋体"/>
          <w:color w:val="auto"/>
          <w:spacing w:val="-1"/>
          <w:kern w:val="0"/>
          <w:sz w:val="21"/>
          <w:szCs w:val="21"/>
          <w:highlight w:val="none"/>
        </w:rPr>
        <w:t>字</w:t>
      </w:r>
      <w:r>
        <w:rPr>
          <w:rFonts w:hint="eastAsia" w:ascii="宋体" w:hAnsi="宋体" w:cs="宋体"/>
          <w:color w:val="auto"/>
          <w:kern w:val="0"/>
          <w:sz w:val="21"/>
          <w:szCs w:val="21"/>
          <w:highlight w:val="none"/>
        </w:rPr>
        <w:t>）</w:t>
      </w:r>
    </w:p>
    <w:p>
      <w:pPr>
        <w:tabs>
          <w:tab w:val="left" w:pos="6945"/>
        </w:tabs>
        <w:autoSpaceDE w:val="0"/>
        <w:autoSpaceDN w:val="0"/>
        <w:adjustRightInd w:val="0"/>
        <w:snapToGrid w:val="0"/>
        <w:spacing w:line="360" w:lineRule="auto"/>
        <w:ind w:firstLine="1890" w:firstLineChars="900"/>
        <w:jc w:val="left"/>
        <w:rPr>
          <w:rFonts w:ascii="宋体"/>
          <w:color w:val="auto"/>
          <w:kern w:val="0"/>
          <w:sz w:val="21"/>
          <w:szCs w:val="21"/>
          <w:highlight w:val="none"/>
        </w:rPr>
      </w:pPr>
      <w:r>
        <w:rPr>
          <w:rFonts w:hint="eastAsia" w:ascii="宋体" w:hAnsi="宋体" w:cs="宋体"/>
          <w:color w:val="auto"/>
          <w:kern w:val="0"/>
          <w:sz w:val="21"/>
          <w:szCs w:val="21"/>
          <w:highlight w:val="none"/>
        </w:rPr>
        <w:t>身份证号码：</w:t>
      </w:r>
      <w:r>
        <w:rPr>
          <w:rFonts w:ascii="宋体"/>
          <w:color w:val="auto"/>
          <w:kern w:val="0"/>
          <w:sz w:val="21"/>
          <w:szCs w:val="21"/>
          <w:highlight w:val="none"/>
          <w:u w:val="single"/>
        </w:rPr>
        <w:tab/>
      </w:r>
    </w:p>
    <w:p>
      <w:pPr>
        <w:autoSpaceDE w:val="0"/>
        <w:autoSpaceDN w:val="0"/>
        <w:adjustRightInd w:val="0"/>
        <w:snapToGrid w:val="0"/>
        <w:spacing w:line="360" w:lineRule="auto"/>
        <w:jc w:val="left"/>
        <w:rPr>
          <w:rFonts w:ascii="宋体"/>
          <w:color w:val="auto"/>
          <w:kern w:val="0"/>
          <w:sz w:val="21"/>
          <w:szCs w:val="21"/>
          <w:highlight w:val="none"/>
        </w:rPr>
      </w:pPr>
    </w:p>
    <w:p>
      <w:pPr>
        <w:tabs>
          <w:tab w:val="left" w:pos="4005"/>
          <w:tab w:val="left" w:pos="4100"/>
          <w:tab w:val="left" w:pos="5040"/>
        </w:tabs>
        <w:autoSpaceDE w:val="0"/>
        <w:autoSpaceDN w:val="0"/>
        <w:adjustRightInd w:val="0"/>
        <w:snapToGrid w:val="0"/>
        <w:spacing w:line="360" w:lineRule="auto"/>
        <w:ind w:firstLine="3780"/>
        <w:jc w:val="left"/>
        <w:rPr>
          <w:rFonts w:ascii="宋体"/>
          <w:color w:val="auto"/>
          <w:kern w:val="0"/>
          <w:sz w:val="21"/>
          <w:szCs w:val="21"/>
          <w:highlight w:val="none"/>
        </w:rPr>
      </w:pPr>
      <w:r>
        <w:rPr>
          <w:rFonts w:ascii="宋体"/>
          <w:color w:val="auto"/>
          <w:kern w:val="0"/>
          <w:sz w:val="21"/>
          <w:szCs w:val="21"/>
          <w:highlight w:val="none"/>
          <w:u w:val="single"/>
        </w:rPr>
        <w:tab/>
      </w:r>
      <w:r>
        <w:rPr>
          <w:rFonts w:hint="eastAsia" w:ascii="宋体" w:hAnsi="宋体" w:cs="宋体"/>
          <w:color w:val="auto"/>
          <w:kern w:val="0"/>
          <w:sz w:val="21"/>
          <w:szCs w:val="21"/>
          <w:highlight w:val="none"/>
        </w:rPr>
        <w:t>年</w:t>
      </w:r>
      <w:r>
        <w:rPr>
          <w:rFonts w:ascii="宋体"/>
          <w:color w:val="auto"/>
          <w:kern w:val="0"/>
          <w:sz w:val="21"/>
          <w:szCs w:val="21"/>
          <w:highlight w:val="none"/>
          <w:u w:val="single"/>
        </w:rPr>
        <w:tab/>
      </w:r>
      <w:r>
        <w:rPr>
          <w:rFonts w:hint="eastAsia" w:ascii="宋体" w:hAnsi="宋体" w:cs="宋体"/>
          <w:color w:val="auto"/>
          <w:kern w:val="0"/>
          <w:sz w:val="21"/>
          <w:szCs w:val="21"/>
          <w:highlight w:val="none"/>
        </w:rPr>
        <w:t xml:space="preserve">月  </w:t>
      </w:r>
      <w:r>
        <w:rPr>
          <w:rFonts w:ascii="宋体"/>
          <w:color w:val="auto"/>
          <w:kern w:val="0"/>
          <w:sz w:val="21"/>
          <w:szCs w:val="21"/>
          <w:highlight w:val="none"/>
          <w:u w:val="single"/>
        </w:rPr>
        <w:tab/>
      </w:r>
      <w:r>
        <w:rPr>
          <w:rFonts w:hint="eastAsia" w:ascii="宋体" w:hAnsi="宋体" w:cs="宋体"/>
          <w:color w:val="auto"/>
          <w:kern w:val="0"/>
          <w:sz w:val="21"/>
          <w:szCs w:val="21"/>
          <w:highlight w:val="none"/>
        </w:rPr>
        <w:t>日</w:t>
      </w:r>
    </w:p>
    <w:p>
      <w:pPr>
        <w:autoSpaceDE w:val="0"/>
        <w:autoSpaceDN w:val="0"/>
        <w:adjustRightInd w:val="0"/>
        <w:snapToGrid w:val="0"/>
        <w:spacing w:line="360" w:lineRule="auto"/>
        <w:jc w:val="left"/>
        <w:rPr>
          <w:rFonts w:ascii="宋体"/>
          <w:color w:val="auto"/>
          <w:kern w:val="0"/>
          <w:highlight w:val="none"/>
        </w:rPr>
      </w:pPr>
    </w:p>
    <w:tbl>
      <w:tblPr>
        <w:tblStyle w:val="23"/>
        <w:tblW w:w="8522"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trPr>
        <w:tc>
          <w:tcPr>
            <w:tcW w:w="4261" w:type="dxa"/>
            <w:noWrap w:val="0"/>
            <w:vAlign w:val="top"/>
          </w:tcPr>
          <w:p>
            <w:pPr>
              <w:spacing w:line="360" w:lineRule="auto"/>
              <w:jc w:val="center"/>
              <w:rPr>
                <w:rFonts w:ascii="宋体"/>
                <w:color w:val="auto"/>
                <w:highlight w:val="none"/>
              </w:rPr>
            </w:pPr>
            <w:r>
              <w:rPr>
                <w:rFonts w:hint="eastAsia" w:ascii="宋体" w:hAnsi="宋体" w:cs="宋体"/>
                <w:color w:val="auto"/>
                <w:highlight w:val="none"/>
              </w:rPr>
              <w:t>法定代表人身份证</w:t>
            </w:r>
          </w:p>
          <w:p>
            <w:pPr>
              <w:spacing w:line="360" w:lineRule="auto"/>
              <w:jc w:val="center"/>
              <w:rPr>
                <w:rFonts w:ascii="宋体"/>
                <w:color w:val="auto"/>
                <w:highlight w:val="none"/>
              </w:rPr>
            </w:pPr>
          </w:p>
          <w:p>
            <w:pPr>
              <w:spacing w:line="360" w:lineRule="auto"/>
              <w:jc w:val="center"/>
              <w:rPr>
                <w:rFonts w:ascii="宋体"/>
                <w:color w:val="auto"/>
                <w:highlight w:val="none"/>
              </w:rPr>
            </w:pPr>
            <w:r>
              <w:rPr>
                <w:rFonts w:hint="eastAsia" w:ascii="宋体" w:hAnsi="宋体" w:cs="宋体"/>
                <w:color w:val="auto"/>
                <w:highlight w:val="none"/>
              </w:rPr>
              <w:t>正反面</w:t>
            </w:r>
          </w:p>
          <w:p>
            <w:pPr>
              <w:spacing w:line="360" w:lineRule="auto"/>
              <w:jc w:val="center"/>
              <w:rPr>
                <w:rFonts w:ascii="宋体"/>
                <w:color w:val="auto"/>
                <w:highlight w:val="none"/>
              </w:rPr>
            </w:pPr>
          </w:p>
          <w:p>
            <w:pPr>
              <w:spacing w:line="360" w:lineRule="auto"/>
              <w:jc w:val="center"/>
              <w:rPr>
                <w:rFonts w:ascii="宋体"/>
                <w:color w:val="auto"/>
                <w:highlight w:val="none"/>
              </w:rPr>
            </w:pPr>
          </w:p>
        </w:tc>
        <w:tc>
          <w:tcPr>
            <w:tcW w:w="4261" w:type="dxa"/>
            <w:noWrap w:val="0"/>
            <w:vAlign w:val="top"/>
          </w:tcPr>
          <w:p>
            <w:pPr>
              <w:spacing w:line="360" w:lineRule="auto"/>
              <w:jc w:val="center"/>
              <w:rPr>
                <w:rFonts w:ascii="宋体"/>
                <w:color w:val="auto"/>
                <w:highlight w:val="none"/>
              </w:rPr>
            </w:pPr>
            <w:r>
              <w:rPr>
                <w:rFonts w:hint="eastAsia" w:ascii="宋体" w:hAnsi="宋体" w:cs="宋体"/>
                <w:color w:val="auto"/>
                <w:highlight w:val="none"/>
              </w:rPr>
              <w:t>委托代理人身份证</w:t>
            </w:r>
          </w:p>
          <w:p>
            <w:pPr>
              <w:spacing w:line="360" w:lineRule="auto"/>
              <w:jc w:val="center"/>
              <w:rPr>
                <w:rFonts w:ascii="宋体"/>
                <w:color w:val="auto"/>
                <w:highlight w:val="none"/>
              </w:rPr>
            </w:pPr>
          </w:p>
          <w:p>
            <w:pPr>
              <w:spacing w:line="360" w:lineRule="auto"/>
              <w:jc w:val="center"/>
              <w:rPr>
                <w:rFonts w:ascii="宋体"/>
                <w:color w:val="auto"/>
                <w:highlight w:val="none"/>
              </w:rPr>
            </w:pPr>
            <w:r>
              <w:rPr>
                <w:rFonts w:hint="eastAsia" w:ascii="宋体" w:hAnsi="宋体" w:cs="宋体"/>
                <w:color w:val="auto"/>
                <w:highlight w:val="none"/>
              </w:rPr>
              <w:t>正反面</w:t>
            </w:r>
          </w:p>
          <w:p>
            <w:pPr>
              <w:spacing w:line="360" w:lineRule="auto"/>
              <w:jc w:val="center"/>
              <w:rPr>
                <w:rFonts w:ascii="宋体"/>
                <w:color w:val="auto"/>
                <w:highlight w:val="none"/>
              </w:rPr>
            </w:pPr>
          </w:p>
          <w:p>
            <w:pPr>
              <w:spacing w:line="360" w:lineRule="auto"/>
              <w:jc w:val="center"/>
              <w:rPr>
                <w:rFonts w:ascii="宋体"/>
                <w:color w:val="auto"/>
                <w:highlight w:val="none"/>
              </w:rPr>
            </w:pPr>
          </w:p>
        </w:tc>
      </w:tr>
    </w:tbl>
    <w:p>
      <w:pPr>
        <w:pStyle w:val="48"/>
        <w:spacing w:line="360" w:lineRule="auto"/>
        <w:jc w:val="center"/>
        <w:rPr>
          <w:rFonts w:hint="eastAsia" w:hAnsi="宋体" w:cs="黑体"/>
          <w:b/>
          <w:bCs/>
          <w:color w:val="auto"/>
          <w:sz w:val="28"/>
          <w:szCs w:val="28"/>
          <w:highlight w:val="none"/>
        </w:rPr>
      </w:pPr>
    </w:p>
    <w:p>
      <w:pPr>
        <w:numPr>
          <w:ilvl w:val="0"/>
          <w:numId w:val="0"/>
        </w:numPr>
        <w:spacing w:line="360" w:lineRule="auto"/>
        <w:ind w:leftChars="200"/>
        <w:jc w:val="center"/>
        <w:rPr>
          <w:rFonts w:hint="eastAsia" w:ascii="宋体" w:hAnsi="宋体" w:eastAsia="宋体" w:cs="宋体"/>
          <w:b/>
          <w:bCs/>
          <w:color w:val="auto"/>
          <w:sz w:val="21"/>
          <w:szCs w:val="21"/>
          <w:highlight w:val="none"/>
          <w:lang w:val="en-US" w:eastAsia="zh-CN"/>
        </w:rPr>
      </w:pPr>
      <w:r>
        <w:rPr>
          <w:rFonts w:hint="eastAsia" w:hAnsi="宋体" w:cs="黑体"/>
          <w:b/>
          <w:bCs/>
          <w:color w:val="auto"/>
          <w:sz w:val="28"/>
          <w:szCs w:val="28"/>
          <w:highlight w:val="none"/>
        </w:rPr>
        <w:br w:type="page"/>
      </w:r>
      <w:r>
        <w:rPr>
          <w:rFonts w:hint="eastAsia" w:ascii="宋体" w:hAnsi="宋体" w:eastAsia="宋体" w:cs="宋体"/>
          <w:b/>
          <w:bCs/>
          <w:color w:val="auto"/>
          <w:sz w:val="21"/>
          <w:szCs w:val="21"/>
          <w:highlight w:val="none"/>
          <w:lang w:val="en-US" w:eastAsia="zh-CN"/>
        </w:rPr>
        <w:t>（3）分公司参选授权书（分公司参选需提供）</w:t>
      </w:r>
    </w:p>
    <w:p>
      <w:pPr>
        <w:numPr>
          <w:ilvl w:val="0"/>
          <w:numId w:val="0"/>
        </w:numPr>
        <w:spacing w:line="360" w:lineRule="auto"/>
        <w:jc w:val="both"/>
        <w:rPr>
          <w:rFonts w:hint="eastAsia" w:ascii="宋体" w:hAnsi="宋体" w:cs="宋体"/>
          <w:b/>
          <w:bCs/>
          <w:color w:val="auto"/>
          <w:sz w:val="21"/>
          <w:szCs w:val="21"/>
          <w:highlight w:val="none"/>
          <w:lang w:val="en-US" w:eastAsia="zh-CN"/>
        </w:rPr>
      </w:pPr>
    </w:p>
    <w:p>
      <w:pPr>
        <w:widowControl/>
        <w:shd w:val="clear" w:color="auto" w:fill="FFFFFF"/>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重庆通邑卫士智慧生活服务有限公司：</w:t>
      </w:r>
    </w:p>
    <w:p>
      <w:pPr>
        <w:widowControl/>
        <w:shd w:val="clear" w:color="auto" w:fill="FFFFFF"/>
        <w:spacing w:line="360" w:lineRule="auto"/>
        <w:jc w:val="left"/>
        <w:rPr>
          <w:rFonts w:hint="eastAsia" w:ascii="宋体" w:hAnsi="宋体" w:eastAsia="宋体" w:cs="宋体"/>
          <w:color w:val="auto"/>
          <w:sz w:val="21"/>
          <w:szCs w:val="21"/>
          <w:highlight w:val="none"/>
        </w:rPr>
      </w:pPr>
    </w:p>
    <w:p>
      <w:pPr>
        <w:widowControl/>
        <w:shd w:val="clear" w:color="auto" w:fill="FFFFFF"/>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（总公司全称）法定代表人，现授权委托我方分公司</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（分公司名称）参加贵</w:t>
      </w:r>
      <w:r>
        <w:rPr>
          <w:rFonts w:hint="eastAsia" w:ascii="宋体" w:hAnsi="宋体" w:eastAsia="宋体" w:cs="宋体"/>
          <w:color w:val="auto"/>
          <w:sz w:val="21"/>
          <w:szCs w:val="21"/>
          <w:highlight w:val="none"/>
          <w:lang w:eastAsia="zh-CN"/>
        </w:rPr>
        <w:t>处公</w:t>
      </w:r>
      <w:r>
        <w:rPr>
          <w:rFonts w:hint="eastAsia" w:ascii="宋体" w:hAnsi="宋体" w:eastAsia="宋体" w:cs="宋体"/>
          <w:color w:val="auto"/>
          <w:sz w:val="21"/>
          <w:szCs w:val="21"/>
          <w:highlight w:val="none"/>
        </w:rPr>
        <w:t>司组织的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项目（括号内填写</w:t>
      </w:r>
      <w:r>
        <w:rPr>
          <w:rFonts w:hint="eastAsia" w:ascii="宋体" w:hAnsi="宋体" w:cs="宋体"/>
          <w:color w:val="auto"/>
          <w:sz w:val="21"/>
          <w:szCs w:val="21"/>
          <w:highlight w:val="none"/>
          <w:lang w:val="en-US" w:eastAsia="zh-CN"/>
        </w:rPr>
        <w:t>项目</w:t>
      </w:r>
      <w:r>
        <w:rPr>
          <w:rFonts w:hint="eastAsia" w:ascii="宋体" w:hAnsi="宋体" w:eastAsia="宋体" w:cs="宋体"/>
          <w:color w:val="auto"/>
          <w:sz w:val="21"/>
          <w:szCs w:val="21"/>
          <w:highlight w:val="none"/>
        </w:rPr>
        <w:t>编号及项目）</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活动，代表我公司全权办理针对上述项目的</w:t>
      </w:r>
    </w:p>
    <w:p>
      <w:pPr>
        <w:widowControl/>
        <w:shd w:val="clear" w:color="auto" w:fill="FFFFFF"/>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(1.以分公司名义</w:t>
      </w:r>
      <w:r>
        <w:rPr>
          <w:rFonts w:hint="eastAsia" w:ascii="宋体" w:hAnsi="宋体" w:eastAsia="宋体" w:cs="宋体"/>
          <w:b/>
          <w:color w:val="auto"/>
          <w:sz w:val="21"/>
          <w:szCs w:val="21"/>
          <w:highlight w:val="none"/>
          <w:lang w:val="en-US" w:eastAsia="zh-CN"/>
        </w:rPr>
        <w:t>参选</w:t>
      </w:r>
      <w:r>
        <w:rPr>
          <w:rFonts w:hint="eastAsia" w:ascii="宋体" w:hAnsi="宋体" w:eastAsia="宋体" w:cs="宋体"/>
          <w:b/>
          <w:color w:val="auto"/>
          <w:sz w:val="21"/>
          <w:szCs w:val="21"/>
          <w:highlight w:val="none"/>
        </w:rPr>
        <w:t xml:space="preserve"> 2.以分公司名义签订合同 3.负责项目实施)</w:t>
      </w:r>
      <w:r>
        <w:rPr>
          <w:rFonts w:hint="eastAsia" w:ascii="宋体" w:hAnsi="宋体" w:eastAsia="宋体" w:cs="宋体"/>
          <w:color w:val="auto"/>
          <w:sz w:val="21"/>
          <w:szCs w:val="21"/>
          <w:highlight w:val="none"/>
        </w:rPr>
        <w:t>等涉及的一切事宜。以上行为，与我公司享有同等效力，我公司均予以承认，由此所产生的一切法律后果和法律责任，均由本公司承担。同时宣布承诺如下：</w:t>
      </w:r>
    </w:p>
    <w:p>
      <w:pPr>
        <w:widowControl/>
        <w:shd w:val="clear" w:color="auto" w:fill="FFFFFF"/>
        <w:spacing w:line="360" w:lineRule="auto"/>
        <w:ind w:left="1200" w:hanging="7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（1）我公司已详细阅读全部</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文件（含补充修改文件），并理解其实质性内容，同意承担</w:t>
      </w:r>
      <w:r>
        <w:rPr>
          <w:rFonts w:hint="eastAsia" w:ascii="宋体" w:hAnsi="宋体" w:cs="宋体"/>
          <w:color w:val="auto"/>
          <w:sz w:val="21"/>
          <w:szCs w:val="21"/>
          <w:highlight w:val="none"/>
          <w:lang w:val="en-US" w:eastAsia="zh-CN"/>
        </w:rPr>
        <w:t>比选</w:t>
      </w:r>
      <w:r>
        <w:rPr>
          <w:rFonts w:hint="eastAsia" w:ascii="宋体" w:hAnsi="宋体" w:eastAsia="宋体" w:cs="宋体"/>
          <w:color w:val="auto"/>
          <w:sz w:val="21"/>
          <w:szCs w:val="21"/>
          <w:highlight w:val="none"/>
        </w:rPr>
        <w:t>文件规定的全部义务和相关责任。</w:t>
      </w:r>
    </w:p>
    <w:p>
      <w:pPr>
        <w:widowControl/>
        <w:shd w:val="clear" w:color="auto" w:fill="FFFFFF"/>
        <w:spacing w:line="360" w:lineRule="auto"/>
        <w:ind w:left="1200" w:hanging="7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（2）我公司同意提供</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人可能要求的与其</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有关的一切数据或资料。</w:t>
      </w:r>
    </w:p>
    <w:p>
      <w:pPr>
        <w:widowControl/>
        <w:shd w:val="clear" w:color="auto" w:fill="FFFFFF"/>
        <w:spacing w:line="360" w:lineRule="auto"/>
        <w:ind w:left="1200" w:hanging="7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（3）我公司所提交的一切</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资料均为合法且真实有效。</w:t>
      </w:r>
    </w:p>
    <w:p>
      <w:pPr>
        <w:widowControl/>
        <w:shd w:val="clear" w:color="auto" w:fill="FFFFFF"/>
        <w:tabs>
          <w:tab w:val="left" w:pos="6903"/>
        </w:tabs>
        <w:spacing w:line="360" w:lineRule="auto"/>
        <w:jc w:val="left"/>
        <w:rPr>
          <w:rFonts w:hint="eastAsia" w:ascii="宋体" w:hAnsi="宋体" w:eastAsia="宋体" w:cs="宋体"/>
          <w:color w:val="auto"/>
          <w:sz w:val="21"/>
          <w:szCs w:val="21"/>
          <w:highlight w:val="none"/>
        </w:rPr>
      </w:pPr>
    </w:p>
    <w:p>
      <w:pPr>
        <w:widowControl/>
        <w:shd w:val="clear" w:color="auto" w:fill="FFFFFF"/>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法定代表人签字或签章：</w:t>
      </w:r>
    </w:p>
    <w:p>
      <w:pPr>
        <w:widowControl/>
        <w:shd w:val="clear" w:color="auto" w:fill="FFFFFF"/>
        <w:spacing w:line="360" w:lineRule="auto"/>
        <w:jc w:val="left"/>
        <w:rPr>
          <w:rFonts w:hint="eastAsia" w:ascii="宋体" w:hAnsi="宋体" w:eastAsia="宋体" w:cs="宋体"/>
          <w:color w:val="auto"/>
          <w:sz w:val="21"/>
          <w:szCs w:val="21"/>
          <w:highlight w:val="none"/>
        </w:rPr>
      </w:pPr>
    </w:p>
    <w:p>
      <w:pPr>
        <w:widowControl/>
        <w:shd w:val="clear" w:color="auto" w:fill="FFFFFF"/>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授权人（公章）</w:t>
      </w:r>
      <w:r>
        <w:rPr>
          <w:rFonts w:hint="eastAsia" w:ascii="宋体" w:hAnsi="宋体" w:eastAsia="宋体" w:cs="宋体"/>
          <w:color w:val="auto"/>
          <w:sz w:val="21"/>
          <w:szCs w:val="21"/>
          <w:highlight w:val="none"/>
          <w:lang w:val="en-US" w:eastAsia="zh-CN"/>
        </w:rPr>
        <w:t xml:space="preserve"> </w:t>
      </w:r>
    </w:p>
    <w:p>
      <w:pPr>
        <w:widowControl/>
        <w:shd w:val="clear" w:color="auto" w:fill="FFFFFF"/>
        <w:spacing w:line="360" w:lineRule="auto"/>
        <w:ind w:firstLine="5775" w:firstLineChars="27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日期：</w:t>
      </w:r>
    </w:p>
    <w:p>
      <w:pPr>
        <w:widowControl/>
        <w:shd w:val="clear" w:color="auto" w:fill="FFFFFF"/>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b/>
          <w:bCs/>
          <w:color w:val="auto"/>
          <w:sz w:val="21"/>
          <w:szCs w:val="21"/>
          <w:highlight w:val="none"/>
        </w:rPr>
        <w:t>附：</w:t>
      </w:r>
    </w:p>
    <w:p>
      <w:pPr>
        <w:widowControl/>
        <w:shd w:val="clear" w:color="auto" w:fill="FFFFFF"/>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法定代表人身份证复印件正反面及分公司营业执照</w:t>
      </w:r>
    </w:p>
    <w:p>
      <w:pPr>
        <w:widowControl/>
        <w:shd w:val="clear" w:color="auto" w:fill="FFFFFF"/>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p>
    <w:p>
      <w:pPr>
        <w:widowControl/>
        <w:shd w:val="clear" w:color="auto" w:fill="FFFFFF"/>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p>
      <w:pPr>
        <w:widowControl/>
        <w:shd w:val="clear" w:color="auto" w:fill="FFFFFF"/>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详细通讯地址：</w:t>
      </w:r>
    </w:p>
    <w:p>
      <w:pPr>
        <w:widowControl/>
        <w:shd w:val="clear" w:color="auto" w:fill="FFFFFF"/>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p>
      <w:pPr>
        <w:numPr>
          <w:ilvl w:val="0"/>
          <w:numId w:val="0"/>
        </w:numPr>
        <w:spacing w:line="360" w:lineRule="auto"/>
        <w:jc w:val="both"/>
        <w:rPr>
          <w:rFonts w:hint="eastAsia" w:ascii="宋体" w:hAnsi="宋体" w:cs="宋体"/>
          <w:b/>
          <w:bCs/>
          <w:color w:val="auto"/>
          <w:sz w:val="21"/>
          <w:szCs w:val="21"/>
          <w:highlight w:val="none"/>
          <w:lang w:val="en-US" w:eastAsia="zh-CN"/>
        </w:rPr>
      </w:pPr>
    </w:p>
    <w:p>
      <w:pPr>
        <w:numPr>
          <w:ilvl w:val="0"/>
          <w:numId w:val="0"/>
        </w:numPr>
        <w:spacing w:line="360" w:lineRule="auto"/>
        <w:jc w:val="both"/>
        <w:rPr>
          <w:rFonts w:hint="eastAsia" w:ascii="宋体" w:hAnsi="宋体" w:cs="宋体"/>
          <w:b/>
          <w:bCs/>
          <w:color w:val="auto"/>
          <w:sz w:val="21"/>
          <w:szCs w:val="21"/>
          <w:highlight w:val="none"/>
          <w:lang w:val="en-US" w:eastAsia="zh-CN"/>
        </w:rPr>
      </w:pPr>
    </w:p>
    <w:p>
      <w:pPr>
        <w:numPr>
          <w:ilvl w:val="0"/>
          <w:numId w:val="0"/>
        </w:numPr>
        <w:spacing w:line="360" w:lineRule="auto"/>
        <w:jc w:val="both"/>
        <w:rPr>
          <w:rFonts w:hint="eastAsia" w:ascii="宋体" w:hAnsi="宋体" w:cs="宋体"/>
          <w:b/>
          <w:bCs/>
          <w:color w:val="auto"/>
          <w:sz w:val="21"/>
          <w:szCs w:val="21"/>
          <w:highlight w:val="none"/>
          <w:lang w:val="en-US" w:eastAsia="zh-CN"/>
        </w:rPr>
      </w:pPr>
    </w:p>
    <w:p>
      <w:pPr>
        <w:numPr>
          <w:ilvl w:val="0"/>
          <w:numId w:val="0"/>
        </w:numPr>
        <w:spacing w:line="360" w:lineRule="auto"/>
        <w:jc w:val="both"/>
        <w:rPr>
          <w:rFonts w:hint="eastAsia" w:ascii="宋体" w:hAnsi="宋体" w:cs="宋体"/>
          <w:b/>
          <w:bCs/>
          <w:color w:val="auto"/>
          <w:sz w:val="21"/>
          <w:szCs w:val="21"/>
          <w:highlight w:val="none"/>
          <w:lang w:val="en-US" w:eastAsia="zh-CN"/>
        </w:rPr>
      </w:pPr>
    </w:p>
    <w:p>
      <w:pPr>
        <w:numPr>
          <w:ilvl w:val="0"/>
          <w:numId w:val="0"/>
        </w:numPr>
        <w:spacing w:line="360" w:lineRule="auto"/>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（4）分公司负责人授权委托书（分公司参选需提供）</w:t>
      </w:r>
    </w:p>
    <w:p>
      <w:pPr>
        <w:pStyle w:val="48"/>
        <w:spacing w:line="360" w:lineRule="auto"/>
        <w:jc w:val="both"/>
        <w:rPr>
          <w:rFonts w:hint="eastAsia" w:hAnsi="宋体" w:cs="黑体"/>
          <w:b/>
          <w:bCs/>
          <w:color w:val="auto"/>
          <w:sz w:val="28"/>
          <w:szCs w:val="28"/>
          <w:highlight w:val="none"/>
        </w:rPr>
      </w:pPr>
    </w:p>
    <w:p>
      <w:pPr>
        <w:widowControl/>
        <w:snapToGrid w:val="0"/>
        <w:spacing w:before="100" w:beforeAutospacing="1" w:after="100" w:afterAutospacing="1" w:line="360" w:lineRule="auto"/>
        <w:jc w:val="left"/>
        <w:textAlignment w:val="bottom"/>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本授权书声明：注册于</w:t>
      </w:r>
      <w:r>
        <w:rPr>
          <w:rFonts w:hint="eastAsia" w:ascii="宋体" w:hAnsi="宋体" w:eastAsia="宋体" w:cs="宋体"/>
          <w:bCs/>
          <w:i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rPr>
        <w:t>注册地址）</w:t>
      </w:r>
      <w:r>
        <w:rPr>
          <w:rFonts w:hint="eastAsia" w:ascii="宋体" w:hAnsi="宋体" w:eastAsia="宋体" w:cs="宋体"/>
          <w:bCs/>
          <w:color w:val="auto"/>
          <w:kern w:val="0"/>
          <w:sz w:val="21"/>
          <w:szCs w:val="21"/>
          <w:highlight w:val="none"/>
        </w:rPr>
        <w:t>的</w:t>
      </w:r>
      <w:r>
        <w:rPr>
          <w:rFonts w:hint="eastAsia" w:ascii="宋体" w:hAnsi="宋体" w:eastAsia="宋体" w:cs="宋体"/>
          <w:bCs/>
          <w:i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rPr>
        <w:t xml:space="preserve">  （公司名称）</w:t>
      </w:r>
      <w:r>
        <w:rPr>
          <w:rFonts w:hint="eastAsia" w:ascii="宋体" w:hAnsi="宋体" w:eastAsia="宋体" w:cs="宋体"/>
          <w:bCs/>
          <w:color w:val="auto"/>
          <w:kern w:val="0"/>
          <w:sz w:val="21"/>
          <w:szCs w:val="21"/>
          <w:highlight w:val="none"/>
        </w:rPr>
        <w:t>公司的在下面签字的</w:t>
      </w:r>
      <w:r>
        <w:rPr>
          <w:rFonts w:hint="eastAsia" w:ascii="宋体" w:hAnsi="宋体" w:eastAsia="宋体" w:cs="宋体"/>
          <w:bCs/>
          <w:i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（法定代表人姓名、职务）代表本公司授权在下面签字的</w:t>
      </w:r>
      <w:r>
        <w:rPr>
          <w:rFonts w:hint="eastAsia" w:ascii="宋体" w:hAnsi="宋体" w:eastAsia="宋体" w:cs="宋体"/>
          <w:bCs/>
          <w:i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被授权人的姓名、职务）为本公司的合法代理人，就</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项目的报价以及合同的谈判、签约、执行、完成等全权负责，以本公司名义处理一切与之有关的事务。</w:t>
      </w:r>
    </w:p>
    <w:p>
      <w:pPr>
        <w:widowControl/>
        <w:snapToGrid w:val="0"/>
        <w:spacing w:before="100" w:beforeAutospacing="1" w:after="100" w:afterAutospacing="1" w:line="360" w:lineRule="auto"/>
        <w:ind w:firstLine="420" w:firstLineChars="200"/>
        <w:jc w:val="left"/>
        <w:textAlignment w:val="bottom"/>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本授权书于    年   月   日签字生效，特此声明。</w:t>
      </w:r>
    </w:p>
    <w:p>
      <w:pPr>
        <w:widowControl/>
        <w:snapToGrid w:val="0"/>
        <w:spacing w:before="100" w:beforeAutospacing="1" w:after="100" w:afterAutospacing="1" w:line="252" w:lineRule="atLeast"/>
        <w:jc w:val="left"/>
        <w:textAlignment w:val="bottom"/>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参选</w:t>
      </w:r>
      <w:r>
        <w:rPr>
          <w:rFonts w:hint="eastAsia" w:ascii="宋体" w:hAnsi="宋体" w:eastAsia="宋体" w:cs="宋体"/>
          <w:color w:val="auto"/>
          <w:kern w:val="0"/>
          <w:sz w:val="21"/>
          <w:szCs w:val="21"/>
          <w:highlight w:val="none"/>
        </w:rPr>
        <w:t xml:space="preserve">单位名称（盖章）：          </w:t>
      </w:r>
    </w:p>
    <w:p>
      <w:pPr>
        <w:widowControl/>
        <w:snapToGrid w:val="0"/>
        <w:spacing w:before="100" w:beforeAutospacing="1" w:after="100" w:afterAutospacing="1" w:line="252" w:lineRule="atLeast"/>
        <w:jc w:val="left"/>
        <w:textAlignment w:val="bottom"/>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参选</w:t>
      </w:r>
      <w:r>
        <w:rPr>
          <w:rFonts w:hint="eastAsia" w:ascii="宋体" w:hAnsi="宋体" w:eastAsia="宋体" w:cs="宋体"/>
          <w:color w:val="auto"/>
          <w:kern w:val="0"/>
          <w:sz w:val="21"/>
          <w:szCs w:val="21"/>
          <w:highlight w:val="none"/>
        </w:rPr>
        <w:t>单位地址：</w:t>
      </w:r>
    </w:p>
    <w:p>
      <w:pPr>
        <w:widowControl/>
        <w:snapToGrid w:val="0"/>
        <w:spacing w:before="100" w:beforeAutospacing="1" w:after="100" w:afterAutospacing="1" w:line="252" w:lineRule="atLeast"/>
        <w:jc w:val="left"/>
        <w:textAlignment w:val="bottom"/>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授权人（法定代表人）签字(或盖章)：                     </w:t>
      </w:r>
    </w:p>
    <w:p>
      <w:pPr>
        <w:pStyle w:val="48"/>
        <w:spacing w:line="360" w:lineRule="auto"/>
        <w:jc w:val="both"/>
        <w:rPr>
          <w:rFonts w:hint="eastAsia" w:ascii="宋体" w:hAnsi="宋体" w:eastAsia="宋体" w:cs="宋体"/>
          <w:b/>
          <w:bCs/>
          <w:color w:val="auto"/>
          <w:sz w:val="21"/>
          <w:szCs w:val="21"/>
          <w:highlight w:val="none"/>
        </w:rPr>
      </w:pPr>
      <w:r>
        <w:rPr>
          <w:rFonts w:hint="eastAsia" w:ascii="宋体" w:hAnsi="宋体" w:eastAsia="宋体" w:cs="宋体"/>
          <w:b/>
          <w:color w:val="auto"/>
          <w:kern w:val="0"/>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45720</wp:posOffset>
                </wp:positionH>
                <wp:positionV relativeFrom="paragraph">
                  <wp:posOffset>332105</wp:posOffset>
                </wp:positionV>
                <wp:extent cx="2599690" cy="3368040"/>
                <wp:effectExtent l="6350" t="6350" r="22860" b="16510"/>
                <wp:wrapNone/>
                <wp:docPr id="323" name="文本框 323"/>
                <wp:cNvGraphicFramePr/>
                <a:graphic xmlns:a="http://schemas.openxmlformats.org/drawingml/2006/main">
                  <a:graphicData uri="http://schemas.microsoft.com/office/word/2010/wordprocessingShape">
                    <wps:wsp>
                      <wps:cNvSpPr txBox="1"/>
                      <wps:spPr>
                        <a:xfrm>
                          <a:off x="0" y="0"/>
                          <a:ext cx="2599690" cy="3784600"/>
                        </a:xfrm>
                        <a:prstGeom prst="rect">
                          <a:avLst/>
                        </a:prstGeom>
                        <a:solidFill>
                          <a:srgbClr val="FFFFFF"/>
                        </a:solidFill>
                        <a:ln w="12700" cap="flat" cmpd="sng">
                          <a:solidFill>
                            <a:srgbClr val="000000"/>
                          </a:solidFill>
                          <a:prstDash val="dash"/>
                          <a:miter/>
                          <a:headEnd type="none" w="med" len="med"/>
                          <a:tailEnd type="none" w="med" len="med"/>
                        </a:ln>
                        <a:effectLst/>
                      </wps:spPr>
                      <wps:txbx>
                        <w:txbxContent>
                          <w:p>
                            <w:pPr>
                              <w:rPr>
                                <w:rFonts w:hint="eastAsia" w:ascii="仿宋_GB2312" w:hAnsi="仿宋_GB2312" w:eastAsia="仿宋_GB2312" w:cs="仿宋_GB2312"/>
                              </w:rPr>
                            </w:pPr>
                            <w:r>
                              <w:rPr>
                                <w:rFonts w:hint="eastAsia" w:ascii="仿宋_GB2312" w:hAnsi="仿宋_GB2312" w:eastAsia="仿宋_GB2312" w:cs="仿宋_GB2312"/>
                              </w:rPr>
                              <w:t>授权人身份证复印件粘贴处（须提供正反面）</w:t>
                            </w:r>
                          </w:p>
                          <w:p>
                            <w:pPr>
                              <w:pStyle w:val="2"/>
                              <w:rPr>
                                <w:rFonts w:ascii="仿宋_GB2312" w:hAnsi="仿宋_GB2312" w:eastAsia="仿宋_GB2312" w:cs="仿宋_GB2312"/>
                                <w:b w:val="0"/>
                                <w:bCs w:val="0"/>
                                <w:sz w:val="21"/>
                                <w:szCs w:val="24"/>
                              </w:rPr>
                            </w:pPr>
                            <w:r>
                              <w:rPr>
                                <w:rFonts w:hint="eastAsia" w:ascii="仿宋_GB2312" w:hAnsi="仿宋_GB2312" w:eastAsia="仿宋_GB2312" w:cs="仿宋_GB2312"/>
                                <w:b w:val="0"/>
                                <w:bCs w:val="0"/>
                                <w:sz w:val="21"/>
                                <w:szCs w:val="24"/>
                              </w:rPr>
                              <w:t>此页位置不足，可增页并加盖鲜章</w:t>
                            </w:r>
                          </w:p>
                          <w:p>
                            <w:pPr>
                              <w:pStyle w:val="2"/>
                            </w:pPr>
                          </w:p>
                        </w:txbxContent>
                      </wps:txbx>
                      <wps:bodyPr vert="horz" wrap="square" anchor="t" anchorCtr="0" upright="1"/>
                    </wps:wsp>
                  </a:graphicData>
                </a:graphic>
              </wp:anchor>
            </w:drawing>
          </mc:Choice>
          <mc:Fallback>
            <w:pict>
              <v:shape id="_x0000_s1026" o:spid="_x0000_s1026" o:spt="202" type="#_x0000_t202" style="position:absolute;left:0pt;margin-left:3.6pt;margin-top:26.15pt;height:265.2pt;width:204.7pt;z-index:251665408;mso-width-relative:page;mso-height-relative:page;" fillcolor="#FFFFFF" filled="t" stroked="t" coordsize="21600,21600" o:gfxdata="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B8jNvbAAAACAEAAA8AAAAAAAAAAQAgAAAAIgAAAGRycy9kb3du&#10;cmV2LnhtbFBLAQIUABQAAAAIAIdO4kBjU8rUNQIAAHwEAAAOAAAAAAAAAAEAIAAAACoBAABkcnMv&#10;ZTJvRG9jLnhtbFBLBQYAAAAABgAGAFkBAADRBQAAAAA=&#10;">
                <v:fill on="t" focussize="0,0"/>
                <v:stroke weight="1pt" color="#000000" joinstyle="miter" dashstyle="dash"/>
                <v:imagedata o:title=""/>
                <o:lock v:ext="edit" aspectratio="f"/>
                <v:textbox>
                  <w:txbxContent>
                    <w:p>
                      <w:pPr>
                        <w:rPr>
                          <w:rFonts w:hint="eastAsia" w:ascii="仿宋_GB2312" w:hAnsi="仿宋_GB2312" w:eastAsia="仿宋_GB2312" w:cs="仿宋_GB2312"/>
                        </w:rPr>
                      </w:pPr>
                      <w:r>
                        <w:rPr>
                          <w:rFonts w:hint="eastAsia" w:ascii="仿宋_GB2312" w:hAnsi="仿宋_GB2312" w:eastAsia="仿宋_GB2312" w:cs="仿宋_GB2312"/>
                        </w:rPr>
                        <w:t>授权人身份证复印件粘贴处（须提供正反面）</w:t>
                      </w:r>
                    </w:p>
                    <w:p>
                      <w:pPr>
                        <w:pStyle w:val="2"/>
                        <w:rPr>
                          <w:rFonts w:ascii="仿宋_GB2312" w:hAnsi="仿宋_GB2312" w:eastAsia="仿宋_GB2312" w:cs="仿宋_GB2312"/>
                          <w:b w:val="0"/>
                          <w:bCs w:val="0"/>
                          <w:sz w:val="21"/>
                          <w:szCs w:val="24"/>
                        </w:rPr>
                      </w:pPr>
                      <w:r>
                        <w:rPr>
                          <w:rFonts w:hint="eastAsia" w:ascii="仿宋_GB2312" w:hAnsi="仿宋_GB2312" w:eastAsia="仿宋_GB2312" w:cs="仿宋_GB2312"/>
                          <w:b w:val="0"/>
                          <w:bCs w:val="0"/>
                          <w:sz w:val="21"/>
                          <w:szCs w:val="24"/>
                        </w:rPr>
                        <w:t>此页位置不足，可增页并加盖鲜章</w:t>
                      </w:r>
                    </w:p>
                    <w:p>
                      <w:pPr>
                        <w:pStyle w:val="2"/>
                      </w:pPr>
                    </w:p>
                  </w:txbxContent>
                </v:textbox>
              </v:shape>
            </w:pict>
          </mc:Fallback>
        </mc:AlternateContent>
      </w:r>
      <w:r>
        <w:rPr>
          <w:rFonts w:hint="eastAsia" w:ascii="宋体" w:hAnsi="宋体" w:eastAsia="宋体" w:cs="宋体"/>
          <w:color w:val="auto"/>
          <w:kern w:val="0"/>
          <w:sz w:val="21"/>
          <w:szCs w:val="21"/>
          <w:highlight w:val="none"/>
        </w:rPr>
        <w:t>被授权人（代理人）签字：</w:t>
      </w:r>
    </w:p>
    <w:p>
      <w:pPr>
        <w:pStyle w:val="48"/>
        <w:spacing w:line="360" w:lineRule="auto"/>
        <w:jc w:val="both"/>
        <w:rPr>
          <w:rFonts w:hint="eastAsia" w:hAnsi="宋体" w:cs="黑体"/>
          <w:b/>
          <w:bCs/>
          <w:color w:val="auto"/>
          <w:sz w:val="28"/>
          <w:szCs w:val="28"/>
          <w:highlight w:val="none"/>
        </w:rPr>
      </w:pPr>
      <w:r>
        <w:rPr>
          <w:rFonts w:hint="eastAsia" w:ascii="宋体" w:hAnsi="宋体" w:eastAsia="宋体" w:cs="宋体"/>
          <w:b/>
          <w:color w:val="auto"/>
          <w:kern w:val="0"/>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2773045</wp:posOffset>
                </wp:positionH>
                <wp:positionV relativeFrom="paragraph">
                  <wp:posOffset>32385</wp:posOffset>
                </wp:positionV>
                <wp:extent cx="2537460" cy="3367405"/>
                <wp:effectExtent l="6350" t="6350" r="8890" b="17145"/>
                <wp:wrapNone/>
                <wp:docPr id="4" name="文本框 4"/>
                <wp:cNvGraphicFramePr/>
                <a:graphic xmlns:a="http://schemas.openxmlformats.org/drawingml/2006/main">
                  <a:graphicData uri="http://schemas.microsoft.com/office/word/2010/wordprocessingShape">
                    <wps:wsp>
                      <wps:cNvSpPr txBox="1"/>
                      <wps:spPr>
                        <a:xfrm>
                          <a:off x="0" y="0"/>
                          <a:ext cx="2537460" cy="3732530"/>
                        </a:xfrm>
                        <a:prstGeom prst="rect">
                          <a:avLst/>
                        </a:prstGeom>
                        <a:solidFill>
                          <a:srgbClr val="FFFFFF"/>
                        </a:solidFill>
                        <a:ln w="12700" cap="flat" cmpd="sng">
                          <a:solidFill>
                            <a:srgbClr val="000000"/>
                          </a:solidFill>
                          <a:prstDash val="dash"/>
                          <a:miter/>
                          <a:headEnd type="none" w="med" len="med"/>
                          <a:tailEnd type="none" w="med" len="med"/>
                        </a:ln>
                        <a:effectLst/>
                      </wps:spPr>
                      <wps:txbx>
                        <w:txbxContent>
                          <w:p>
                            <w:pPr>
                              <w:rPr>
                                <w:rFonts w:ascii="仿宋_GB2312" w:hAnsi="仿宋_GB2312" w:eastAsia="仿宋_GB2312" w:cs="仿宋_GB2312"/>
                              </w:rPr>
                            </w:pPr>
                            <w:r>
                              <w:rPr>
                                <w:rFonts w:hint="eastAsia" w:ascii="仿宋_GB2312" w:hAnsi="仿宋_GB2312" w:eastAsia="仿宋_GB2312" w:cs="仿宋_GB2312"/>
                              </w:rPr>
                              <w:t>被授权人身份证复印件粘贴处（须提供正反面）</w:t>
                            </w:r>
                          </w:p>
                          <w:p>
                            <w:pPr>
                              <w:pStyle w:val="2"/>
                              <w:rPr>
                                <w:rFonts w:ascii="仿宋_GB2312" w:hAnsi="仿宋_GB2312" w:eastAsia="仿宋_GB2312" w:cs="仿宋_GB2312"/>
                                <w:b w:val="0"/>
                                <w:bCs w:val="0"/>
                                <w:sz w:val="21"/>
                                <w:szCs w:val="24"/>
                              </w:rPr>
                            </w:pPr>
                            <w:r>
                              <w:rPr>
                                <w:rFonts w:hint="eastAsia" w:ascii="仿宋_GB2312" w:hAnsi="仿宋_GB2312" w:eastAsia="仿宋_GB2312" w:cs="仿宋_GB2312"/>
                                <w:b w:val="0"/>
                                <w:bCs w:val="0"/>
                                <w:sz w:val="21"/>
                                <w:szCs w:val="24"/>
                              </w:rPr>
                              <w:t>此页位置不足，可增页并加盖鲜章</w:t>
                            </w:r>
                          </w:p>
                          <w:p/>
                        </w:txbxContent>
                      </wps:txbx>
                      <wps:bodyPr vert="horz" wrap="square" anchor="t" anchorCtr="0" upright="1"/>
                    </wps:wsp>
                  </a:graphicData>
                </a:graphic>
              </wp:anchor>
            </w:drawing>
          </mc:Choice>
          <mc:Fallback>
            <w:pict>
              <v:shape id="_x0000_s1026" o:spid="_x0000_s1026" o:spt="202" type="#_x0000_t202" style="position:absolute;left:0pt;margin-left:218.35pt;margin-top:2.55pt;height:265.15pt;width:199.8pt;z-index:251666432;mso-width-relative:page;mso-height-relative:page;" fillcolor="#FFFFFF" filled="t" stroked="t" coordsize="21600,21600" o:gfxdata="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F43nv2wAAAAkBAAAPAAAAAAAAAAEAIAAAACIAAABkcnMvZG93bnJldi54&#10;bWxQSwECFAAUAAAACACHTuJApjy+jDACAAB4BAAADgAAAAAAAAABACAAAAAqAQAAZHJzL2Uyb0Rv&#10;Yy54bWxQSwUGAAAAAAYABgBZAQAAzAUAAAAA&#10;">
                <v:fill on="t" focussize="0,0"/>
                <v:stroke weight="1pt" color="#000000" joinstyle="miter" dashstyle="dash"/>
                <v:imagedata o:title=""/>
                <o:lock v:ext="edit" aspectratio="f"/>
                <v:textbox>
                  <w:txbxContent>
                    <w:p>
                      <w:pPr>
                        <w:rPr>
                          <w:rFonts w:ascii="仿宋_GB2312" w:hAnsi="仿宋_GB2312" w:eastAsia="仿宋_GB2312" w:cs="仿宋_GB2312"/>
                        </w:rPr>
                      </w:pPr>
                      <w:r>
                        <w:rPr>
                          <w:rFonts w:hint="eastAsia" w:ascii="仿宋_GB2312" w:hAnsi="仿宋_GB2312" w:eastAsia="仿宋_GB2312" w:cs="仿宋_GB2312"/>
                        </w:rPr>
                        <w:t>被授权人身份证复印件粘贴处（须提供正反面）</w:t>
                      </w:r>
                    </w:p>
                    <w:p>
                      <w:pPr>
                        <w:pStyle w:val="2"/>
                        <w:rPr>
                          <w:rFonts w:ascii="仿宋_GB2312" w:hAnsi="仿宋_GB2312" w:eastAsia="仿宋_GB2312" w:cs="仿宋_GB2312"/>
                          <w:b w:val="0"/>
                          <w:bCs w:val="0"/>
                          <w:sz w:val="21"/>
                          <w:szCs w:val="24"/>
                        </w:rPr>
                      </w:pPr>
                      <w:r>
                        <w:rPr>
                          <w:rFonts w:hint="eastAsia" w:ascii="仿宋_GB2312" w:hAnsi="仿宋_GB2312" w:eastAsia="仿宋_GB2312" w:cs="仿宋_GB2312"/>
                          <w:b w:val="0"/>
                          <w:bCs w:val="0"/>
                          <w:sz w:val="21"/>
                          <w:szCs w:val="24"/>
                        </w:rPr>
                        <w:t>此页位置不足，可增页并加盖鲜章</w:t>
                      </w:r>
                    </w:p>
                    <w:p/>
                  </w:txbxContent>
                </v:textbox>
              </v:shape>
            </w:pict>
          </mc:Fallback>
        </mc:AlternateContent>
      </w:r>
    </w:p>
    <w:p>
      <w:pPr>
        <w:pStyle w:val="48"/>
        <w:spacing w:line="360" w:lineRule="auto"/>
        <w:jc w:val="both"/>
        <w:rPr>
          <w:rFonts w:hint="eastAsia" w:hAnsi="宋体" w:cs="黑体"/>
          <w:b/>
          <w:bCs/>
          <w:color w:val="auto"/>
          <w:sz w:val="28"/>
          <w:szCs w:val="28"/>
          <w:highlight w:val="none"/>
        </w:rPr>
      </w:pPr>
    </w:p>
    <w:p>
      <w:pPr>
        <w:pStyle w:val="48"/>
        <w:spacing w:line="360" w:lineRule="auto"/>
        <w:jc w:val="both"/>
        <w:rPr>
          <w:rFonts w:hint="eastAsia" w:hAnsi="宋体" w:cs="黑体"/>
          <w:b/>
          <w:bCs/>
          <w:color w:val="auto"/>
          <w:sz w:val="28"/>
          <w:szCs w:val="28"/>
          <w:highlight w:val="none"/>
        </w:rPr>
      </w:pPr>
    </w:p>
    <w:p>
      <w:pPr>
        <w:pStyle w:val="48"/>
        <w:spacing w:line="360" w:lineRule="auto"/>
        <w:jc w:val="both"/>
        <w:rPr>
          <w:rFonts w:hint="eastAsia" w:hAnsi="宋体" w:cs="黑体"/>
          <w:b/>
          <w:bCs/>
          <w:color w:val="auto"/>
          <w:sz w:val="28"/>
          <w:szCs w:val="28"/>
          <w:highlight w:val="none"/>
        </w:rPr>
      </w:pPr>
    </w:p>
    <w:p>
      <w:pPr>
        <w:pStyle w:val="48"/>
        <w:spacing w:line="360" w:lineRule="auto"/>
        <w:jc w:val="both"/>
        <w:rPr>
          <w:rFonts w:hint="eastAsia" w:hAnsi="宋体" w:cs="黑体"/>
          <w:b/>
          <w:bCs/>
          <w:color w:val="auto"/>
          <w:sz w:val="28"/>
          <w:szCs w:val="28"/>
          <w:highlight w:val="none"/>
        </w:rPr>
      </w:pPr>
    </w:p>
    <w:p>
      <w:pPr>
        <w:pStyle w:val="48"/>
        <w:spacing w:line="360" w:lineRule="auto"/>
        <w:jc w:val="both"/>
        <w:rPr>
          <w:rFonts w:hint="eastAsia" w:hAnsi="宋体" w:cs="黑体"/>
          <w:b/>
          <w:bCs/>
          <w:color w:val="auto"/>
          <w:sz w:val="28"/>
          <w:szCs w:val="28"/>
          <w:highlight w:val="none"/>
        </w:rPr>
      </w:pPr>
    </w:p>
    <w:p>
      <w:pPr>
        <w:pStyle w:val="48"/>
        <w:spacing w:line="360" w:lineRule="auto"/>
        <w:jc w:val="both"/>
        <w:rPr>
          <w:rFonts w:hint="eastAsia" w:hAnsi="宋体" w:cs="黑体"/>
          <w:b/>
          <w:bCs/>
          <w:color w:val="auto"/>
          <w:sz w:val="28"/>
          <w:szCs w:val="28"/>
          <w:highlight w:val="none"/>
        </w:rPr>
      </w:pPr>
    </w:p>
    <w:p>
      <w:pPr>
        <w:rPr>
          <w:rFonts w:hint="eastAsia" w:hAnsi="宋体" w:cs="黑体"/>
          <w:b/>
          <w:bCs/>
          <w:color w:val="auto"/>
          <w:sz w:val="28"/>
          <w:szCs w:val="28"/>
          <w:highlight w:val="none"/>
        </w:rPr>
      </w:pPr>
      <w:r>
        <w:rPr>
          <w:rFonts w:hint="eastAsia" w:hAnsi="宋体" w:cs="黑体"/>
          <w:b/>
          <w:bCs/>
          <w:color w:val="auto"/>
          <w:sz w:val="28"/>
          <w:szCs w:val="28"/>
          <w:highlight w:val="none"/>
        </w:rPr>
        <w:br w:type="page"/>
      </w:r>
    </w:p>
    <w:p>
      <w:pPr>
        <w:spacing w:line="1" w:lineRule="exact"/>
        <w:rPr>
          <w:rFonts w:hint="eastAsia" w:ascii="宋体" w:hAnsi="宋体" w:eastAsia="宋体" w:cs="宋体"/>
          <w:color w:val="auto"/>
          <w:sz w:val="21"/>
          <w:szCs w:val="21"/>
          <w:highlight w:val="none"/>
        </w:rPr>
      </w:pPr>
    </w:p>
    <w:p>
      <w:pPr>
        <w:pStyle w:val="4"/>
        <w:numPr>
          <w:ilvl w:val="0"/>
          <w:numId w:val="10"/>
        </w:numPr>
        <w:spacing w:line="416" w:lineRule="auto"/>
        <w:jc w:val="center"/>
        <w:rPr>
          <w:rFonts w:hint="eastAsia" w:ascii="宋体" w:hAnsi="宋体" w:eastAsia="宋体" w:cs="宋体"/>
          <w:bCs/>
          <w:color w:val="auto"/>
          <w:kern w:val="2"/>
          <w:sz w:val="32"/>
          <w:szCs w:val="32"/>
          <w:highlight w:val="none"/>
          <w:lang w:val="en-US" w:eastAsia="zh-CN"/>
        </w:rPr>
      </w:pPr>
      <w:bookmarkStart w:id="220" w:name="page77"/>
      <w:bookmarkEnd w:id="220"/>
      <w:bookmarkStart w:id="221" w:name="_Toc25428"/>
      <w:bookmarkStart w:id="222" w:name="_Toc21582"/>
      <w:bookmarkStart w:id="223" w:name="_Toc13398"/>
      <w:bookmarkStart w:id="224" w:name="_Toc14745"/>
      <w:bookmarkStart w:id="225" w:name="_Toc15735_WPSOffice_Level1"/>
      <w:bookmarkStart w:id="226" w:name="_Toc29366"/>
      <w:bookmarkStart w:id="227" w:name="_Toc23747"/>
      <w:bookmarkStart w:id="228" w:name="_Toc30892_WPSOffice_Level1"/>
      <w:r>
        <w:rPr>
          <w:rFonts w:hint="eastAsia" w:ascii="宋体" w:hAnsi="宋体" w:eastAsia="宋体" w:cs="宋体"/>
          <w:bCs/>
          <w:color w:val="auto"/>
          <w:kern w:val="2"/>
          <w:sz w:val="32"/>
          <w:szCs w:val="32"/>
          <w:highlight w:val="none"/>
          <w:lang w:val="en-US" w:eastAsia="zh-CN"/>
        </w:rPr>
        <w:t>资格审查资料</w:t>
      </w:r>
    </w:p>
    <w:p>
      <w:pPr>
        <w:spacing w:line="600" w:lineRule="exact"/>
        <w:jc w:val="lef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1</w:t>
      </w:r>
      <w:r>
        <w:rPr>
          <w:rFonts w:hint="eastAsia" w:ascii="方正仿宋_GBK" w:hAnsi="方正仿宋_GBK" w:eastAsia="方正仿宋_GBK" w:cs="方正仿宋_GBK"/>
          <w:color w:val="000000"/>
          <w:sz w:val="32"/>
          <w:szCs w:val="32"/>
          <w:highlight w:val="none"/>
          <w:lang w:val="en-US" w:eastAsia="zh-CN"/>
        </w:rPr>
        <w:t>.</w:t>
      </w:r>
      <w:r>
        <w:rPr>
          <w:rFonts w:hint="eastAsia" w:ascii="方正仿宋_GBK" w:hAnsi="方正仿宋_GBK" w:eastAsia="方正仿宋_GBK" w:cs="方正仿宋_GBK"/>
          <w:color w:val="000000"/>
          <w:sz w:val="32"/>
          <w:szCs w:val="32"/>
          <w:highlight w:val="none"/>
        </w:rPr>
        <w:t>营业执照复印件</w:t>
      </w:r>
    </w:p>
    <w:p>
      <w:pPr>
        <w:keepNext w:val="0"/>
        <w:keepLines w:val="0"/>
        <w:widowControl/>
        <w:suppressLineNumbers w:val="0"/>
        <w:jc w:val="left"/>
        <w:rPr>
          <w:rFonts w:hint="default" w:ascii="方正仿宋_GBK" w:hAnsi="方正仿宋_GBK" w:eastAsia="方正仿宋_GBK" w:cs="方正仿宋_GBK"/>
          <w:color w:val="000000"/>
          <w:sz w:val="32"/>
          <w:szCs w:val="32"/>
          <w:highlight w:val="none"/>
          <w:lang w:val="en-US"/>
        </w:rPr>
      </w:pPr>
      <w:r>
        <w:rPr>
          <w:rFonts w:hint="eastAsia" w:ascii="方正仿宋_GBK" w:hAnsi="方正仿宋_GBK" w:eastAsia="方正仿宋_GBK" w:cs="方正仿宋_GBK"/>
          <w:color w:val="000000"/>
          <w:sz w:val="32"/>
          <w:szCs w:val="32"/>
          <w:highlight w:val="none"/>
        </w:rPr>
        <w:t>2</w:t>
      </w:r>
      <w:r>
        <w:rPr>
          <w:rFonts w:hint="eastAsia" w:ascii="方正仿宋_GBK" w:hAnsi="方正仿宋_GBK" w:eastAsia="方正仿宋_GBK" w:cs="方正仿宋_GBK"/>
          <w:color w:val="000000"/>
          <w:sz w:val="32"/>
          <w:szCs w:val="32"/>
          <w:highlight w:val="none"/>
          <w:lang w:val="en-US" w:eastAsia="zh-CN"/>
        </w:rPr>
        <w:t>.食品安全许可证</w:t>
      </w:r>
    </w:p>
    <w:p>
      <w:pPr>
        <w:spacing w:line="600" w:lineRule="exact"/>
        <w:jc w:val="left"/>
        <w:rPr>
          <w:rFonts w:hint="default" w:ascii="方正仿宋_GBK" w:hAnsi="方正仿宋_GBK" w:eastAsia="方正仿宋_GBK" w:cs="方正仿宋_GBK"/>
          <w:color w:val="000000"/>
          <w:sz w:val="32"/>
          <w:szCs w:val="32"/>
          <w:highlight w:val="none"/>
          <w:lang w:val="en-US"/>
        </w:rPr>
      </w:pPr>
      <w:r>
        <w:rPr>
          <w:rFonts w:hint="eastAsia" w:ascii="方正仿宋_GBK" w:hAnsi="方正仿宋_GBK" w:eastAsia="方正仿宋_GBK" w:cs="方正仿宋_GBK"/>
          <w:color w:val="000000"/>
          <w:sz w:val="32"/>
          <w:szCs w:val="32"/>
          <w:highlight w:val="none"/>
        </w:rPr>
        <w:t>3</w:t>
      </w:r>
      <w:r>
        <w:rPr>
          <w:rFonts w:hint="eastAsia" w:ascii="方正仿宋_GBK" w:hAnsi="方正仿宋_GBK" w:eastAsia="方正仿宋_GBK" w:cs="方正仿宋_GBK"/>
          <w:color w:val="000000"/>
          <w:sz w:val="32"/>
          <w:szCs w:val="32"/>
          <w:highlight w:val="none"/>
          <w:lang w:val="en-US" w:eastAsia="zh-CN"/>
        </w:rPr>
        <w:t>.承诺函</w:t>
      </w:r>
    </w:p>
    <w:p>
      <w:pPr>
        <w:spacing w:line="600" w:lineRule="exact"/>
        <w:jc w:val="lef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4</w:t>
      </w:r>
      <w:r>
        <w:rPr>
          <w:rFonts w:hint="eastAsia" w:ascii="方正仿宋_GBK" w:hAnsi="方正仿宋_GBK" w:eastAsia="方正仿宋_GBK" w:cs="方正仿宋_GBK"/>
          <w:color w:val="000000"/>
          <w:sz w:val="32"/>
          <w:szCs w:val="32"/>
          <w:highlight w:val="none"/>
          <w:lang w:val="en-US" w:eastAsia="zh-CN"/>
        </w:rPr>
        <w:t>.</w:t>
      </w:r>
      <w:r>
        <w:rPr>
          <w:rFonts w:hint="eastAsia" w:ascii="方正仿宋_GBK" w:hAnsi="方正仿宋_GBK" w:eastAsia="方正仿宋_GBK" w:cs="方正仿宋_GBK"/>
          <w:color w:val="000000"/>
          <w:sz w:val="32"/>
          <w:szCs w:val="32"/>
          <w:highlight w:val="none"/>
        </w:rPr>
        <w:t>法定代表人</w:t>
      </w:r>
      <w:r>
        <w:rPr>
          <w:rFonts w:hint="eastAsia" w:ascii="方正仿宋_GBK" w:hAnsi="方正仿宋_GBK" w:eastAsia="方正仿宋_GBK" w:cs="方正仿宋_GBK"/>
          <w:color w:val="000000"/>
          <w:sz w:val="32"/>
          <w:szCs w:val="32"/>
          <w:highlight w:val="none"/>
          <w:lang w:eastAsia="zh-CN"/>
        </w:rPr>
        <w:t>（</w:t>
      </w:r>
      <w:r>
        <w:rPr>
          <w:rFonts w:hint="eastAsia" w:ascii="方正仿宋_GBK" w:hAnsi="方正仿宋_GBK" w:eastAsia="方正仿宋_GBK" w:cs="方正仿宋_GBK"/>
          <w:color w:val="000000"/>
          <w:sz w:val="32"/>
          <w:szCs w:val="32"/>
          <w:highlight w:val="none"/>
          <w:lang w:val="en-US" w:eastAsia="zh-CN"/>
        </w:rPr>
        <w:t>分公司负责人</w:t>
      </w:r>
      <w:r>
        <w:rPr>
          <w:rFonts w:hint="eastAsia" w:ascii="方正仿宋_GBK" w:hAnsi="方正仿宋_GBK" w:eastAsia="方正仿宋_GBK" w:cs="方正仿宋_GBK"/>
          <w:color w:val="000000"/>
          <w:sz w:val="32"/>
          <w:szCs w:val="32"/>
          <w:highlight w:val="none"/>
          <w:lang w:eastAsia="zh-CN"/>
        </w:rPr>
        <w:t>）</w:t>
      </w:r>
      <w:r>
        <w:rPr>
          <w:rFonts w:hint="eastAsia" w:ascii="方正仿宋_GBK" w:hAnsi="方正仿宋_GBK" w:eastAsia="方正仿宋_GBK" w:cs="方正仿宋_GBK"/>
          <w:color w:val="000000"/>
          <w:sz w:val="32"/>
          <w:szCs w:val="32"/>
          <w:highlight w:val="none"/>
        </w:rPr>
        <w:t>资格证明书</w:t>
      </w:r>
    </w:p>
    <w:p>
      <w:pPr>
        <w:spacing w:line="600" w:lineRule="exact"/>
        <w:jc w:val="lef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5</w:t>
      </w:r>
      <w:r>
        <w:rPr>
          <w:rFonts w:hint="eastAsia" w:ascii="方正仿宋_GBK" w:hAnsi="方正仿宋_GBK" w:eastAsia="方正仿宋_GBK" w:cs="方正仿宋_GBK"/>
          <w:color w:val="000000"/>
          <w:sz w:val="32"/>
          <w:szCs w:val="32"/>
          <w:highlight w:val="none"/>
          <w:lang w:val="en-US" w:eastAsia="zh-CN"/>
        </w:rPr>
        <w:t>.</w:t>
      </w:r>
      <w:r>
        <w:rPr>
          <w:rFonts w:hint="eastAsia" w:ascii="方正仿宋_GBK" w:hAnsi="方正仿宋_GBK" w:eastAsia="方正仿宋_GBK" w:cs="方正仿宋_GBK"/>
          <w:color w:val="000000"/>
          <w:sz w:val="32"/>
          <w:szCs w:val="32"/>
          <w:highlight w:val="none"/>
        </w:rPr>
        <w:t>法定代表人</w:t>
      </w:r>
      <w:r>
        <w:rPr>
          <w:rFonts w:hint="eastAsia" w:ascii="方正仿宋_GBK" w:hAnsi="方正仿宋_GBK" w:eastAsia="方正仿宋_GBK" w:cs="方正仿宋_GBK"/>
          <w:color w:val="000000"/>
          <w:sz w:val="32"/>
          <w:szCs w:val="32"/>
          <w:highlight w:val="none"/>
          <w:lang w:eastAsia="zh-CN"/>
        </w:rPr>
        <w:t>（</w:t>
      </w:r>
      <w:r>
        <w:rPr>
          <w:rFonts w:hint="eastAsia" w:ascii="方正仿宋_GBK" w:hAnsi="方正仿宋_GBK" w:eastAsia="方正仿宋_GBK" w:cs="方正仿宋_GBK"/>
          <w:color w:val="000000"/>
          <w:sz w:val="32"/>
          <w:szCs w:val="32"/>
          <w:highlight w:val="none"/>
          <w:lang w:val="en-US" w:eastAsia="zh-CN"/>
        </w:rPr>
        <w:t>分公司负责人</w:t>
      </w:r>
      <w:r>
        <w:rPr>
          <w:rFonts w:hint="eastAsia" w:ascii="方正仿宋_GBK" w:hAnsi="方正仿宋_GBK" w:eastAsia="方正仿宋_GBK" w:cs="方正仿宋_GBK"/>
          <w:color w:val="000000"/>
          <w:sz w:val="32"/>
          <w:szCs w:val="32"/>
          <w:highlight w:val="none"/>
          <w:lang w:eastAsia="zh-CN"/>
        </w:rPr>
        <w:t>）</w:t>
      </w:r>
      <w:r>
        <w:rPr>
          <w:rFonts w:hint="eastAsia" w:ascii="方正仿宋_GBK" w:hAnsi="方正仿宋_GBK" w:eastAsia="方正仿宋_GBK" w:cs="方正仿宋_GBK"/>
          <w:color w:val="000000"/>
          <w:sz w:val="32"/>
          <w:szCs w:val="32"/>
          <w:highlight w:val="none"/>
        </w:rPr>
        <w:t>授权委托书</w:t>
      </w:r>
    </w:p>
    <w:p>
      <w:pPr>
        <w:spacing w:line="600" w:lineRule="exact"/>
        <w:jc w:val="lef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6</w:t>
      </w:r>
      <w:r>
        <w:rPr>
          <w:rFonts w:hint="eastAsia" w:ascii="方正仿宋_GBK" w:hAnsi="方正仿宋_GBK" w:eastAsia="方正仿宋_GBK" w:cs="方正仿宋_GBK"/>
          <w:color w:val="000000"/>
          <w:sz w:val="32"/>
          <w:szCs w:val="32"/>
          <w:highlight w:val="none"/>
          <w:lang w:val="en-US" w:eastAsia="zh-CN"/>
        </w:rPr>
        <w:t>.</w:t>
      </w:r>
      <w:r>
        <w:rPr>
          <w:rFonts w:hint="eastAsia" w:ascii="方正仿宋_GBK" w:hAnsi="方正仿宋_GBK" w:eastAsia="方正仿宋_GBK" w:cs="方正仿宋_GBK"/>
          <w:color w:val="000000"/>
          <w:sz w:val="32"/>
          <w:szCs w:val="32"/>
          <w:highlight w:val="none"/>
        </w:rPr>
        <w:t>信用信息报告</w:t>
      </w:r>
    </w:p>
    <w:p>
      <w:pPr>
        <w:spacing w:line="600" w:lineRule="exact"/>
        <w:jc w:val="lef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rPr>
        <w:t>7</w:t>
      </w:r>
      <w:r>
        <w:rPr>
          <w:rFonts w:hint="eastAsia" w:ascii="方正仿宋_GBK" w:hAnsi="方正仿宋_GBK" w:eastAsia="方正仿宋_GBK" w:cs="方正仿宋_GBK"/>
          <w:color w:val="000000"/>
          <w:sz w:val="32"/>
          <w:szCs w:val="32"/>
          <w:highlight w:val="none"/>
          <w:lang w:val="en-US" w:eastAsia="zh-CN"/>
        </w:rPr>
        <w:t>.参选人</w:t>
      </w:r>
      <w:r>
        <w:rPr>
          <w:rFonts w:hint="eastAsia" w:ascii="方正仿宋_GBK" w:hAnsi="方正仿宋_GBK" w:eastAsia="方正仿宋_GBK" w:cs="方正仿宋_GBK"/>
          <w:color w:val="000000"/>
          <w:sz w:val="32"/>
          <w:szCs w:val="32"/>
          <w:highlight w:val="none"/>
        </w:rPr>
        <w:t>关联关系单位披露表</w:t>
      </w: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32"/>
          <w:szCs w:val="32"/>
          <w:highlight w:val="none"/>
          <w:lang w:val="en-US" w:eastAsia="zh-CN"/>
        </w:rPr>
        <w:t>8.比选保证金缴纳凭证</w:t>
      </w:r>
    </w:p>
    <w:p>
      <w:pPr>
        <w:spacing w:line="600" w:lineRule="exact"/>
        <w:jc w:val="left"/>
        <w:rPr>
          <w:rFonts w:hint="default" w:eastAsia="方正仿宋_GBK"/>
          <w:highlight w:val="none"/>
          <w:lang w:val="en-US" w:eastAsia="zh-CN"/>
        </w:rPr>
      </w:pPr>
      <w:r>
        <w:rPr>
          <w:rFonts w:hint="eastAsia" w:ascii="方正仿宋_GBK" w:hAnsi="方正仿宋_GBK" w:eastAsia="方正仿宋_GBK" w:cs="方正仿宋_GBK"/>
          <w:color w:val="000000"/>
          <w:sz w:val="32"/>
          <w:szCs w:val="32"/>
          <w:highlight w:val="none"/>
          <w:lang w:val="en-US" w:eastAsia="zh-CN"/>
        </w:rPr>
        <w:t>9.业绩证明材料</w:t>
      </w:r>
    </w:p>
    <w:p>
      <w:pPr>
        <w:spacing w:line="600" w:lineRule="exact"/>
        <w:jc w:val="left"/>
        <w:rPr>
          <w:rFonts w:hint="default"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32"/>
          <w:szCs w:val="32"/>
          <w:highlight w:val="none"/>
          <w:lang w:val="en-US" w:eastAsia="zh-CN"/>
        </w:rPr>
        <w:t>10.食品安全责任险证明材料</w:t>
      </w:r>
    </w:p>
    <w:p>
      <w:pPr>
        <w:spacing w:line="600" w:lineRule="exact"/>
        <w:jc w:val="left"/>
        <w:rPr>
          <w:rFonts w:hint="default"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32"/>
          <w:szCs w:val="32"/>
          <w:highlight w:val="none"/>
          <w:lang w:val="en-US" w:eastAsia="zh-CN"/>
        </w:rPr>
        <w:t>11.仓储分拣场地</w:t>
      </w: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32"/>
          <w:szCs w:val="32"/>
          <w:highlight w:val="none"/>
          <w:lang w:val="en-US" w:eastAsia="zh-CN"/>
        </w:rPr>
        <w:t>12.参与项目车辆情况</w:t>
      </w:r>
    </w:p>
    <w:p>
      <w:pPr>
        <w:spacing w:line="600" w:lineRule="exact"/>
        <w:jc w:val="lef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lang w:val="en-US" w:eastAsia="zh-CN"/>
        </w:rPr>
        <w:t>13.</w:t>
      </w:r>
      <w:r>
        <w:rPr>
          <w:rFonts w:hint="eastAsia" w:ascii="方正仿宋_GBK" w:hAnsi="方正仿宋_GBK" w:eastAsia="方正仿宋_GBK" w:cs="方正仿宋_GBK"/>
          <w:color w:val="000000"/>
          <w:sz w:val="32"/>
          <w:szCs w:val="32"/>
          <w:highlight w:val="none"/>
        </w:rPr>
        <w:t>参与项目人员资格证件</w:t>
      </w: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32"/>
          <w:szCs w:val="32"/>
          <w:highlight w:val="none"/>
          <w:lang w:val="en-US" w:eastAsia="zh-CN"/>
        </w:rPr>
        <w:t>14.资格要求相关的承诺（格式自拟）</w:t>
      </w:r>
    </w:p>
    <w:p>
      <w:pPr>
        <w:spacing w:line="600" w:lineRule="exact"/>
        <w:jc w:val="lef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color w:val="000000"/>
          <w:sz w:val="32"/>
          <w:szCs w:val="32"/>
          <w:highlight w:val="none"/>
          <w:lang w:val="en-US" w:eastAsia="zh-CN"/>
        </w:rPr>
        <w:t>15.</w:t>
      </w:r>
      <w:r>
        <w:rPr>
          <w:rFonts w:hint="eastAsia" w:ascii="方正仿宋_GBK" w:hAnsi="方正仿宋_GBK" w:eastAsia="方正仿宋_GBK" w:cs="方正仿宋_GBK"/>
          <w:color w:val="000000"/>
          <w:sz w:val="32"/>
          <w:szCs w:val="32"/>
          <w:highlight w:val="none"/>
        </w:rPr>
        <w:t>需要添加的其他资料</w:t>
      </w:r>
    </w:p>
    <w:p>
      <w:pPr>
        <w:spacing w:line="600" w:lineRule="exact"/>
        <w:jc w:val="left"/>
        <w:rPr>
          <w:rFonts w:hint="eastAsia" w:ascii="方正仿宋_GBK" w:hAnsi="方正仿宋_GBK" w:eastAsia="方正仿宋_GBK" w:cs="方正仿宋_GBK"/>
          <w:color w:val="000000"/>
          <w:sz w:val="32"/>
          <w:szCs w:val="32"/>
          <w:highlight w:val="none"/>
        </w:rPr>
      </w:pPr>
    </w:p>
    <w:p>
      <w:pPr>
        <w:spacing w:line="360" w:lineRule="auto"/>
        <w:jc w:val="left"/>
        <w:rPr>
          <w:rFonts w:hint="eastAsia" w:ascii="方正仿宋_GBK" w:hAnsi="方正仿宋_GBK" w:eastAsia="方正仿宋_GBK" w:cs="方正仿宋_GBK"/>
          <w:b/>
          <w:bCs/>
          <w:color w:val="000000"/>
          <w:sz w:val="32"/>
          <w:szCs w:val="32"/>
          <w:highlight w:val="none"/>
        </w:rPr>
      </w:pPr>
    </w:p>
    <w:p>
      <w:pPr>
        <w:spacing w:line="600" w:lineRule="exact"/>
        <w:jc w:val="left"/>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r>
        <w:rPr>
          <w:rFonts w:hint="eastAsia" w:ascii="方正仿宋_GBK" w:hAnsi="方正仿宋_GBK" w:eastAsia="方正仿宋_GBK" w:cs="方正仿宋_GBK"/>
          <w:b/>
          <w:bCs/>
          <w:color w:val="000000"/>
          <w:sz w:val="32"/>
          <w:szCs w:val="32"/>
          <w:highlight w:val="none"/>
        </w:rPr>
        <w:t>1</w:t>
      </w:r>
      <w:r>
        <w:rPr>
          <w:rFonts w:hint="eastAsia" w:ascii="方正仿宋_GBK" w:hAnsi="方正仿宋_GBK" w:eastAsia="方正仿宋_GBK" w:cs="方正仿宋_GBK"/>
          <w:b/>
          <w:bCs/>
          <w:color w:val="000000"/>
          <w:sz w:val="32"/>
          <w:szCs w:val="32"/>
          <w:highlight w:val="none"/>
          <w:lang w:val="en-US" w:eastAsia="zh-CN"/>
        </w:rPr>
        <w:t>.</w:t>
      </w:r>
      <w:r>
        <w:rPr>
          <w:rFonts w:hint="eastAsia" w:ascii="方正仿宋_GBK" w:hAnsi="方正仿宋_GBK" w:eastAsia="方正仿宋_GBK" w:cs="方正仿宋_GBK"/>
          <w:b/>
          <w:bCs/>
          <w:color w:val="000000"/>
          <w:sz w:val="32"/>
          <w:szCs w:val="32"/>
          <w:highlight w:val="none"/>
        </w:rPr>
        <w:t>营业执照复印件</w:t>
      </w:r>
    </w:p>
    <w:p>
      <w:pPr>
        <w:spacing w:line="360" w:lineRule="auto"/>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格式自拟</w:t>
      </w: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spacing w:line="360" w:lineRule="auto"/>
        <w:rPr>
          <w:rFonts w:hint="eastAsia" w:ascii="方正仿宋_GBK" w:hAnsi="方正仿宋_GBK" w:eastAsia="方正仿宋_GBK" w:cs="方正仿宋_GBK"/>
          <w:b/>
          <w:bCs/>
          <w:color w:val="000000"/>
          <w:sz w:val="32"/>
          <w:szCs w:val="32"/>
          <w:highlight w:val="none"/>
        </w:rPr>
      </w:pPr>
    </w:p>
    <w:p>
      <w:pPr>
        <w:keepNext w:val="0"/>
        <w:keepLines w:val="0"/>
        <w:widowControl/>
        <w:suppressLineNumbers w:val="0"/>
        <w:jc w:val="left"/>
        <w:rPr>
          <w:rFonts w:hint="default" w:ascii="方正仿宋_GBK" w:hAnsi="方正仿宋_GBK" w:eastAsia="方正仿宋_GBK" w:cs="方正仿宋_GBK"/>
          <w:color w:val="000000"/>
          <w:sz w:val="32"/>
          <w:szCs w:val="32"/>
          <w:highlight w:val="none"/>
          <w:lang w:val="en-US"/>
        </w:rPr>
      </w:pPr>
      <w:r>
        <w:rPr>
          <w:rFonts w:hint="eastAsia" w:ascii="方正仿宋_GBK" w:hAnsi="方正仿宋_GBK" w:eastAsia="方正仿宋_GBK" w:cs="方正仿宋_GBK"/>
          <w:b/>
          <w:bCs/>
          <w:color w:val="000000"/>
          <w:sz w:val="32"/>
          <w:szCs w:val="32"/>
          <w:highlight w:val="none"/>
        </w:rPr>
        <w:br w:type="page"/>
      </w:r>
      <w:r>
        <w:rPr>
          <w:rFonts w:hint="eastAsia" w:ascii="方正仿宋_GBK" w:hAnsi="方正仿宋_GBK" w:eastAsia="方正仿宋_GBK" w:cs="方正仿宋_GBK"/>
          <w:b/>
          <w:bCs/>
          <w:color w:val="000000"/>
          <w:sz w:val="32"/>
          <w:szCs w:val="32"/>
          <w:highlight w:val="none"/>
        </w:rPr>
        <w:t>2</w:t>
      </w:r>
      <w:r>
        <w:rPr>
          <w:rFonts w:hint="eastAsia" w:ascii="方正仿宋_GBK" w:hAnsi="方正仿宋_GBK" w:eastAsia="方正仿宋_GBK" w:cs="方正仿宋_GBK"/>
          <w:b/>
          <w:bCs/>
          <w:color w:val="000000"/>
          <w:sz w:val="32"/>
          <w:szCs w:val="32"/>
          <w:highlight w:val="none"/>
          <w:lang w:val="en-US" w:eastAsia="zh-CN"/>
        </w:rPr>
        <w:t>.食品安全许可证</w:t>
      </w:r>
    </w:p>
    <w:p>
      <w:pPr>
        <w:spacing w:line="360" w:lineRule="auto"/>
        <w:rPr>
          <w:rFonts w:ascii="方正仿宋_GBK" w:hAnsi="方正仿宋_GBK" w:eastAsia="方正仿宋_GBK" w:cs="方正仿宋_GBK"/>
          <w:b/>
          <w:bCs/>
          <w:color w:val="000000"/>
          <w:sz w:val="32"/>
          <w:szCs w:val="32"/>
          <w:highlight w:val="none"/>
        </w:rPr>
      </w:pPr>
    </w:p>
    <w:p>
      <w:pPr>
        <w:spacing w:line="360" w:lineRule="auto"/>
        <w:rPr>
          <w:color w:val="000000"/>
          <w:highlight w:val="none"/>
        </w:rPr>
      </w:pPr>
      <w:r>
        <w:rPr>
          <w:rFonts w:hint="eastAsia" w:ascii="方正仿宋_GBK" w:hAnsi="方正仿宋_GBK" w:eastAsia="方正仿宋_GBK" w:cs="方正仿宋_GBK"/>
          <w:color w:val="000000"/>
          <w:sz w:val="28"/>
          <w:szCs w:val="28"/>
          <w:highlight w:val="none"/>
        </w:rPr>
        <w:t>格式自拟</w:t>
      </w: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pStyle w:val="8"/>
        <w:rPr>
          <w:rFonts w:hint="eastAsia" w:ascii="方正仿宋_GBK" w:hAnsi="方正仿宋_GBK" w:eastAsia="方正仿宋_GBK" w:cs="方正仿宋_GBK"/>
          <w:b/>
          <w:bCs/>
          <w:color w:val="000000"/>
          <w:kern w:val="2"/>
          <w:sz w:val="32"/>
          <w:szCs w:val="32"/>
          <w:highlight w:val="none"/>
        </w:rPr>
      </w:pPr>
    </w:p>
    <w:p>
      <w:pPr>
        <w:rPr>
          <w:rFonts w:hint="eastAsia" w:ascii="方正仿宋_GBK" w:hAnsi="方正仿宋_GBK" w:eastAsia="方正仿宋_GBK" w:cs="方正仿宋_GBK"/>
          <w:b/>
          <w:bCs/>
          <w:color w:val="000000"/>
          <w:sz w:val="32"/>
          <w:szCs w:val="32"/>
          <w:highlight w:val="none"/>
        </w:rPr>
      </w:pPr>
    </w:p>
    <w:p>
      <w:pPr>
        <w:pStyle w:val="8"/>
        <w:rPr>
          <w:rFonts w:hint="eastAsia"/>
          <w:color w:val="000000"/>
          <w:highlight w:val="none"/>
        </w:rPr>
      </w:pPr>
    </w:p>
    <w:p>
      <w:pPr>
        <w:rPr>
          <w:rFonts w:hint="eastAsia" w:ascii="方正仿宋_GBK" w:hAnsi="方正仿宋_GBK" w:eastAsia="方正仿宋_GBK" w:cs="方正仿宋_GBK"/>
          <w:b/>
          <w:bCs/>
          <w:color w:val="000000"/>
          <w:sz w:val="32"/>
          <w:szCs w:val="32"/>
          <w:highlight w:val="none"/>
        </w:rPr>
      </w:pPr>
    </w:p>
    <w:p>
      <w:pPr>
        <w:pStyle w:val="8"/>
        <w:rPr>
          <w:rFonts w:hint="eastAsia" w:ascii="方正仿宋_GBK" w:hAnsi="方正仿宋_GBK" w:eastAsia="方正仿宋_GBK" w:cs="方正仿宋_GBK"/>
          <w:b/>
          <w:bCs/>
          <w:color w:val="000000"/>
          <w:kern w:val="2"/>
          <w:sz w:val="32"/>
          <w:szCs w:val="32"/>
          <w:highlight w:val="none"/>
        </w:rPr>
      </w:pPr>
    </w:p>
    <w:p>
      <w:pPr>
        <w:rPr>
          <w:rFonts w:hint="eastAsia" w:ascii="方正仿宋_GBK" w:hAnsi="方正仿宋_GBK" w:eastAsia="方正仿宋_GBK" w:cs="方正仿宋_GBK"/>
          <w:b/>
          <w:bCs/>
          <w:color w:val="000000"/>
          <w:sz w:val="32"/>
          <w:szCs w:val="32"/>
          <w:highlight w:val="none"/>
        </w:rPr>
      </w:pPr>
    </w:p>
    <w:p>
      <w:pPr>
        <w:pStyle w:val="8"/>
        <w:rPr>
          <w:rFonts w:hint="eastAsia" w:ascii="方正仿宋_GBK" w:hAnsi="方正仿宋_GBK" w:eastAsia="方正仿宋_GBK" w:cs="方正仿宋_GBK"/>
          <w:b/>
          <w:bCs/>
          <w:color w:val="000000"/>
          <w:kern w:val="2"/>
          <w:sz w:val="32"/>
          <w:szCs w:val="32"/>
          <w:highlight w:val="none"/>
        </w:rPr>
      </w:pPr>
    </w:p>
    <w:p>
      <w:pPr>
        <w:rPr>
          <w:rFonts w:hint="eastAsia" w:ascii="方正仿宋_GBK" w:hAnsi="方正仿宋_GBK" w:eastAsia="方正仿宋_GBK" w:cs="方正仿宋_GBK"/>
          <w:b/>
          <w:bCs/>
          <w:color w:val="000000"/>
          <w:sz w:val="32"/>
          <w:szCs w:val="32"/>
          <w:highlight w:val="none"/>
        </w:rPr>
      </w:pPr>
    </w:p>
    <w:p>
      <w:pPr>
        <w:pStyle w:val="8"/>
        <w:rPr>
          <w:rFonts w:hint="eastAsia" w:ascii="方正仿宋_GBK" w:hAnsi="方正仿宋_GBK" w:eastAsia="方正仿宋_GBK" w:cs="方正仿宋_GBK"/>
          <w:b/>
          <w:bCs/>
          <w:color w:val="000000"/>
          <w:kern w:val="2"/>
          <w:sz w:val="32"/>
          <w:szCs w:val="32"/>
          <w:highlight w:val="none"/>
        </w:rPr>
      </w:pPr>
    </w:p>
    <w:p>
      <w:pPr>
        <w:rPr>
          <w:rFonts w:hint="eastAsia"/>
          <w:color w:val="000000"/>
          <w:highlight w:val="none"/>
        </w:rPr>
      </w:pPr>
    </w:p>
    <w:p>
      <w:pPr>
        <w:pStyle w:val="2"/>
        <w:rPr>
          <w:rFonts w:hint="eastAsia"/>
          <w:color w:val="000000"/>
          <w:highlight w:val="none"/>
        </w:rPr>
      </w:pPr>
    </w:p>
    <w:p>
      <w:pPr>
        <w:rPr>
          <w:rFonts w:hint="eastAsia"/>
          <w:color w:val="000000"/>
          <w:highlight w:val="none"/>
        </w:rPr>
      </w:pPr>
    </w:p>
    <w:p>
      <w:pPr>
        <w:pStyle w:val="2"/>
        <w:rPr>
          <w:rFonts w:hint="eastAsia"/>
          <w:color w:val="000000"/>
          <w:highlight w:val="none"/>
        </w:rPr>
      </w:pPr>
    </w:p>
    <w:p>
      <w:pPr>
        <w:rPr>
          <w:rFonts w:hint="eastAsia"/>
          <w:color w:val="000000"/>
          <w:highlight w:val="none"/>
        </w:rPr>
      </w:pPr>
    </w:p>
    <w:p>
      <w:pPr>
        <w:pStyle w:val="2"/>
        <w:rPr>
          <w:rFonts w:hint="eastAsia"/>
          <w:color w:val="000000"/>
          <w:highlight w:val="none"/>
        </w:rPr>
      </w:pPr>
    </w:p>
    <w:p>
      <w:pPr>
        <w:rPr>
          <w:rFonts w:hint="eastAsia"/>
          <w:color w:val="000000"/>
          <w:highlight w:val="none"/>
        </w:rPr>
      </w:pPr>
    </w:p>
    <w:p>
      <w:pPr>
        <w:rPr>
          <w:rFonts w:hint="eastAsia"/>
          <w:color w:val="000000"/>
          <w:highlight w:val="none"/>
        </w:rPr>
      </w:pPr>
    </w:p>
    <w:p>
      <w:pPr>
        <w:rPr>
          <w:rFonts w:hint="eastAsia" w:ascii="方正仿宋_GBK" w:hAnsi="方正仿宋_GBK" w:eastAsia="方正仿宋_GBK" w:cs="方正仿宋_GBK"/>
          <w:b/>
          <w:bCs/>
          <w:color w:val="000000"/>
          <w:sz w:val="32"/>
          <w:szCs w:val="32"/>
          <w:highlight w:val="none"/>
        </w:rPr>
      </w:pPr>
      <w:r>
        <w:rPr>
          <w:rFonts w:hint="eastAsia" w:ascii="方正仿宋_GBK" w:hAnsi="方正仿宋_GBK" w:eastAsia="方正仿宋_GBK" w:cs="方正仿宋_GBK"/>
          <w:b/>
          <w:bCs/>
          <w:color w:val="000000"/>
          <w:sz w:val="32"/>
          <w:szCs w:val="32"/>
          <w:highlight w:val="none"/>
        </w:rPr>
        <w:t>3</w:t>
      </w:r>
      <w:r>
        <w:rPr>
          <w:rFonts w:hint="eastAsia" w:ascii="方正仿宋_GBK" w:hAnsi="方正仿宋_GBK" w:eastAsia="方正仿宋_GBK" w:cs="方正仿宋_GBK"/>
          <w:b/>
          <w:bCs/>
          <w:color w:val="000000"/>
          <w:sz w:val="32"/>
          <w:szCs w:val="32"/>
          <w:highlight w:val="none"/>
          <w:lang w:val="en-US" w:eastAsia="zh-CN"/>
        </w:rPr>
        <w:t>.</w:t>
      </w:r>
      <w:r>
        <w:rPr>
          <w:rFonts w:hint="eastAsia" w:ascii="方正仿宋_GBK" w:hAnsi="方正仿宋_GBK" w:eastAsia="方正仿宋_GBK" w:cs="方正仿宋_GBK"/>
          <w:b/>
          <w:bCs/>
          <w:color w:val="000000"/>
          <w:sz w:val="32"/>
          <w:szCs w:val="32"/>
          <w:highlight w:val="none"/>
        </w:rPr>
        <w:t>承诺函</w:t>
      </w:r>
      <w:r>
        <w:rPr>
          <w:rFonts w:hint="eastAsia" w:ascii="方正仿宋_GBK" w:hAnsi="方正仿宋_GBK" w:eastAsia="方正仿宋_GBK" w:cs="方正仿宋_GBK"/>
          <w:color w:val="000000"/>
          <w:sz w:val="32"/>
          <w:szCs w:val="32"/>
          <w:highlight w:val="none"/>
        </w:rPr>
        <w:t>（本页文字格式和内容不得删减和添加）</w:t>
      </w:r>
    </w:p>
    <w:p>
      <w:pPr>
        <w:rPr>
          <w:color w:val="000000"/>
          <w:highlight w:val="none"/>
        </w:rPr>
      </w:pPr>
    </w:p>
    <w:p>
      <w:pPr>
        <w:jc w:val="center"/>
        <w:rPr>
          <w:rFonts w:hint="eastAsia" w:ascii="方正小标宋_GBK" w:hAnsi="方正小标宋_GBK" w:eastAsia="方正小标宋_GBK" w:cs="方正小标宋_GBK"/>
          <w:b/>
          <w:bCs/>
          <w:color w:val="000000"/>
          <w:sz w:val="36"/>
          <w:szCs w:val="36"/>
          <w:highlight w:val="none"/>
        </w:rPr>
      </w:pPr>
      <w:r>
        <w:rPr>
          <w:rFonts w:hint="eastAsia" w:ascii="方正小标宋_GBK" w:hAnsi="方正小标宋_GBK" w:eastAsia="方正小标宋_GBK" w:cs="方正小标宋_GBK"/>
          <w:b/>
          <w:bCs/>
          <w:color w:val="000000"/>
          <w:sz w:val="36"/>
          <w:szCs w:val="36"/>
          <w:highlight w:val="none"/>
        </w:rPr>
        <w:t>承  诺  函</w:t>
      </w:r>
    </w:p>
    <w:p>
      <w:pPr>
        <w:rPr>
          <w:rFonts w:ascii="微软雅黑" w:hAnsi="微软雅黑"/>
          <w:color w:val="000000"/>
          <w:szCs w:val="28"/>
          <w:highlight w:val="none"/>
        </w:rPr>
      </w:pPr>
    </w:p>
    <w:p>
      <w:pPr>
        <w:spacing w:line="360" w:lineRule="auto"/>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致：重庆通邑卫士智慧生活服务有限公司</w:t>
      </w:r>
    </w:p>
    <w:p>
      <w:pPr>
        <w:spacing w:line="360" w:lineRule="auto"/>
        <w:rPr>
          <w:rFonts w:hint="eastAsia" w:ascii="方正仿宋_GBK" w:hAnsi="方正仿宋_GBK" w:eastAsia="方正仿宋_GBK" w:cs="方正仿宋_GBK"/>
          <w:color w:val="000000"/>
          <w:sz w:val="28"/>
          <w:szCs w:val="28"/>
          <w:highlight w:val="none"/>
        </w:rPr>
      </w:pPr>
    </w:p>
    <w:p>
      <w:pPr>
        <w:spacing w:line="360" w:lineRule="auto"/>
        <w:ind w:firstLine="560" w:firstLineChars="20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根据比选邀请函要求，</w:t>
      </w:r>
      <w:r>
        <w:rPr>
          <w:rFonts w:hint="eastAsia" w:ascii="方正仿宋_GBK" w:hAnsi="方正仿宋_GBK" w:eastAsia="方正仿宋_GBK" w:cs="方正仿宋_GBK"/>
          <w:color w:val="000000"/>
          <w:sz w:val="28"/>
          <w:szCs w:val="28"/>
          <w:highlight w:val="none"/>
          <w:u w:val="single"/>
        </w:rPr>
        <w:t xml:space="preserve">                      （</w:t>
      </w:r>
      <w:r>
        <w:rPr>
          <w:rFonts w:hint="eastAsia" w:ascii="方正仿宋_GBK" w:hAnsi="方正仿宋_GBK" w:eastAsia="方正仿宋_GBK" w:cs="方正仿宋_GBK"/>
          <w:color w:val="000000"/>
          <w:sz w:val="28"/>
          <w:szCs w:val="28"/>
          <w:highlight w:val="none"/>
          <w:u w:val="single"/>
          <w:lang w:eastAsia="zh-CN"/>
        </w:rPr>
        <w:t>比选人</w:t>
      </w:r>
      <w:r>
        <w:rPr>
          <w:rFonts w:hint="eastAsia" w:ascii="方正仿宋_GBK" w:hAnsi="方正仿宋_GBK" w:eastAsia="方正仿宋_GBK" w:cs="方正仿宋_GBK"/>
          <w:color w:val="000000"/>
          <w:sz w:val="28"/>
          <w:szCs w:val="28"/>
          <w:highlight w:val="none"/>
          <w:u w:val="single"/>
        </w:rPr>
        <w:t xml:space="preserve">公司名称） </w:t>
      </w:r>
      <w:r>
        <w:rPr>
          <w:rFonts w:hint="eastAsia" w:ascii="方正仿宋_GBK" w:hAnsi="方正仿宋_GBK" w:eastAsia="方正仿宋_GBK" w:cs="方正仿宋_GBK"/>
          <w:color w:val="000000"/>
          <w:sz w:val="28"/>
          <w:szCs w:val="28"/>
          <w:highlight w:val="none"/>
        </w:rPr>
        <w:t>郑重承诺：我司具有独立承担民事责任的能力、具有良好的商业信誉和健全的财务会计制度、具有履行合同所必需的设备和专业技术能力、有依法缴纳税收和社会保障资金的良好记录，参加本次竞选前两年内，在经营活动中没有重大违法行为。</w:t>
      </w:r>
    </w:p>
    <w:p>
      <w:pPr>
        <w:spacing w:line="360" w:lineRule="auto"/>
        <w:ind w:firstLine="560" w:firstLineChars="20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特此承诺。</w:t>
      </w:r>
    </w:p>
    <w:p>
      <w:pPr>
        <w:rPr>
          <w:rFonts w:hint="eastAsia" w:ascii="方正仿宋_GBK" w:hAnsi="方正仿宋_GBK" w:eastAsia="方正仿宋_GBK" w:cs="方正仿宋_GBK"/>
          <w:color w:val="000000"/>
          <w:sz w:val="28"/>
          <w:szCs w:val="28"/>
          <w:highlight w:val="none"/>
        </w:rPr>
      </w:pPr>
    </w:p>
    <w:p>
      <w:pPr>
        <w:pStyle w:val="2"/>
        <w:rPr>
          <w:rFonts w:hint="eastAsia"/>
          <w:color w:val="000000"/>
          <w:highlight w:val="none"/>
        </w:rPr>
      </w:pPr>
    </w:p>
    <w:p>
      <w:pPr>
        <w:ind w:firstLine="560"/>
        <w:rPr>
          <w:rFonts w:ascii="微软雅黑" w:hAnsi="微软雅黑"/>
          <w:color w:val="000000"/>
          <w:szCs w:val="28"/>
          <w:highlight w:val="none"/>
        </w:rPr>
      </w:pPr>
    </w:p>
    <w:p>
      <w:pPr>
        <w:ind w:firstLine="560"/>
        <w:rPr>
          <w:rFonts w:ascii="微软雅黑" w:hAnsi="微软雅黑"/>
          <w:color w:val="000000"/>
          <w:szCs w:val="28"/>
          <w:highlight w:val="none"/>
        </w:rPr>
      </w:pPr>
    </w:p>
    <w:p>
      <w:pPr>
        <w:spacing w:line="360" w:lineRule="auto"/>
        <w:jc w:val="center"/>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bCs/>
          <w:color w:val="000000"/>
          <w:kern w:val="0"/>
          <w:sz w:val="28"/>
          <w:szCs w:val="28"/>
          <w:highlight w:val="none"/>
        </w:rPr>
        <w:t>比选单位名称（盖章）：</w:t>
      </w:r>
      <w:r>
        <w:rPr>
          <w:rFonts w:hint="eastAsia" w:ascii="方正仿宋_GBK" w:hAnsi="方正仿宋_GBK" w:eastAsia="方正仿宋_GBK" w:cs="方正仿宋_GBK"/>
          <w:bCs/>
          <w:color w:val="000000"/>
          <w:kern w:val="0"/>
          <w:sz w:val="28"/>
          <w:szCs w:val="28"/>
          <w:highlight w:val="none"/>
          <w:u w:val="single"/>
        </w:rPr>
        <w:t xml:space="preserve">                    </w:t>
      </w:r>
      <w:r>
        <w:rPr>
          <w:rFonts w:hint="eastAsia" w:ascii="方正仿宋_GBK" w:hAnsi="方正仿宋_GBK" w:eastAsia="方正仿宋_GBK" w:cs="方正仿宋_GBK"/>
          <w:color w:val="000000"/>
          <w:sz w:val="28"/>
          <w:szCs w:val="28"/>
          <w:highlight w:val="none"/>
        </w:rPr>
        <w:t xml:space="preserve">                                                             </w:t>
      </w:r>
    </w:p>
    <w:p>
      <w:pPr>
        <w:spacing w:line="360" w:lineRule="auto"/>
        <w:jc w:val="center"/>
        <w:rPr>
          <w:rFonts w:hint="eastAsia" w:ascii="方正仿宋_GBK" w:hAnsi="方正仿宋_GBK" w:eastAsia="方正仿宋_GBK" w:cs="方正仿宋_GBK"/>
          <w:color w:val="000000"/>
          <w:sz w:val="28"/>
          <w:szCs w:val="28"/>
          <w:highlight w:val="none"/>
        </w:rPr>
      </w:pPr>
    </w:p>
    <w:p>
      <w:pPr>
        <w:spacing w:line="360" w:lineRule="auto"/>
        <w:jc w:val="center"/>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 xml:space="preserve">                                        年  月   日</w:t>
      </w:r>
    </w:p>
    <w:p>
      <w:pPr>
        <w:rPr>
          <w:rFonts w:hint="eastAsia" w:ascii="方正仿宋_GBK" w:hAnsi="方正仿宋_GBK" w:eastAsia="方正仿宋_GBK" w:cs="方正仿宋_GBK"/>
          <w:b/>
          <w:bCs/>
          <w:color w:val="000000"/>
          <w:sz w:val="28"/>
          <w:szCs w:val="28"/>
          <w:highlight w:val="none"/>
        </w:rPr>
      </w:pPr>
    </w:p>
    <w:p>
      <w:pPr>
        <w:pStyle w:val="2"/>
        <w:rPr>
          <w:rFonts w:hint="eastAsia" w:ascii="方正仿宋_GBK" w:hAnsi="方正仿宋_GBK" w:eastAsia="方正仿宋_GBK" w:cs="方正仿宋_GBK"/>
          <w:b w:val="0"/>
          <w:bCs w:val="0"/>
          <w:color w:val="000000"/>
          <w:sz w:val="28"/>
          <w:szCs w:val="28"/>
          <w:highlight w:val="none"/>
        </w:rPr>
      </w:pPr>
    </w:p>
    <w:p>
      <w:pPr>
        <w:rPr>
          <w:rFonts w:hint="eastAsia" w:ascii="方正仿宋_GBK" w:hAnsi="方正仿宋_GBK" w:eastAsia="方正仿宋_GBK" w:cs="方正仿宋_GBK"/>
          <w:b/>
          <w:bCs/>
          <w:color w:val="000000"/>
          <w:sz w:val="28"/>
          <w:szCs w:val="28"/>
          <w:highlight w:val="none"/>
        </w:rPr>
      </w:pPr>
    </w:p>
    <w:p>
      <w:pPr>
        <w:pStyle w:val="2"/>
        <w:rPr>
          <w:rFonts w:hint="eastAsia" w:ascii="方正仿宋_GBK" w:hAnsi="方正仿宋_GBK" w:eastAsia="方正仿宋_GBK" w:cs="方正仿宋_GBK"/>
          <w:b w:val="0"/>
          <w:bCs w:val="0"/>
          <w:color w:val="000000"/>
          <w:sz w:val="28"/>
          <w:szCs w:val="28"/>
          <w:highlight w:val="none"/>
        </w:rPr>
      </w:pPr>
    </w:p>
    <w:p>
      <w:pPr>
        <w:rPr>
          <w:rFonts w:hint="eastAsia" w:ascii="方正仿宋_GBK" w:hAnsi="方正仿宋_GBK" w:eastAsia="方正仿宋_GBK" w:cs="方正仿宋_GBK"/>
          <w:b/>
          <w:bCs/>
          <w:color w:val="000000"/>
          <w:sz w:val="28"/>
          <w:szCs w:val="28"/>
          <w:highlight w:val="none"/>
        </w:rPr>
      </w:pPr>
    </w:p>
    <w:p>
      <w:pPr>
        <w:rPr>
          <w:rFonts w:hint="eastAsia" w:ascii="方正仿宋_GBK" w:hAnsi="方正仿宋_GBK" w:eastAsia="方正仿宋_GBK" w:cs="方正仿宋_GBK"/>
          <w:b/>
          <w:bCs/>
          <w:color w:val="000000"/>
          <w:sz w:val="28"/>
          <w:szCs w:val="28"/>
          <w:highlight w:val="none"/>
        </w:rPr>
      </w:pPr>
    </w:p>
    <w:p>
      <w:pPr>
        <w:widowControl/>
        <w:spacing w:line="252" w:lineRule="atLeast"/>
        <w:jc w:val="left"/>
        <w:rPr>
          <w:rFonts w:hint="eastAsia" w:ascii="方正仿宋_GBK" w:hAnsi="方正仿宋_GBK" w:eastAsia="方正仿宋_GBK" w:cs="方正仿宋_GBK"/>
          <w:b/>
          <w:bCs/>
          <w:color w:val="000000"/>
          <w:sz w:val="32"/>
          <w:szCs w:val="32"/>
          <w:highlight w:val="none"/>
        </w:rPr>
      </w:pPr>
    </w:p>
    <w:p>
      <w:pPr>
        <w:widowControl/>
        <w:spacing w:line="252" w:lineRule="atLeast"/>
        <w:jc w:val="left"/>
        <w:rPr>
          <w:rFonts w:hint="eastAsia" w:ascii="方正仿宋_GBK" w:hAnsi="方正仿宋_GBK" w:eastAsia="方正仿宋_GBK" w:cs="方正仿宋_GBK"/>
          <w:b/>
          <w:bCs/>
          <w:color w:val="000000"/>
          <w:sz w:val="32"/>
          <w:szCs w:val="32"/>
          <w:highlight w:val="none"/>
        </w:rPr>
      </w:pPr>
    </w:p>
    <w:p>
      <w:pPr>
        <w:widowControl/>
        <w:spacing w:line="252" w:lineRule="atLeast"/>
        <w:jc w:val="left"/>
        <w:rPr>
          <w:rFonts w:hint="eastAsia" w:ascii="Times New Roman" w:hAnsi="Times New Roman" w:eastAsia="方正仿宋_GBK" w:cs="Times New Roman"/>
          <w:b/>
          <w:bCs/>
          <w:sz w:val="32"/>
          <w:szCs w:val="32"/>
          <w:highlight w:val="none"/>
          <w:lang w:val="en-US" w:eastAsia="zh-CN"/>
        </w:rPr>
      </w:pPr>
    </w:p>
    <w:p>
      <w:pPr>
        <w:widowControl/>
        <w:spacing w:line="252" w:lineRule="atLeast"/>
        <w:jc w:val="left"/>
        <w:rPr>
          <w:rFonts w:hint="eastAsia" w:ascii="Times New Roman" w:hAnsi="Times New Roman" w:eastAsia="方正仿宋_GBK" w:cs="Times New Roman"/>
          <w:b/>
          <w:bCs/>
          <w:sz w:val="32"/>
          <w:szCs w:val="32"/>
          <w:highlight w:val="none"/>
          <w:lang w:val="en-US" w:eastAsia="zh-CN"/>
        </w:rPr>
      </w:pPr>
    </w:p>
    <w:p>
      <w:pPr>
        <w:widowControl/>
        <w:spacing w:line="252" w:lineRule="atLeast"/>
        <w:jc w:val="left"/>
        <w:rPr>
          <w:rFonts w:hint="default"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4-1.</w:t>
      </w:r>
      <w:r>
        <w:rPr>
          <w:rFonts w:hint="default" w:ascii="Times New Roman" w:hAnsi="Times New Roman" w:eastAsia="方正仿宋_GBK" w:cs="Times New Roman"/>
          <w:b/>
          <w:bCs/>
          <w:sz w:val="32"/>
          <w:szCs w:val="32"/>
          <w:highlight w:val="none"/>
        </w:rPr>
        <w:t>法定代表人资格证明书（</w:t>
      </w:r>
      <w:r>
        <w:rPr>
          <w:rFonts w:hint="default" w:ascii="Times New Roman" w:hAnsi="Times New Roman" w:eastAsia="方正仿宋_GBK" w:cs="Times New Roman"/>
          <w:b/>
          <w:bCs/>
          <w:sz w:val="32"/>
          <w:szCs w:val="32"/>
          <w:highlight w:val="none"/>
          <w:lang w:eastAsia="zh-CN"/>
        </w:rPr>
        <w:t>附件</w:t>
      </w:r>
      <w:r>
        <w:rPr>
          <w:rFonts w:hint="default" w:ascii="Times New Roman" w:hAnsi="Times New Roman" w:eastAsia="方正仿宋_GBK" w:cs="Times New Roman"/>
          <w:b/>
          <w:bCs/>
          <w:sz w:val="32"/>
          <w:szCs w:val="32"/>
          <w:highlight w:val="none"/>
          <w:lang w:val="en-US" w:eastAsia="zh-CN"/>
        </w:rPr>
        <w:t>4-1与4-2根据参选单位实际情况只能填写一个附件</w:t>
      </w:r>
      <w:r>
        <w:rPr>
          <w:rFonts w:hint="default" w:ascii="Times New Roman" w:hAnsi="Times New Roman" w:eastAsia="方正仿宋_GBK" w:cs="Times New Roman"/>
          <w:b/>
          <w:bCs/>
          <w:sz w:val="32"/>
          <w:szCs w:val="32"/>
          <w:highlight w:val="none"/>
        </w:rPr>
        <w:t>）</w:t>
      </w:r>
    </w:p>
    <w:p>
      <w:pPr>
        <w:jc w:val="center"/>
        <w:rPr>
          <w:rFonts w:hint="default" w:ascii="Times New Roman" w:hAnsi="Times New Roman" w:eastAsia="方正小标宋_GBK" w:cs="Times New Roman"/>
          <w:b/>
          <w:bCs/>
          <w:sz w:val="36"/>
          <w:szCs w:val="36"/>
          <w:highlight w:val="none"/>
        </w:rPr>
      </w:pPr>
    </w:p>
    <w:p>
      <w:pPr>
        <w:jc w:val="center"/>
        <w:rPr>
          <w:rFonts w:hint="default" w:ascii="Times New Roman" w:hAnsi="Times New Roman" w:eastAsia="方正小标宋_GBK" w:cs="Times New Roman"/>
          <w:b/>
          <w:bCs/>
          <w:sz w:val="36"/>
          <w:szCs w:val="36"/>
          <w:highlight w:val="none"/>
        </w:rPr>
      </w:pPr>
    </w:p>
    <w:p>
      <w:pPr>
        <w:jc w:val="center"/>
        <w:rPr>
          <w:rFonts w:hint="default" w:ascii="Times New Roman" w:hAnsi="Times New Roman" w:eastAsia="方正小标宋_GBK" w:cs="Times New Roman"/>
          <w:b/>
          <w:bCs/>
          <w:sz w:val="36"/>
          <w:szCs w:val="36"/>
          <w:highlight w:val="none"/>
        </w:rPr>
      </w:pPr>
      <w:r>
        <w:rPr>
          <w:rFonts w:hint="default" w:ascii="Times New Roman" w:hAnsi="Times New Roman" w:eastAsia="方正小标宋_GBK" w:cs="Times New Roman"/>
          <w:b/>
          <w:bCs/>
          <w:sz w:val="36"/>
          <w:szCs w:val="36"/>
          <w:highlight w:val="none"/>
        </w:rPr>
        <w:t>法定代表人资格证明书</w:t>
      </w:r>
    </w:p>
    <w:p>
      <w:pPr>
        <w:pStyle w:val="2"/>
        <w:outlineLvl w:val="9"/>
        <w:rPr>
          <w:rFonts w:hint="default" w:ascii="Times New Roman" w:hAnsi="Times New Roman" w:eastAsia="方正仿宋_GBK" w:cs="Times New Roman"/>
          <w:b w:val="0"/>
          <w:kern w:val="0"/>
          <w:sz w:val="28"/>
          <w:szCs w:val="28"/>
          <w:highlight w:val="none"/>
        </w:rPr>
      </w:pPr>
      <w:r>
        <w:rPr>
          <w:rFonts w:hint="default" w:ascii="Times New Roman" w:hAnsi="Times New Roman" w:eastAsia="方正小标宋_GBK" w:cs="Times New Roman"/>
          <w:sz w:val="36"/>
          <w:szCs w:val="36"/>
          <w:highlight w:val="none"/>
        </w:rPr>
        <w:t xml:space="preserve">    </w:t>
      </w:r>
      <w:r>
        <w:rPr>
          <w:rFonts w:hint="default" w:ascii="Times New Roman" w:hAnsi="Times New Roman" w:eastAsia="方正小标宋_GBK" w:cs="Times New Roman"/>
          <w:sz w:val="36"/>
          <w:szCs w:val="36"/>
          <w:highlight w:val="none"/>
          <w:u w:val="single"/>
        </w:rPr>
        <w:t xml:space="preserve">          </w:t>
      </w:r>
      <w:r>
        <w:rPr>
          <w:rFonts w:hint="default" w:ascii="Times New Roman" w:hAnsi="Times New Roman" w:eastAsia="方正仿宋_GBK" w:cs="Times New Roman"/>
          <w:b w:val="0"/>
          <w:kern w:val="0"/>
          <w:sz w:val="28"/>
          <w:szCs w:val="28"/>
          <w:highlight w:val="none"/>
        </w:rPr>
        <w:t>（法定代表人姓名）系</w:t>
      </w:r>
      <w:r>
        <w:rPr>
          <w:rFonts w:hint="default" w:ascii="Times New Roman" w:hAnsi="Times New Roman" w:eastAsia="方正小标宋_GBK" w:cs="Times New Roman"/>
          <w:sz w:val="36"/>
          <w:szCs w:val="36"/>
          <w:highlight w:val="none"/>
          <w:u w:val="single"/>
        </w:rPr>
        <w:t xml:space="preserve">              </w:t>
      </w:r>
      <w:r>
        <w:rPr>
          <w:rFonts w:hint="default" w:ascii="Times New Roman" w:hAnsi="Times New Roman" w:eastAsia="方正仿宋_GBK" w:cs="Times New Roman"/>
          <w:b w:val="0"/>
          <w:kern w:val="0"/>
          <w:sz w:val="28"/>
          <w:szCs w:val="28"/>
          <w:highlight w:val="none"/>
        </w:rPr>
        <w:t>（比选单位）的法定代表人。</w:t>
      </w:r>
    </w:p>
    <w:p>
      <w:pPr>
        <w:ind w:firstLine="722"/>
        <w:rPr>
          <w:rFonts w:hint="default" w:ascii="Times New Roman" w:hAnsi="Times New Roman" w:eastAsia="方正仿宋_GBK" w:cs="Times New Roman"/>
          <w:bCs/>
          <w:kern w:val="0"/>
          <w:sz w:val="28"/>
          <w:szCs w:val="28"/>
          <w:highlight w:val="none"/>
        </w:rPr>
      </w:pPr>
      <w:r>
        <w:rPr>
          <w:rFonts w:hint="default" w:ascii="Times New Roman" w:hAnsi="Times New Roman" w:eastAsia="方正仿宋_GBK" w:cs="Times New Roman"/>
          <w:bCs/>
          <w:kern w:val="0"/>
          <w:sz w:val="28"/>
          <w:szCs w:val="28"/>
          <w:highlight w:val="none"/>
        </w:rPr>
        <w:t>特此证明</w:t>
      </w:r>
    </w:p>
    <w:p>
      <w:pPr>
        <w:pStyle w:val="9"/>
        <w:rPr>
          <w:rFonts w:hint="default" w:ascii="Times New Roman" w:hAnsi="Times New Roman" w:eastAsia="方正仿宋_GBK" w:cs="Times New Roman"/>
          <w:bCs/>
          <w:kern w:val="0"/>
          <w:sz w:val="28"/>
          <w:szCs w:val="28"/>
          <w:highlight w:val="none"/>
        </w:rPr>
      </w:pPr>
    </w:p>
    <w:p>
      <w:pPr>
        <w:pStyle w:val="5"/>
        <w:rPr>
          <w:rFonts w:hint="default" w:ascii="Times New Roman" w:hAnsi="Times New Roman" w:eastAsia="方正仿宋_GBK" w:cs="Times New Roman"/>
          <w:bCs/>
          <w:kern w:val="0"/>
          <w:sz w:val="28"/>
          <w:szCs w:val="28"/>
          <w:highlight w:val="none"/>
        </w:rPr>
      </w:pPr>
      <w:r>
        <w:rPr>
          <w:rFonts w:hint="default" w:ascii="Times New Roman" w:hAnsi="Times New Roman" w:eastAsia="方正仿宋_GBK" w:cs="Times New Roman"/>
          <w:kern w:val="0"/>
          <w:sz w:val="28"/>
          <w:szCs w:val="28"/>
          <w:highlight w:val="none"/>
        </w:rPr>
        <mc:AlternateContent>
          <mc:Choice Requires="wps">
            <w:drawing>
              <wp:anchor distT="0" distB="0" distL="114300" distR="114300" simplePos="0" relativeHeight="251670528" behindDoc="0" locked="0" layoutInCell="1" allowOverlap="1">
                <wp:simplePos x="0" y="0"/>
                <wp:positionH relativeFrom="column">
                  <wp:posOffset>-18415</wp:posOffset>
                </wp:positionH>
                <wp:positionV relativeFrom="paragraph">
                  <wp:posOffset>90805</wp:posOffset>
                </wp:positionV>
                <wp:extent cx="6399530" cy="3491865"/>
                <wp:effectExtent l="6350" t="6350" r="13970" b="6985"/>
                <wp:wrapNone/>
                <wp:docPr id="11" name="文本框 11"/>
                <wp:cNvGraphicFramePr/>
                <a:graphic xmlns:a="http://schemas.openxmlformats.org/drawingml/2006/main">
                  <a:graphicData uri="http://schemas.microsoft.com/office/word/2010/wordprocessingShape">
                    <wps:wsp>
                      <wps:cNvSpPr txBox="1"/>
                      <wps:spPr>
                        <a:xfrm>
                          <a:off x="0" y="0"/>
                          <a:ext cx="2857500" cy="3784600"/>
                        </a:xfrm>
                        <a:prstGeom prst="rect">
                          <a:avLst/>
                        </a:prstGeom>
                        <a:solidFill>
                          <a:srgbClr val="FFFFFF"/>
                        </a:solidFill>
                        <a:ln w="12700" cap="flat" cmpd="sng">
                          <a:solidFill>
                            <a:srgbClr val="000000"/>
                          </a:solidFill>
                          <a:prstDash val="dash"/>
                          <a:miter/>
                          <a:headEnd type="none" w="med" len="med"/>
                          <a:tailEnd type="none" w="med" len="med"/>
                        </a:ln>
                        <a:effectLst/>
                      </wps:spPr>
                      <wps:txbx>
                        <w:txbxContent>
                          <w:p>
                            <w:pPr>
                              <w:jc w:val="center"/>
                              <w:rPr>
                                <w:rFonts w:ascii="方正仿宋_GBK" w:hAnsi="方正仿宋_GBK" w:eastAsia="方正仿宋_GBK" w:cs="方正仿宋_GBK"/>
                              </w:rPr>
                            </w:pPr>
                            <w:r>
                              <w:rPr>
                                <w:rFonts w:hint="eastAsia" w:ascii="方正仿宋_GBK" w:hAnsi="方正仿宋_GBK" w:eastAsia="方正仿宋_GBK" w:cs="方正仿宋_GBK"/>
                              </w:rPr>
                              <w:t>法定代表人身份证复印件粘贴处</w:t>
                            </w:r>
                          </w:p>
                          <w:p>
                            <w:pPr>
                              <w:jc w:val="center"/>
                              <w:rPr>
                                <w:rFonts w:ascii="方正仿宋_GBK" w:hAnsi="方正仿宋_GBK" w:eastAsia="方正仿宋_GBK" w:cs="方正仿宋_GBK"/>
                              </w:rPr>
                            </w:pPr>
                            <w:r>
                              <w:rPr>
                                <w:rFonts w:hint="eastAsia" w:ascii="方正仿宋_GBK" w:hAnsi="方正仿宋_GBK" w:eastAsia="方正仿宋_GBK" w:cs="方正仿宋_GBK"/>
                              </w:rPr>
                              <w:t>（须提供正反两面）</w:t>
                            </w:r>
                          </w:p>
                        </w:txbxContent>
                      </wps:txbx>
                      <wps:bodyPr upright="1"/>
                    </wps:wsp>
                  </a:graphicData>
                </a:graphic>
              </wp:anchor>
            </w:drawing>
          </mc:Choice>
          <mc:Fallback>
            <w:pict>
              <v:shape id="_x0000_s1026" o:spid="_x0000_s1026" o:spt="202" type="#_x0000_t202" style="position:absolute;left:0pt;margin-left:-1.45pt;margin-top:7.15pt;height:274.95pt;width:503.9pt;z-index:251670528;mso-width-relative:page;mso-height-relative:page;" fillcolor="#FFFFFF" filled="t" stroked="t" coordsize="21600,21600" o:gfxdata="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T39zdsAAAAKAQAADwAAAAAA&#10;AAABACAAAAAiAAAAZHJzL2Rvd25yZXYueG1sUEsBAhQAFAAAAAgAh07iQLdpahYQAgAARwQAAA4A&#10;AAAAAAAAAQAgAAAAKgEAAGRycy9lMm9Eb2MueG1sUEsFBgAAAAAGAAYAWQEAAKwFAAAAAA==&#10;">
                <v:fill on="t" focussize="0,0"/>
                <v:stroke weight="1pt" color="#000000" joinstyle="miter" dashstyle="dash"/>
                <v:imagedata o:title=""/>
                <o:lock v:ext="edit" aspectratio="f"/>
                <v:textbox>
                  <w:txbxContent>
                    <w:p>
                      <w:pPr>
                        <w:jc w:val="center"/>
                        <w:rPr>
                          <w:rFonts w:ascii="方正仿宋_GBK" w:hAnsi="方正仿宋_GBK" w:eastAsia="方正仿宋_GBK" w:cs="方正仿宋_GBK"/>
                        </w:rPr>
                      </w:pPr>
                      <w:r>
                        <w:rPr>
                          <w:rFonts w:hint="eastAsia" w:ascii="方正仿宋_GBK" w:hAnsi="方正仿宋_GBK" w:eastAsia="方正仿宋_GBK" w:cs="方正仿宋_GBK"/>
                        </w:rPr>
                        <w:t>法定代表人身份证复印件粘贴处</w:t>
                      </w:r>
                    </w:p>
                    <w:p>
                      <w:pPr>
                        <w:jc w:val="center"/>
                        <w:rPr>
                          <w:rFonts w:ascii="方正仿宋_GBK" w:hAnsi="方正仿宋_GBK" w:eastAsia="方正仿宋_GBK" w:cs="方正仿宋_GBK"/>
                        </w:rPr>
                      </w:pPr>
                      <w:r>
                        <w:rPr>
                          <w:rFonts w:hint="eastAsia" w:ascii="方正仿宋_GBK" w:hAnsi="方正仿宋_GBK" w:eastAsia="方正仿宋_GBK" w:cs="方正仿宋_GBK"/>
                        </w:rPr>
                        <w:t>（须提供正反两面）</w:t>
                      </w:r>
                    </w:p>
                  </w:txbxContent>
                </v:textbox>
              </v:shape>
            </w:pict>
          </mc:Fallback>
        </mc:AlternateContent>
      </w:r>
    </w:p>
    <w:p>
      <w:pPr>
        <w:rPr>
          <w:rFonts w:hint="default"/>
          <w:highlight w:val="none"/>
        </w:rPr>
      </w:pPr>
    </w:p>
    <w:p>
      <w:pPr>
        <w:pStyle w:val="2"/>
        <w:outlineLvl w:val="9"/>
        <w:rPr>
          <w:rFonts w:hint="default" w:ascii="Times New Roman" w:hAnsi="Times New Roman" w:cs="Times New Roman"/>
          <w:highlight w:val="none"/>
        </w:rPr>
      </w:pPr>
    </w:p>
    <w:p>
      <w:pPr>
        <w:pStyle w:val="2"/>
        <w:ind w:firstLine="722" w:firstLineChars="0"/>
        <w:outlineLvl w:val="9"/>
        <w:rPr>
          <w:rFonts w:hint="default" w:ascii="Times New Roman" w:hAnsi="Times New Roman" w:cs="Times New Roman"/>
          <w:highlight w:val="none"/>
        </w:rPr>
      </w:pPr>
    </w:p>
    <w:p>
      <w:pPr>
        <w:widowControl/>
        <w:spacing w:before="100" w:beforeAutospacing="1" w:after="100" w:afterAutospacing="1" w:line="252" w:lineRule="atLeast"/>
        <w:rPr>
          <w:rFonts w:hint="default" w:ascii="Times New Roman" w:hAnsi="Times New Roman" w:eastAsia="方正仿宋_GBK" w:cs="Times New Roman"/>
          <w:bCs/>
          <w:kern w:val="0"/>
          <w:sz w:val="28"/>
          <w:szCs w:val="28"/>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p>
    <w:p>
      <w:pPr>
        <w:pStyle w:val="2"/>
        <w:tabs>
          <w:tab w:val="left" w:pos="5649"/>
        </w:tabs>
        <w:outlineLvl w:val="9"/>
        <w:rPr>
          <w:rFonts w:hint="default" w:ascii="Times New Roman" w:hAnsi="Times New Roman" w:eastAsia="方正仿宋_GBK" w:cs="Times New Roman"/>
          <w:kern w:val="0"/>
          <w:sz w:val="28"/>
          <w:szCs w:val="28"/>
          <w:highlight w:val="none"/>
        </w:rPr>
      </w:pPr>
    </w:p>
    <w:p>
      <w:pPr>
        <w:rPr>
          <w:rFonts w:hint="default" w:ascii="Times New Roman" w:hAnsi="Times New Roman" w:cs="Times New Roman"/>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r>
        <w:rPr>
          <w:rFonts w:hint="default" w:ascii="Times New Roman" w:hAnsi="Times New Roman" w:eastAsia="方正仿宋_GBK" w:cs="Times New Roman"/>
          <w:bCs/>
          <w:kern w:val="0"/>
          <w:sz w:val="28"/>
          <w:szCs w:val="28"/>
          <w:highlight w:val="none"/>
        </w:rPr>
        <w:t>比选单位名称（盖章）：</w:t>
      </w:r>
    </w:p>
    <w:p>
      <w:pPr>
        <w:pStyle w:val="2"/>
        <w:outlineLvl w:val="9"/>
        <w:rPr>
          <w:rFonts w:hint="default" w:ascii="Times New Roman" w:hAnsi="Times New Roman" w:eastAsia="方正仿宋_GBK" w:cs="Times New Roman"/>
          <w:b w:val="0"/>
          <w:kern w:val="0"/>
          <w:sz w:val="28"/>
          <w:szCs w:val="28"/>
          <w:highlight w:val="none"/>
        </w:rPr>
      </w:pPr>
      <w:r>
        <w:rPr>
          <w:rFonts w:hint="default" w:ascii="Times New Roman" w:hAnsi="Times New Roman" w:eastAsia="方正仿宋_GBK" w:cs="Times New Roman"/>
          <w:b w:val="0"/>
          <w:kern w:val="0"/>
          <w:sz w:val="28"/>
          <w:szCs w:val="28"/>
          <w:highlight w:val="none"/>
        </w:rPr>
        <w:t xml:space="preserve">                                       日期：</w:t>
      </w:r>
    </w:p>
    <w:p>
      <w:pPr>
        <w:rPr>
          <w:rFonts w:hint="default" w:ascii="Times New Roman" w:hAnsi="Times New Roman" w:eastAsia="方正仿宋_GBK" w:cs="Times New Roman"/>
          <w:sz w:val="28"/>
          <w:szCs w:val="28"/>
          <w:highlight w:val="none"/>
        </w:rPr>
      </w:pPr>
    </w:p>
    <w:p>
      <w:pPr>
        <w:widowControl/>
        <w:spacing w:line="252" w:lineRule="atLeast"/>
        <w:jc w:val="left"/>
        <w:rPr>
          <w:rFonts w:hint="default" w:ascii="Times New Roman" w:hAnsi="Times New Roman" w:eastAsia="方正仿宋_GBK" w:cs="Times New Roman"/>
          <w:b/>
          <w:bCs/>
          <w:sz w:val="32"/>
          <w:szCs w:val="32"/>
          <w:highlight w:val="none"/>
        </w:rPr>
      </w:pPr>
      <w:r>
        <w:rPr>
          <w:rFonts w:hint="eastAsia" w:ascii="方正仿宋_GBK" w:hAnsi="方正仿宋_GBK" w:eastAsia="方正仿宋_GBK" w:cs="方正仿宋_GBK"/>
          <w:b/>
          <w:bCs/>
          <w:color w:val="000000"/>
          <w:sz w:val="32"/>
          <w:szCs w:val="32"/>
          <w:highlight w:val="none"/>
        </w:rPr>
        <w:br w:type="page"/>
      </w:r>
      <w:r>
        <w:rPr>
          <w:rFonts w:hint="default" w:ascii="Times New Roman" w:hAnsi="Times New Roman" w:eastAsia="方正仿宋_GBK" w:cs="Times New Roman"/>
          <w:b/>
          <w:bCs/>
          <w:sz w:val="32"/>
          <w:szCs w:val="32"/>
          <w:highlight w:val="none"/>
        </w:rPr>
        <w:t>4</w:t>
      </w:r>
      <w:r>
        <w:rPr>
          <w:rFonts w:hint="default" w:ascii="Times New Roman" w:hAnsi="Times New Roman" w:eastAsia="方正仿宋_GBK" w:cs="Times New Roman"/>
          <w:b/>
          <w:bCs/>
          <w:sz w:val="32"/>
          <w:szCs w:val="32"/>
          <w:highlight w:val="none"/>
          <w:lang w:val="en-US" w:eastAsia="zh-CN"/>
        </w:rPr>
        <w:t>-2.</w:t>
      </w:r>
      <w:r>
        <w:rPr>
          <w:rFonts w:hint="default" w:ascii="Times New Roman" w:hAnsi="Times New Roman" w:eastAsia="方正仿宋_GBK" w:cs="Times New Roman"/>
          <w:b/>
          <w:bCs/>
          <w:sz w:val="32"/>
          <w:szCs w:val="32"/>
          <w:highlight w:val="none"/>
          <w:lang w:eastAsia="zh-CN"/>
        </w:rPr>
        <w:t>分公司负责</w:t>
      </w:r>
      <w:r>
        <w:rPr>
          <w:rFonts w:hint="default" w:ascii="Times New Roman" w:hAnsi="Times New Roman" w:eastAsia="方正仿宋_GBK" w:cs="Times New Roman"/>
          <w:b/>
          <w:bCs/>
          <w:sz w:val="32"/>
          <w:szCs w:val="32"/>
          <w:highlight w:val="none"/>
        </w:rPr>
        <w:t>人资格证明书（</w:t>
      </w:r>
      <w:r>
        <w:rPr>
          <w:rFonts w:hint="default" w:ascii="Times New Roman" w:hAnsi="Times New Roman" w:eastAsia="方正仿宋_GBK" w:cs="Times New Roman"/>
          <w:b/>
          <w:bCs/>
          <w:sz w:val="32"/>
          <w:szCs w:val="32"/>
          <w:highlight w:val="none"/>
          <w:lang w:eastAsia="zh-CN"/>
        </w:rPr>
        <w:t>附件</w:t>
      </w:r>
      <w:r>
        <w:rPr>
          <w:rFonts w:hint="default" w:ascii="Times New Roman" w:hAnsi="Times New Roman" w:eastAsia="方正仿宋_GBK" w:cs="Times New Roman"/>
          <w:b/>
          <w:bCs/>
          <w:sz w:val="32"/>
          <w:szCs w:val="32"/>
          <w:highlight w:val="none"/>
          <w:lang w:val="en-US" w:eastAsia="zh-CN"/>
        </w:rPr>
        <w:t>4-1与4-2根据参选单位实际情况只能填写一个附件</w:t>
      </w:r>
      <w:r>
        <w:rPr>
          <w:rFonts w:hint="default" w:ascii="Times New Roman" w:hAnsi="Times New Roman" w:eastAsia="方正仿宋_GBK" w:cs="Times New Roman"/>
          <w:b/>
          <w:bCs/>
          <w:sz w:val="32"/>
          <w:szCs w:val="32"/>
          <w:highlight w:val="none"/>
        </w:rPr>
        <w:t>）</w:t>
      </w:r>
    </w:p>
    <w:p>
      <w:pPr>
        <w:jc w:val="center"/>
        <w:rPr>
          <w:rFonts w:hint="default" w:ascii="Times New Roman" w:hAnsi="Times New Roman" w:eastAsia="方正小标宋_GBK" w:cs="Times New Roman"/>
          <w:b/>
          <w:bCs/>
          <w:sz w:val="36"/>
          <w:szCs w:val="36"/>
          <w:highlight w:val="none"/>
        </w:rPr>
      </w:pPr>
      <w:r>
        <w:rPr>
          <w:rFonts w:hint="default" w:ascii="Times New Roman" w:hAnsi="Times New Roman" w:eastAsia="方正小标宋_GBK" w:cs="Times New Roman"/>
          <w:b/>
          <w:bCs/>
          <w:sz w:val="36"/>
          <w:szCs w:val="36"/>
          <w:highlight w:val="none"/>
          <w:lang w:eastAsia="zh-CN"/>
        </w:rPr>
        <w:t>分公司负责</w:t>
      </w:r>
      <w:r>
        <w:rPr>
          <w:rFonts w:hint="default" w:ascii="Times New Roman" w:hAnsi="Times New Roman" w:eastAsia="方正小标宋_GBK" w:cs="Times New Roman"/>
          <w:b/>
          <w:bCs/>
          <w:sz w:val="36"/>
          <w:szCs w:val="36"/>
          <w:highlight w:val="none"/>
        </w:rPr>
        <w:t>人资格证明书</w:t>
      </w:r>
    </w:p>
    <w:p>
      <w:pPr>
        <w:pStyle w:val="2"/>
        <w:outlineLvl w:val="9"/>
        <w:rPr>
          <w:rFonts w:hint="default" w:ascii="Times New Roman" w:hAnsi="Times New Roman" w:eastAsia="方正仿宋_GBK" w:cs="Times New Roman"/>
          <w:b w:val="0"/>
          <w:kern w:val="0"/>
          <w:sz w:val="28"/>
          <w:szCs w:val="28"/>
          <w:highlight w:val="none"/>
        </w:rPr>
      </w:pPr>
      <w:r>
        <w:rPr>
          <w:rFonts w:hint="default" w:ascii="Times New Roman" w:hAnsi="Times New Roman" w:eastAsia="方正小标宋_GBK" w:cs="Times New Roman"/>
          <w:sz w:val="36"/>
          <w:szCs w:val="36"/>
          <w:highlight w:val="none"/>
        </w:rPr>
        <w:t xml:space="preserve">    </w:t>
      </w:r>
      <w:r>
        <w:rPr>
          <w:rFonts w:hint="default" w:ascii="Times New Roman" w:hAnsi="Times New Roman" w:eastAsia="方正小标宋_GBK" w:cs="Times New Roman"/>
          <w:sz w:val="36"/>
          <w:szCs w:val="36"/>
          <w:highlight w:val="none"/>
          <w:u w:val="single"/>
        </w:rPr>
        <w:t xml:space="preserve">          </w:t>
      </w:r>
      <w:r>
        <w:rPr>
          <w:rFonts w:hint="default" w:ascii="Times New Roman" w:hAnsi="Times New Roman" w:eastAsia="方正仿宋_GBK" w:cs="Times New Roman"/>
          <w:b w:val="0"/>
          <w:kern w:val="0"/>
          <w:sz w:val="28"/>
          <w:szCs w:val="28"/>
          <w:highlight w:val="none"/>
        </w:rPr>
        <w:t>（</w:t>
      </w:r>
      <w:r>
        <w:rPr>
          <w:rFonts w:hint="default" w:ascii="Times New Roman" w:hAnsi="Times New Roman" w:eastAsia="方正仿宋_GBK" w:cs="Times New Roman"/>
          <w:b w:val="0"/>
          <w:kern w:val="0"/>
          <w:sz w:val="28"/>
          <w:szCs w:val="28"/>
          <w:highlight w:val="none"/>
          <w:lang w:eastAsia="zh-CN"/>
        </w:rPr>
        <w:t>分公司负责</w:t>
      </w:r>
      <w:r>
        <w:rPr>
          <w:rFonts w:hint="default" w:ascii="Times New Roman" w:hAnsi="Times New Roman" w:eastAsia="方正仿宋_GBK" w:cs="Times New Roman"/>
          <w:b w:val="0"/>
          <w:kern w:val="0"/>
          <w:sz w:val="28"/>
          <w:szCs w:val="28"/>
          <w:highlight w:val="none"/>
        </w:rPr>
        <w:t>人姓名）系</w:t>
      </w:r>
      <w:r>
        <w:rPr>
          <w:rFonts w:hint="default" w:ascii="Times New Roman" w:hAnsi="Times New Roman" w:eastAsia="方正小标宋_GBK" w:cs="Times New Roman"/>
          <w:sz w:val="36"/>
          <w:szCs w:val="36"/>
          <w:highlight w:val="none"/>
          <w:u w:val="single"/>
        </w:rPr>
        <w:t xml:space="preserve">              </w:t>
      </w:r>
      <w:r>
        <w:rPr>
          <w:rFonts w:hint="default" w:ascii="Times New Roman" w:hAnsi="Times New Roman" w:eastAsia="方正仿宋_GBK" w:cs="Times New Roman"/>
          <w:b w:val="0"/>
          <w:kern w:val="0"/>
          <w:sz w:val="28"/>
          <w:szCs w:val="28"/>
          <w:highlight w:val="none"/>
        </w:rPr>
        <w:t>（比选单位）的</w:t>
      </w:r>
      <w:r>
        <w:rPr>
          <w:rFonts w:hint="default" w:ascii="Times New Roman" w:hAnsi="Times New Roman" w:eastAsia="方正仿宋_GBK" w:cs="Times New Roman"/>
          <w:b w:val="0"/>
          <w:kern w:val="0"/>
          <w:sz w:val="28"/>
          <w:szCs w:val="28"/>
          <w:highlight w:val="none"/>
          <w:lang w:eastAsia="zh-CN"/>
        </w:rPr>
        <w:t>分公司负责</w:t>
      </w:r>
      <w:r>
        <w:rPr>
          <w:rFonts w:hint="default" w:ascii="Times New Roman" w:hAnsi="Times New Roman" w:eastAsia="方正仿宋_GBK" w:cs="Times New Roman"/>
          <w:b w:val="0"/>
          <w:kern w:val="0"/>
          <w:sz w:val="28"/>
          <w:szCs w:val="28"/>
          <w:highlight w:val="none"/>
        </w:rPr>
        <w:t>人。</w:t>
      </w:r>
    </w:p>
    <w:p>
      <w:pPr>
        <w:ind w:firstLine="722"/>
        <w:rPr>
          <w:rFonts w:hint="default" w:ascii="Times New Roman" w:hAnsi="Times New Roman" w:eastAsia="方正仿宋_GBK" w:cs="Times New Roman"/>
          <w:bCs/>
          <w:kern w:val="0"/>
          <w:sz w:val="28"/>
          <w:szCs w:val="28"/>
          <w:highlight w:val="none"/>
        </w:rPr>
      </w:pPr>
      <w:r>
        <w:rPr>
          <w:rFonts w:hint="default" w:ascii="Times New Roman" w:hAnsi="Times New Roman" w:eastAsia="方正仿宋_GBK" w:cs="Times New Roman"/>
          <w:bCs/>
          <w:kern w:val="0"/>
          <w:sz w:val="28"/>
          <w:szCs w:val="28"/>
          <w:highlight w:val="none"/>
        </w:rPr>
        <w:t>特此证明</w:t>
      </w:r>
    </w:p>
    <w:p>
      <w:pPr>
        <w:pStyle w:val="2"/>
        <w:outlineLvl w:val="9"/>
        <w:rPr>
          <w:rFonts w:hint="default" w:ascii="Times New Roman" w:hAnsi="Times New Roman" w:cs="Times New Roman"/>
          <w:highlight w:val="none"/>
        </w:rPr>
      </w:pPr>
      <w:r>
        <w:rPr>
          <w:rFonts w:hint="default" w:ascii="Times New Roman" w:hAnsi="Times New Roman" w:eastAsia="方正仿宋_GBK" w:cs="Times New Roman"/>
          <w:kern w:val="0"/>
          <w:sz w:val="28"/>
          <w:szCs w:val="28"/>
          <w:highlight w:val="none"/>
        </w:rPr>
        <mc:AlternateContent>
          <mc:Choice Requires="wps">
            <w:drawing>
              <wp:anchor distT="0" distB="0" distL="114300" distR="114300" simplePos="0" relativeHeight="251669504" behindDoc="0" locked="0" layoutInCell="1" allowOverlap="1">
                <wp:simplePos x="0" y="0"/>
                <wp:positionH relativeFrom="column">
                  <wp:posOffset>-75565</wp:posOffset>
                </wp:positionH>
                <wp:positionV relativeFrom="paragraph">
                  <wp:posOffset>268605</wp:posOffset>
                </wp:positionV>
                <wp:extent cx="6399530" cy="3491865"/>
                <wp:effectExtent l="6350" t="6350" r="13970" b="6985"/>
                <wp:wrapNone/>
                <wp:docPr id="12" name="文本框 12"/>
                <wp:cNvGraphicFramePr/>
                <a:graphic xmlns:a="http://schemas.openxmlformats.org/drawingml/2006/main">
                  <a:graphicData uri="http://schemas.microsoft.com/office/word/2010/wordprocessingShape">
                    <wps:wsp>
                      <wps:cNvSpPr txBox="1"/>
                      <wps:spPr>
                        <a:xfrm>
                          <a:off x="0" y="0"/>
                          <a:ext cx="2857500" cy="3784600"/>
                        </a:xfrm>
                        <a:prstGeom prst="rect">
                          <a:avLst/>
                        </a:prstGeom>
                        <a:solidFill>
                          <a:srgbClr val="FFFFFF"/>
                        </a:solidFill>
                        <a:ln w="12700" cap="flat" cmpd="sng">
                          <a:solidFill>
                            <a:srgbClr val="000000"/>
                          </a:solidFill>
                          <a:prstDash val="dash"/>
                          <a:miter/>
                          <a:headEnd type="none" w="med" len="med"/>
                          <a:tailEnd type="none" w="med" len="med"/>
                        </a:ln>
                        <a:effectLst/>
                      </wps:spPr>
                      <wps:txbx>
                        <w:txbxContent>
                          <w:p>
                            <w:pPr>
                              <w:jc w:val="center"/>
                              <w:rPr>
                                <w:rFonts w:ascii="方正仿宋_GBK" w:hAnsi="方正仿宋_GBK" w:eastAsia="方正仿宋_GBK" w:cs="方正仿宋_GBK"/>
                              </w:rPr>
                            </w:pPr>
                            <w:r>
                              <w:rPr>
                                <w:rFonts w:hint="eastAsia" w:ascii="方正仿宋_GBK" w:hAnsi="方正仿宋_GBK" w:eastAsia="方正仿宋_GBK" w:cs="方正仿宋_GBK"/>
                                <w:b w:val="0"/>
                                <w:kern w:val="2"/>
                                <w:sz w:val="21"/>
                                <w:szCs w:val="24"/>
                                <w:lang w:eastAsia="zh-CN"/>
                              </w:rPr>
                              <w:t>分公司负责</w:t>
                            </w:r>
                            <w:r>
                              <w:rPr>
                                <w:rFonts w:hint="eastAsia" w:ascii="方正仿宋_GBK" w:hAnsi="方正仿宋_GBK" w:eastAsia="方正仿宋_GBK" w:cs="方正仿宋_GBK"/>
                              </w:rPr>
                              <w:t>人身份证复印件粘贴处</w:t>
                            </w:r>
                          </w:p>
                          <w:p>
                            <w:pPr>
                              <w:jc w:val="center"/>
                              <w:rPr>
                                <w:rFonts w:ascii="方正仿宋_GBK" w:hAnsi="方正仿宋_GBK" w:eastAsia="方正仿宋_GBK" w:cs="方正仿宋_GBK"/>
                              </w:rPr>
                            </w:pPr>
                            <w:r>
                              <w:rPr>
                                <w:rFonts w:hint="eastAsia" w:ascii="方正仿宋_GBK" w:hAnsi="方正仿宋_GBK" w:eastAsia="方正仿宋_GBK" w:cs="方正仿宋_GBK"/>
                              </w:rPr>
                              <w:t>（须提供正反两面）</w:t>
                            </w:r>
                          </w:p>
                        </w:txbxContent>
                      </wps:txbx>
                      <wps:bodyPr upright="1"/>
                    </wps:wsp>
                  </a:graphicData>
                </a:graphic>
              </wp:anchor>
            </w:drawing>
          </mc:Choice>
          <mc:Fallback>
            <w:pict>
              <v:shape id="_x0000_s1026" o:spid="_x0000_s1026" o:spt="202" type="#_x0000_t202" style="position:absolute;left:0pt;margin-left:-5.95pt;margin-top:21.15pt;height:274.95pt;width:503.9pt;z-index:251669504;mso-width-relative:page;mso-height-relative:page;" fillcolor="#FFFFFF" filled="t" stroked="t" coordsize="21600,21600" o:gfxdata="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lwFhsNsAAAAKAQAADwAAAAAA&#10;AAABACAAAAAiAAAAZHJzL2Rvd25yZXYueG1sUEsBAhQAFAAAAAgAh07iQG7/emEQAgAARwQAAA4A&#10;AAAAAAAAAQAgAAAAKgEAAGRycy9lMm9Eb2MueG1sUEsFBgAAAAAGAAYAWQEAAKwFAAAAAA==&#10;">
                <v:fill on="t" focussize="0,0"/>
                <v:stroke weight="1pt" color="#000000" joinstyle="miter" dashstyle="dash"/>
                <v:imagedata o:title=""/>
                <o:lock v:ext="edit" aspectratio="f"/>
                <v:textbox>
                  <w:txbxContent>
                    <w:p>
                      <w:pPr>
                        <w:jc w:val="center"/>
                        <w:rPr>
                          <w:rFonts w:ascii="方正仿宋_GBK" w:hAnsi="方正仿宋_GBK" w:eastAsia="方正仿宋_GBK" w:cs="方正仿宋_GBK"/>
                        </w:rPr>
                      </w:pPr>
                      <w:r>
                        <w:rPr>
                          <w:rFonts w:hint="eastAsia" w:ascii="方正仿宋_GBK" w:hAnsi="方正仿宋_GBK" w:eastAsia="方正仿宋_GBK" w:cs="方正仿宋_GBK"/>
                          <w:b w:val="0"/>
                          <w:kern w:val="2"/>
                          <w:sz w:val="21"/>
                          <w:szCs w:val="24"/>
                          <w:lang w:eastAsia="zh-CN"/>
                        </w:rPr>
                        <w:t>分公司负责</w:t>
                      </w:r>
                      <w:r>
                        <w:rPr>
                          <w:rFonts w:hint="eastAsia" w:ascii="方正仿宋_GBK" w:hAnsi="方正仿宋_GBK" w:eastAsia="方正仿宋_GBK" w:cs="方正仿宋_GBK"/>
                        </w:rPr>
                        <w:t>人身份证复印件粘贴处</w:t>
                      </w:r>
                    </w:p>
                    <w:p>
                      <w:pPr>
                        <w:jc w:val="center"/>
                        <w:rPr>
                          <w:rFonts w:ascii="方正仿宋_GBK" w:hAnsi="方正仿宋_GBK" w:eastAsia="方正仿宋_GBK" w:cs="方正仿宋_GBK"/>
                        </w:rPr>
                      </w:pPr>
                      <w:r>
                        <w:rPr>
                          <w:rFonts w:hint="eastAsia" w:ascii="方正仿宋_GBK" w:hAnsi="方正仿宋_GBK" w:eastAsia="方正仿宋_GBK" w:cs="方正仿宋_GBK"/>
                        </w:rPr>
                        <w:t>（须提供正反两面）</w:t>
                      </w:r>
                    </w:p>
                  </w:txbxContent>
                </v:textbox>
              </v:shape>
            </w:pict>
          </mc:Fallback>
        </mc:AlternateContent>
      </w:r>
    </w:p>
    <w:p>
      <w:pPr>
        <w:pStyle w:val="2"/>
        <w:ind w:firstLine="722" w:firstLineChars="0"/>
        <w:outlineLvl w:val="9"/>
        <w:rPr>
          <w:rFonts w:hint="default" w:ascii="Times New Roman" w:hAnsi="Times New Roman" w:cs="Times New Roman"/>
          <w:highlight w:val="none"/>
        </w:rPr>
      </w:pPr>
    </w:p>
    <w:p>
      <w:pPr>
        <w:widowControl/>
        <w:spacing w:before="100" w:beforeAutospacing="1" w:after="100" w:afterAutospacing="1" w:line="252" w:lineRule="atLeast"/>
        <w:rPr>
          <w:rFonts w:hint="default" w:ascii="Times New Roman" w:hAnsi="Times New Roman" w:eastAsia="方正仿宋_GBK" w:cs="Times New Roman"/>
          <w:bCs/>
          <w:kern w:val="0"/>
          <w:sz w:val="28"/>
          <w:szCs w:val="28"/>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p>
    <w:p>
      <w:pPr>
        <w:pStyle w:val="2"/>
        <w:tabs>
          <w:tab w:val="left" w:pos="5649"/>
        </w:tabs>
        <w:outlineLvl w:val="9"/>
        <w:rPr>
          <w:rFonts w:hint="default" w:ascii="Times New Roman" w:hAnsi="Times New Roman" w:eastAsia="方正仿宋_GBK" w:cs="Times New Roman"/>
          <w:kern w:val="0"/>
          <w:sz w:val="28"/>
          <w:szCs w:val="28"/>
          <w:highlight w:val="none"/>
        </w:rPr>
      </w:pPr>
    </w:p>
    <w:p>
      <w:pPr>
        <w:rPr>
          <w:rFonts w:hint="default" w:ascii="Times New Roman" w:hAnsi="Times New Roman" w:cs="Times New Roman"/>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p>
    <w:p>
      <w:pPr>
        <w:widowControl/>
        <w:spacing w:before="100" w:beforeAutospacing="1" w:after="100" w:afterAutospacing="1" w:line="252" w:lineRule="atLeast"/>
        <w:jc w:val="center"/>
        <w:rPr>
          <w:rFonts w:hint="default" w:ascii="Times New Roman" w:hAnsi="Times New Roman" w:eastAsia="方正仿宋_GBK" w:cs="Times New Roman"/>
          <w:bCs/>
          <w:kern w:val="0"/>
          <w:sz w:val="28"/>
          <w:szCs w:val="28"/>
          <w:highlight w:val="none"/>
        </w:rPr>
      </w:pPr>
      <w:r>
        <w:rPr>
          <w:rFonts w:hint="default" w:ascii="Times New Roman" w:hAnsi="Times New Roman" w:eastAsia="方正仿宋_GBK" w:cs="Times New Roman"/>
          <w:bCs/>
          <w:kern w:val="0"/>
          <w:sz w:val="28"/>
          <w:szCs w:val="28"/>
          <w:highlight w:val="none"/>
        </w:rPr>
        <w:t>比选单位名称（盖章）：</w:t>
      </w:r>
    </w:p>
    <w:p>
      <w:pPr>
        <w:pStyle w:val="2"/>
        <w:outlineLvl w:val="9"/>
        <w:rPr>
          <w:rFonts w:hint="default" w:ascii="Times New Roman" w:hAnsi="Times New Roman" w:cs="Times New Roman"/>
          <w:highlight w:val="none"/>
        </w:rPr>
      </w:pPr>
      <w:r>
        <w:rPr>
          <w:rFonts w:hint="default" w:ascii="Times New Roman" w:hAnsi="Times New Roman" w:eastAsia="方正仿宋_GBK" w:cs="Times New Roman"/>
          <w:b w:val="0"/>
          <w:kern w:val="0"/>
          <w:sz w:val="28"/>
          <w:szCs w:val="28"/>
          <w:highlight w:val="none"/>
        </w:rPr>
        <w:t xml:space="preserve">                                       日期：</w:t>
      </w:r>
    </w:p>
    <w:p>
      <w:pPr>
        <w:jc w:val="both"/>
        <w:rPr>
          <w:rFonts w:hint="default" w:ascii="Times New Roman" w:hAnsi="Times New Roman" w:eastAsia="方正小标宋_GBK" w:cs="Times New Roman"/>
          <w:b/>
          <w:bCs/>
          <w:sz w:val="36"/>
          <w:szCs w:val="36"/>
          <w:highlight w:val="none"/>
        </w:rPr>
      </w:pPr>
    </w:p>
    <w:p>
      <w:pPr>
        <w:jc w:val="center"/>
        <w:rPr>
          <w:rFonts w:hint="default" w:ascii="Times New Roman" w:hAnsi="Times New Roman" w:eastAsia="方正小标宋_GBK" w:cs="Times New Roman"/>
          <w:b/>
          <w:bCs/>
          <w:sz w:val="36"/>
          <w:szCs w:val="36"/>
          <w:highlight w:val="none"/>
        </w:rPr>
      </w:pPr>
    </w:p>
    <w:p>
      <w:pPr>
        <w:pStyle w:val="2"/>
        <w:outlineLvl w:val="9"/>
        <w:rPr>
          <w:rFonts w:hint="eastAsia" w:ascii="方正仿宋_GBK" w:hAnsi="方正仿宋_GBK" w:eastAsia="方正仿宋_GBK" w:cs="方正仿宋_GBK"/>
          <w:b w:val="0"/>
          <w:bCs w:val="0"/>
          <w:color w:val="000000"/>
          <w:sz w:val="28"/>
          <w:szCs w:val="28"/>
          <w:highlight w:val="none"/>
        </w:rPr>
      </w:pPr>
      <w:r>
        <w:rPr>
          <w:rFonts w:hint="eastAsia" w:ascii="方正仿宋_GBK" w:hAnsi="方正仿宋_GBK" w:eastAsia="方正仿宋_GBK" w:cs="方正仿宋_GBK"/>
          <w:b w:val="0"/>
          <w:bCs w:val="0"/>
          <w:color w:val="000000"/>
          <w:sz w:val="32"/>
          <w:szCs w:val="32"/>
          <w:highlight w:val="none"/>
        </w:rPr>
        <w:br w:type="page"/>
      </w:r>
      <w:r>
        <w:rPr>
          <w:rFonts w:hint="eastAsia" w:ascii="方正仿宋_GBK" w:hAnsi="方正仿宋_GBK" w:eastAsia="方正仿宋_GBK" w:cs="方正仿宋_GBK"/>
          <w:b/>
          <w:bCs/>
          <w:color w:val="000000"/>
          <w:sz w:val="32"/>
          <w:szCs w:val="32"/>
          <w:highlight w:val="none"/>
        </w:rPr>
        <w:t>5</w:t>
      </w:r>
      <w:r>
        <w:rPr>
          <w:rFonts w:hint="eastAsia" w:ascii="方正仿宋_GBK" w:hAnsi="方正仿宋_GBK" w:eastAsia="方正仿宋_GBK" w:cs="方正仿宋_GBK"/>
          <w:b/>
          <w:bCs/>
          <w:color w:val="000000"/>
          <w:sz w:val="32"/>
          <w:szCs w:val="32"/>
          <w:highlight w:val="none"/>
          <w:lang w:val="en-US" w:eastAsia="zh-CN"/>
        </w:rPr>
        <w:t>.</w:t>
      </w:r>
      <w:r>
        <w:rPr>
          <w:rFonts w:hint="eastAsia" w:ascii="方正仿宋_GBK" w:hAnsi="方正仿宋_GBK" w:eastAsia="方正仿宋_GBK" w:cs="方正仿宋_GBK"/>
          <w:b/>
          <w:bCs/>
          <w:color w:val="000000"/>
          <w:sz w:val="32"/>
          <w:szCs w:val="32"/>
          <w:highlight w:val="none"/>
        </w:rPr>
        <w:t>法定代表人</w:t>
      </w:r>
      <w:r>
        <w:rPr>
          <w:rFonts w:hint="eastAsia" w:ascii="方正仿宋_GBK" w:hAnsi="方正仿宋_GBK" w:eastAsia="方正仿宋_GBK" w:cs="方正仿宋_GBK"/>
          <w:b/>
          <w:bCs/>
          <w:color w:val="000000"/>
          <w:sz w:val="32"/>
          <w:szCs w:val="32"/>
          <w:highlight w:val="none"/>
          <w:lang w:val="en-US" w:eastAsia="zh-CN"/>
        </w:rPr>
        <w:t>(分公司负责人)</w:t>
      </w:r>
      <w:r>
        <w:rPr>
          <w:rFonts w:hint="eastAsia" w:ascii="方正仿宋_GBK" w:hAnsi="方正仿宋_GBK" w:eastAsia="方正仿宋_GBK" w:cs="方正仿宋_GBK"/>
          <w:b/>
          <w:bCs/>
          <w:color w:val="000000"/>
          <w:sz w:val="32"/>
          <w:szCs w:val="32"/>
          <w:highlight w:val="none"/>
        </w:rPr>
        <w:t>授权委托书</w:t>
      </w:r>
      <w:r>
        <w:rPr>
          <w:rFonts w:hint="eastAsia" w:ascii="方正仿宋_GBK" w:hAnsi="方正仿宋_GBK" w:eastAsia="方正仿宋_GBK" w:cs="方正仿宋_GBK"/>
          <w:color w:val="000000"/>
          <w:sz w:val="32"/>
          <w:szCs w:val="32"/>
          <w:highlight w:val="none"/>
        </w:rPr>
        <w:t>（本页文字格式和内容不得删减和添加）</w:t>
      </w:r>
    </w:p>
    <w:p>
      <w:pPr>
        <w:jc w:val="center"/>
        <w:rPr>
          <w:rFonts w:ascii="方正仿宋_GBK" w:hAnsi="方正仿宋_GBK" w:eastAsia="方正小标宋_GBK" w:cs="方正仿宋_GBK"/>
          <w:b/>
          <w:color w:val="000000"/>
          <w:kern w:val="0"/>
          <w:sz w:val="24"/>
          <w:highlight w:val="none"/>
        </w:rPr>
      </w:pPr>
      <w:r>
        <w:rPr>
          <w:rFonts w:hint="eastAsia" w:ascii="方正仿宋_GBK" w:hAnsi="方正仿宋_GBK" w:eastAsia="方正仿宋_GBK" w:cs="方正仿宋_GBK"/>
          <w:color w:val="000000"/>
          <w:sz w:val="28"/>
          <w:szCs w:val="28"/>
          <w:highlight w:val="none"/>
        </w:rPr>
        <w:t xml:space="preserve"> </w:t>
      </w:r>
      <w:r>
        <w:rPr>
          <w:rFonts w:hint="eastAsia" w:ascii="方正小标宋_GBK" w:hAnsi="方正小标宋_GBK" w:eastAsia="方正小标宋_GBK" w:cs="方正小标宋_GBK"/>
          <w:b/>
          <w:bCs/>
          <w:color w:val="000000"/>
          <w:sz w:val="36"/>
          <w:szCs w:val="36"/>
          <w:highlight w:val="none"/>
        </w:rPr>
        <w:t>法定代表人</w:t>
      </w:r>
      <w:r>
        <w:rPr>
          <w:rFonts w:hint="eastAsia" w:ascii="方正小标宋_GBK" w:hAnsi="方正小标宋_GBK" w:eastAsia="方正小标宋_GBK" w:cs="方正小标宋_GBK"/>
          <w:b/>
          <w:bCs/>
          <w:color w:val="000000"/>
          <w:sz w:val="36"/>
          <w:szCs w:val="36"/>
          <w:highlight w:val="none"/>
          <w:lang w:val="en-US" w:eastAsia="zh-CN"/>
        </w:rPr>
        <w:t>/分公司负责人</w:t>
      </w:r>
      <w:r>
        <w:rPr>
          <w:rFonts w:hint="eastAsia" w:ascii="方正小标宋_GBK" w:hAnsi="方正小标宋_GBK" w:eastAsia="方正小标宋_GBK" w:cs="方正小标宋_GBK"/>
          <w:b/>
          <w:bCs/>
          <w:color w:val="000000"/>
          <w:sz w:val="36"/>
          <w:szCs w:val="36"/>
          <w:highlight w:val="none"/>
        </w:rPr>
        <w:t xml:space="preserve">授权委托书 </w:t>
      </w:r>
    </w:p>
    <w:p>
      <w:pPr>
        <w:widowControl/>
        <w:snapToGrid w:val="0"/>
        <w:spacing w:before="100" w:beforeAutospacing="1" w:after="100" w:afterAutospacing="1" w:line="360" w:lineRule="auto"/>
        <w:jc w:val="left"/>
        <w:textAlignment w:val="bottom"/>
        <w:rPr>
          <w:rFonts w:ascii="方正仿宋_GBK" w:hAnsi="方正仿宋_GBK" w:eastAsia="方正仿宋_GBK" w:cs="方正仿宋_GBK"/>
          <w:bCs/>
          <w:color w:val="000000"/>
          <w:kern w:val="0"/>
          <w:sz w:val="28"/>
          <w:szCs w:val="28"/>
          <w:highlight w:val="none"/>
        </w:rPr>
      </w:pPr>
      <w:r>
        <w:rPr>
          <w:rFonts w:hint="eastAsia" w:ascii="方正仿宋_GBK" w:hAnsi="方正仿宋_GBK" w:eastAsia="方正仿宋_GBK" w:cs="方正仿宋_GBK"/>
          <w:bCs/>
          <w:color w:val="000000"/>
          <w:kern w:val="0"/>
          <w:sz w:val="28"/>
          <w:szCs w:val="28"/>
          <w:highlight w:val="none"/>
        </w:rPr>
        <w:t>     本授权书声明：注册于</w:t>
      </w:r>
      <w:r>
        <w:rPr>
          <w:rFonts w:hint="eastAsia" w:ascii="方正仿宋_GBK" w:hAnsi="方正仿宋_GBK" w:eastAsia="方正仿宋_GBK" w:cs="方正仿宋_GBK"/>
          <w:bCs/>
          <w:iCs/>
          <w:color w:val="000000"/>
          <w:kern w:val="0"/>
          <w:sz w:val="28"/>
          <w:szCs w:val="28"/>
          <w:highlight w:val="none"/>
          <w:u w:val="single"/>
        </w:rPr>
        <w:t xml:space="preserve">                                  (</w:t>
      </w:r>
      <w:r>
        <w:rPr>
          <w:rFonts w:hint="eastAsia" w:ascii="方正仿宋_GBK" w:hAnsi="方正仿宋_GBK" w:eastAsia="方正仿宋_GBK" w:cs="方正仿宋_GBK"/>
          <w:bCs/>
          <w:color w:val="000000"/>
          <w:kern w:val="0"/>
          <w:sz w:val="28"/>
          <w:szCs w:val="28"/>
          <w:highlight w:val="none"/>
          <w:u w:val="single"/>
        </w:rPr>
        <w:t>注册地址）</w:t>
      </w:r>
      <w:r>
        <w:rPr>
          <w:rFonts w:hint="eastAsia" w:ascii="方正仿宋_GBK" w:hAnsi="方正仿宋_GBK" w:eastAsia="方正仿宋_GBK" w:cs="方正仿宋_GBK"/>
          <w:bCs/>
          <w:color w:val="000000"/>
          <w:kern w:val="0"/>
          <w:sz w:val="28"/>
          <w:szCs w:val="28"/>
          <w:highlight w:val="none"/>
        </w:rPr>
        <w:t>的</w:t>
      </w:r>
      <w:r>
        <w:rPr>
          <w:rFonts w:hint="eastAsia" w:ascii="方正仿宋_GBK" w:hAnsi="方正仿宋_GBK" w:eastAsia="方正仿宋_GBK" w:cs="方正仿宋_GBK"/>
          <w:bCs/>
          <w:iCs/>
          <w:color w:val="000000"/>
          <w:kern w:val="0"/>
          <w:sz w:val="28"/>
          <w:szCs w:val="28"/>
          <w:highlight w:val="none"/>
          <w:u w:val="single"/>
        </w:rPr>
        <w:t xml:space="preserve">                   </w:t>
      </w:r>
      <w:r>
        <w:rPr>
          <w:rFonts w:hint="eastAsia" w:ascii="方正仿宋_GBK" w:hAnsi="方正仿宋_GBK" w:eastAsia="方正仿宋_GBK" w:cs="方正仿宋_GBK"/>
          <w:bCs/>
          <w:color w:val="000000"/>
          <w:kern w:val="0"/>
          <w:sz w:val="28"/>
          <w:szCs w:val="28"/>
          <w:highlight w:val="none"/>
          <w:u w:val="single"/>
        </w:rPr>
        <w:t xml:space="preserve">  （公司名称）</w:t>
      </w:r>
      <w:r>
        <w:rPr>
          <w:rFonts w:hint="eastAsia" w:ascii="方正仿宋_GBK" w:hAnsi="方正仿宋_GBK" w:eastAsia="方正仿宋_GBK" w:cs="方正仿宋_GBK"/>
          <w:bCs/>
          <w:color w:val="000000"/>
          <w:kern w:val="0"/>
          <w:sz w:val="28"/>
          <w:szCs w:val="28"/>
          <w:highlight w:val="none"/>
        </w:rPr>
        <w:t>公司的在下面签字的</w:t>
      </w:r>
      <w:r>
        <w:rPr>
          <w:rFonts w:hint="eastAsia" w:ascii="方正仿宋_GBK" w:hAnsi="方正仿宋_GBK" w:eastAsia="方正仿宋_GBK" w:cs="方正仿宋_GBK"/>
          <w:bCs/>
          <w:iCs/>
          <w:color w:val="000000"/>
          <w:kern w:val="0"/>
          <w:sz w:val="28"/>
          <w:szCs w:val="28"/>
          <w:highlight w:val="none"/>
          <w:u w:val="single"/>
        </w:rPr>
        <w:t xml:space="preserve">           </w:t>
      </w:r>
      <w:r>
        <w:rPr>
          <w:rFonts w:hint="eastAsia" w:ascii="方正仿宋_GBK" w:hAnsi="方正仿宋_GBK" w:eastAsia="方正仿宋_GBK" w:cs="方正仿宋_GBK"/>
          <w:bCs/>
          <w:color w:val="000000"/>
          <w:kern w:val="0"/>
          <w:sz w:val="28"/>
          <w:szCs w:val="28"/>
          <w:highlight w:val="none"/>
        </w:rPr>
        <w:t>（法定代表人姓名、职务）代表本公司授权在下面签字的</w:t>
      </w:r>
      <w:r>
        <w:rPr>
          <w:rFonts w:hint="eastAsia" w:ascii="方正仿宋_GBK" w:hAnsi="方正仿宋_GBK" w:eastAsia="方正仿宋_GBK" w:cs="方正仿宋_GBK"/>
          <w:bCs/>
          <w:iCs/>
          <w:color w:val="000000"/>
          <w:kern w:val="0"/>
          <w:sz w:val="28"/>
          <w:szCs w:val="28"/>
          <w:highlight w:val="none"/>
          <w:u w:val="single"/>
        </w:rPr>
        <w:t xml:space="preserve">            (</w:t>
      </w:r>
      <w:r>
        <w:rPr>
          <w:rFonts w:hint="eastAsia" w:ascii="方正仿宋_GBK" w:hAnsi="方正仿宋_GBK" w:eastAsia="方正仿宋_GBK" w:cs="方正仿宋_GBK"/>
          <w:bCs/>
          <w:color w:val="000000"/>
          <w:kern w:val="0"/>
          <w:sz w:val="28"/>
          <w:szCs w:val="28"/>
          <w:highlight w:val="none"/>
        </w:rPr>
        <w:t>被授权人的姓名、职务）为本公司的合法代理人，就</w:t>
      </w:r>
      <w:r>
        <w:rPr>
          <w:rFonts w:hint="eastAsia" w:ascii="方正仿宋_GBK" w:hAnsi="方正仿宋_GBK" w:eastAsia="方正仿宋_GBK" w:cs="方正仿宋_GBK"/>
          <w:bCs/>
          <w:color w:val="000000"/>
          <w:kern w:val="0"/>
          <w:sz w:val="28"/>
          <w:szCs w:val="28"/>
          <w:highlight w:val="none"/>
          <w:u w:val="single"/>
        </w:rPr>
        <w:t xml:space="preserve">  </w:t>
      </w:r>
      <w:r>
        <w:rPr>
          <w:rFonts w:hint="eastAsia" w:eastAsia="仿宋_GB2312"/>
          <w:color w:val="000000"/>
          <w:sz w:val="24"/>
          <w:highlight w:val="none"/>
          <w:u w:val="single"/>
        </w:rPr>
        <w:t xml:space="preserve">               </w:t>
      </w:r>
      <w:r>
        <w:rPr>
          <w:rFonts w:hint="eastAsia" w:ascii="方正仿宋_GBK" w:hAnsi="方正仿宋_GBK" w:eastAsia="方正仿宋_GBK" w:cs="方正仿宋_GBK"/>
          <w:bCs/>
          <w:color w:val="000000"/>
          <w:kern w:val="0"/>
          <w:sz w:val="28"/>
          <w:szCs w:val="28"/>
          <w:highlight w:val="none"/>
          <w:u w:val="single"/>
        </w:rPr>
        <w:t xml:space="preserve">   </w:t>
      </w:r>
      <w:r>
        <w:rPr>
          <w:rFonts w:hint="eastAsia" w:ascii="方正仿宋_GBK" w:hAnsi="方正仿宋_GBK" w:eastAsia="方正仿宋_GBK" w:cs="方正仿宋_GBK"/>
          <w:bCs/>
          <w:color w:val="000000"/>
          <w:kern w:val="0"/>
          <w:sz w:val="28"/>
          <w:szCs w:val="28"/>
          <w:highlight w:val="none"/>
        </w:rPr>
        <w:t>项目的报价以及合同的谈判、签约、执行、完成等全权负责，以本公司名义处理一切与之有关的事务。</w:t>
      </w:r>
    </w:p>
    <w:p>
      <w:pPr>
        <w:widowControl/>
        <w:snapToGrid w:val="0"/>
        <w:spacing w:before="100" w:beforeAutospacing="1" w:after="100" w:afterAutospacing="1" w:line="360" w:lineRule="auto"/>
        <w:ind w:firstLine="560" w:firstLineChars="200"/>
        <w:jc w:val="left"/>
        <w:textAlignment w:val="bottom"/>
        <w:rPr>
          <w:rFonts w:ascii="方正仿宋_GBK" w:hAnsi="方正仿宋_GBK" w:eastAsia="方正仿宋_GBK" w:cs="方正仿宋_GBK"/>
          <w:bCs/>
          <w:color w:val="000000"/>
          <w:kern w:val="0"/>
          <w:sz w:val="28"/>
          <w:szCs w:val="28"/>
          <w:highlight w:val="none"/>
        </w:rPr>
      </w:pPr>
      <w:r>
        <w:rPr>
          <w:rFonts w:hint="eastAsia" w:ascii="方正仿宋_GBK" w:hAnsi="方正仿宋_GBK" w:eastAsia="方正仿宋_GBK" w:cs="方正仿宋_GBK"/>
          <w:bCs/>
          <w:color w:val="000000"/>
          <w:kern w:val="0"/>
          <w:sz w:val="28"/>
          <w:szCs w:val="28"/>
          <w:highlight w:val="none"/>
        </w:rPr>
        <w:t>本授权书于    年   月   日签字生效，特此声明。</w:t>
      </w:r>
    </w:p>
    <w:p>
      <w:pPr>
        <w:widowControl/>
        <w:snapToGrid w:val="0"/>
        <w:spacing w:before="100" w:beforeAutospacing="1" w:after="100" w:afterAutospacing="1" w:line="252" w:lineRule="atLeast"/>
        <w:jc w:val="left"/>
        <w:textAlignment w:val="bottom"/>
        <w:rPr>
          <w:rFonts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color w:val="000000"/>
          <w:kern w:val="0"/>
          <w:sz w:val="28"/>
          <w:szCs w:val="28"/>
          <w:highlight w:val="none"/>
        </w:rPr>
        <w:t xml:space="preserve">比选单位名称（盖章）：          </w:t>
      </w:r>
    </w:p>
    <w:p>
      <w:pPr>
        <w:widowControl/>
        <w:snapToGrid w:val="0"/>
        <w:spacing w:before="100" w:beforeAutospacing="1" w:after="100" w:afterAutospacing="1" w:line="252" w:lineRule="atLeast"/>
        <w:jc w:val="left"/>
        <w:textAlignment w:val="bottom"/>
        <w:rPr>
          <w:rFonts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color w:val="000000"/>
          <w:kern w:val="0"/>
          <w:sz w:val="28"/>
          <w:szCs w:val="28"/>
          <w:highlight w:val="none"/>
        </w:rPr>
        <w:t>比选单位地址：</w:t>
      </w:r>
    </w:p>
    <w:p>
      <w:pPr>
        <w:widowControl/>
        <w:snapToGrid w:val="0"/>
        <w:spacing w:before="100" w:beforeAutospacing="1" w:after="100" w:afterAutospacing="1" w:line="252" w:lineRule="atLeast"/>
        <w:jc w:val="left"/>
        <w:textAlignment w:val="bottom"/>
        <w:rPr>
          <w:rFonts w:ascii="方正仿宋_GBK" w:hAnsi="方正仿宋_GBK" w:eastAsia="方正仿宋_GBK" w:cs="方正仿宋_GBK"/>
          <w:color w:val="000000"/>
          <w:kern w:val="0"/>
          <w:sz w:val="28"/>
          <w:szCs w:val="28"/>
          <w:highlight w:val="none"/>
        </w:rPr>
      </w:pPr>
      <w:r>
        <w:rPr>
          <w:rFonts w:hint="eastAsia" w:ascii="方正仿宋_GBK" w:hAnsi="方正仿宋_GBK" w:eastAsia="方正仿宋_GBK" w:cs="方正仿宋_GBK"/>
          <w:color w:val="000000"/>
          <w:kern w:val="0"/>
          <w:sz w:val="28"/>
          <w:szCs w:val="28"/>
          <w:highlight w:val="none"/>
        </w:rPr>
        <w:t xml:space="preserve">授权人（法定代表人）签字(或盖章)：                     </w:t>
      </w:r>
    </w:p>
    <w:p>
      <w:pPr>
        <w:widowControl/>
        <w:snapToGrid w:val="0"/>
        <w:spacing w:before="100" w:beforeAutospacing="1" w:after="100" w:afterAutospacing="1" w:line="252" w:lineRule="atLeast"/>
        <w:jc w:val="left"/>
        <w:textAlignment w:val="bottom"/>
        <w:rPr>
          <w:rFonts w:ascii="方正仿宋_GBK" w:hAnsi="方正仿宋_GBK" w:eastAsia="方正仿宋_GBK" w:cs="方正仿宋_GBK"/>
          <w:bCs/>
          <w:color w:val="000000"/>
          <w:kern w:val="0"/>
          <w:sz w:val="28"/>
          <w:szCs w:val="28"/>
          <w:highlight w:val="none"/>
        </w:rPr>
      </w:pPr>
      <w:r>
        <w:rPr>
          <w:rFonts w:hint="eastAsia" w:ascii="方正仿宋_GBK" w:hAnsi="方正仿宋_GBK" w:eastAsia="方正仿宋_GBK" w:cs="方正仿宋_GBK"/>
          <w:color w:val="000000"/>
          <w:kern w:val="0"/>
          <w:sz w:val="28"/>
          <w:szCs w:val="28"/>
          <w:highlight w:val="none"/>
        </w:rPr>
        <w:t>被授权人（代理人）签字：  </w:t>
      </w:r>
      <w:r>
        <w:rPr>
          <w:rFonts w:hint="eastAsia" w:ascii="方正仿宋_GBK" w:hAnsi="方正仿宋_GBK" w:eastAsia="方正仿宋_GBK" w:cs="方正仿宋_GBK"/>
          <w:color w:val="000000"/>
          <w:kern w:val="0"/>
          <w:sz w:val="32"/>
          <w:szCs w:val="32"/>
          <w:highlight w:val="none"/>
        </w:rPr>
        <w:t> </w:t>
      </w:r>
    </w:p>
    <w:p>
      <w:pPr>
        <w:widowControl/>
        <w:snapToGrid w:val="0"/>
        <w:spacing w:before="100" w:beforeAutospacing="1" w:after="100" w:afterAutospacing="1" w:line="252" w:lineRule="atLeast"/>
        <w:ind w:firstLine="480"/>
        <w:jc w:val="left"/>
        <w:textAlignment w:val="bottom"/>
        <w:rPr>
          <w:rFonts w:ascii="方正仿宋_GBK" w:hAnsi="方正仿宋_GBK" w:eastAsia="方正仿宋_GBK" w:cs="方正仿宋_GBK"/>
          <w:b/>
          <w:color w:val="000000"/>
          <w:kern w:val="0"/>
          <w:sz w:val="28"/>
          <w:szCs w:val="28"/>
          <w:highlight w:val="none"/>
        </w:rPr>
      </w:pPr>
      <w:r>
        <w:rPr>
          <w:rFonts w:ascii="方正仿宋_GBK" w:hAnsi="方正仿宋_GBK" w:eastAsia="方正仿宋_GBK" w:cs="方正仿宋_GBK"/>
          <w:b/>
          <w:color w:val="000000"/>
          <w:kern w:val="0"/>
          <w:sz w:val="28"/>
          <w:szCs w:val="28"/>
          <w:highlight w:val="none"/>
        </w:rPr>
        <mc:AlternateContent>
          <mc:Choice Requires="wps">
            <w:drawing>
              <wp:anchor distT="0" distB="0" distL="114300" distR="114300" simplePos="0" relativeHeight="251668480" behindDoc="0" locked="0" layoutInCell="1" allowOverlap="1">
                <wp:simplePos x="0" y="0"/>
                <wp:positionH relativeFrom="column">
                  <wp:posOffset>3204845</wp:posOffset>
                </wp:positionH>
                <wp:positionV relativeFrom="paragraph">
                  <wp:posOffset>126365</wp:posOffset>
                </wp:positionV>
                <wp:extent cx="3006090" cy="3367405"/>
                <wp:effectExtent l="6350" t="6350" r="16510" b="17145"/>
                <wp:wrapNone/>
                <wp:docPr id="14" name="文本框 14"/>
                <wp:cNvGraphicFramePr/>
                <a:graphic xmlns:a="http://schemas.openxmlformats.org/drawingml/2006/main">
                  <a:graphicData uri="http://schemas.microsoft.com/office/word/2010/wordprocessingShape">
                    <wps:wsp>
                      <wps:cNvSpPr txBox="1"/>
                      <wps:spPr>
                        <a:xfrm>
                          <a:off x="0" y="0"/>
                          <a:ext cx="2971800" cy="3732530"/>
                        </a:xfrm>
                        <a:prstGeom prst="rect">
                          <a:avLst/>
                        </a:prstGeom>
                        <a:solidFill>
                          <a:srgbClr val="FFFFFF"/>
                        </a:solidFill>
                        <a:ln w="12700" cap="flat" cmpd="sng">
                          <a:solidFill>
                            <a:srgbClr val="000000"/>
                          </a:solidFill>
                          <a:prstDash val="dash"/>
                          <a:miter/>
                          <a:headEnd type="none" w="med" len="med"/>
                          <a:tailEnd type="none" w="med" len="med"/>
                        </a:ln>
                        <a:effectLst/>
                      </wps:spPr>
                      <wps:txbx>
                        <w:txbxContent>
                          <w:p>
                            <w:pPr>
                              <w:rPr>
                                <w:rFonts w:ascii="仿宋_GB2312" w:hAnsi="仿宋_GB2312" w:eastAsia="仿宋_GB2312" w:cs="仿宋_GB2312"/>
                              </w:rPr>
                            </w:pPr>
                            <w:r>
                              <w:rPr>
                                <w:rFonts w:hint="eastAsia" w:ascii="仿宋_GB2312" w:hAnsi="仿宋_GB2312" w:eastAsia="仿宋_GB2312" w:cs="仿宋_GB2312"/>
                              </w:rPr>
                              <w:t>被授权人身份证复印件粘贴处（须提供正反面）</w:t>
                            </w:r>
                          </w:p>
                          <w:p>
                            <w:pPr>
                              <w:pStyle w:val="2"/>
                              <w:rPr>
                                <w:rFonts w:ascii="仿宋_GB2312" w:hAnsi="仿宋_GB2312" w:eastAsia="仿宋_GB2312" w:cs="仿宋_GB2312"/>
                                <w:b w:val="0"/>
                                <w:bCs w:val="0"/>
                                <w:sz w:val="21"/>
                                <w:szCs w:val="24"/>
                              </w:rPr>
                            </w:pPr>
                            <w:r>
                              <w:rPr>
                                <w:rFonts w:hint="eastAsia" w:ascii="仿宋_GB2312" w:hAnsi="仿宋_GB2312" w:eastAsia="仿宋_GB2312" w:cs="仿宋_GB2312"/>
                                <w:b w:val="0"/>
                                <w:bCs w:val="0"/>
                                <w:sz w:val="21"/>
                                <w:szCs w:val="24"/>
                              </w:rPr>
                              <w:t>此页位置不足，可增页并加盖鲜章</w:t>
                            </w:r>
                          </w:p>
                          <w:p/>
                        </w:txbxContent>
                      </wps:txbx>
                      <wps:bodyPr upright="1"/>
                    </wps:wsp>
                  </a:graphicData>
                </a:graphic>
              </wp:anchor>
            </w:drawing>
          </mc:Choice>
          <mc:Fallback>
            <w:pict>
              <v:shape id="_x0000_s1026" o:spid="_x0000_s1026" o:spt="202" type="#_x0000_t202" style="position:absolute;left:0pt;margin-left:252.35pt;margin-top:9.95pt;height:265.15pt;width:236.7pt;z-index:251668480;mso-width-relative:page;mso-height-relative:page;" fillcolor="#FFFFFF" filled="t" stroked="t" coordsize="21600,21600" o:gfxdata="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RF9MtsAAAAKAQAADwAA&#10;AAAAAAABACAAAAAiAAAAZHJzL2Rvd25yZXYueG1sUEsBAhQAFAAAAAgAh07iQD1hhKoTAgAARwQA&#10;AA4AAAAAAAAAAQAgAAAAKgEAAGRycy9lMm9Eb2MueG1sUEsFBgAAAAAGAAYAWQEAAK8FAAAAAA==&#10;">
                <v:fill on="t" focussize="0,0"/>
                <v:stroke weight="1pt" color="#000000" joinstyle="miter" dashstyle="dash"/>
                <v:imagedata o:title=""/>
                <o:lock v:ext="edit" aspectratio="f"/>
                <v:textbox>
                  <w:txbxContent>
                    <w:p>
                      <w:pPr>
                        <w:rPr>
                          <w:rFonts w:ascii="仿宋_GB2312" w:hAnsi="仿宋_GB2312" w:eastAsia="仿宋_GB2312" w:cs="仿宋_GB2312"/>
                        </w:rPr>
                      </w:pPr>
                      <w:r>
                        <w:rPr>
                          <w:rFonts w:hint="eastAsia" w:ascii="仿宋_GB2312" w:hAnsi="仿宋_GB2312" w:eastAsia="仿宋_GB2312" w:cs="仿宋_GB2312"/>
                        </w:rPr>
                        <w:t>被授权人身份证复印件粘贴处（须提供正反面）</w:t>
                      </w:r>
                    </w:p>
                    <w:p>
                      <w:pPr>
                        <w:pStyle w:val="2"/>
                        <w:rPr>
                          <w:rFonts w:ascii="仿宋_GB2312" w:hAnsi="仿宋_GB2312" w:eastAsia="仿宋_GB2312" w:cs="仿宋_GB2312"/>
                          <w:b w:val="0"/>
                          <w:bCs w:val="0"/>
                          <w:sz w:val="21"/>
                          <w:szCs w:val="24"/>
                        </w:rPr>
                      </w:pPr>
                      <w:r>
                        <w:rPr>
                          <w:rFonts w:hint="eastAsia" w:ascii="仿宋_GB2312" w:hAnsi="仿宋_GB2312" w:eastAsia="仿宋_GB2312" w:cs="仿宋_GB2312"/>
                          <w:b w:val="0"/>
                          <w:bCs w:val="0"/>
                          <w:sz w:val="21"/>
                          <w:szCs w:val="24"/>
                        </w:rPr>
                        <w:t>此页位置不足，可增页并加盖鲜章</w:t>
                      </w:r>
                    </w:p>
                    <w:p/>
                  </w:txbxContent>
                </v:textbox>
              </v:shape>
            </w:pict>
          </mc:Fallback>
        </mc:AlternateContent>
      </w:r>
      <w:r>
        <w:rPr>
          <w:rFonts w:ascii="方正仿宋_GBK" w:hAnsi="方正仿宋_GBK" w:eastAsia="方正仿宋_GBK" w:cs="方正仿宋_GBK"/>
          <w:b/>
          <w:color w:val="000000"/>
          <w:kern w:val="0"/>
          <w:sz w:val="28"/>
          <w:szCs w:val="28"/>
          <w:highlight w:val="none"/>
        </w:rPr>
        <mc:AlternateContent>
          <mc:Choice Requires="wps">
            <w:drawing>
              <wp:anchor distT="0" distB="0" distL="114300" distR="114300" simplePos="0" relativeHeight="251667456" behindDoc="0" locked="0" layoutInCell="1" allowOverlap="1">
                <wp:simplePos x="0" y="0"/>
                <wp:positionH relativeFrom="column">
                  <wp:posOffset>80010</wp:posOffset>
                </wp:positionH>
                <wp:positionV relativeFrom="paragraph">
                  <wp:posOffset>128905</wp:posOffset>
                </wp:positionV>
                <wp:extent cx="3006090" cy="3368040"/>
                <wp:effectExtent l="6350" t="6350" r="16510" b="16510"/>
                <wp:wrapNone/>
                <wp:docPr id="16" name="文本框 16"/>
                <wp:cNvGraphicFramePr/>
                <a:graphic xmlns:a="http://schemas.openxmlformats.org/drawingml/2006/main">
                  <a:graphicData uri="http://schemas.microsoft.com/office/word/2010/wordprocessingShape">
                    <wps:wsp>
                      <wps:cNvSpPr txBox="1"/>
                      <wps:spPr>
                        <a:xfrm>
                          <a:off x="0" y="0"/>
                          <a:ext cx="2857500" cy="3784600"/>
                        </a:xfrm>
                        <a:prstGeom prst="rect">
                          <a:avLst/>
                        </a:prstGeom>
                        <a:solidFill>
                          <a:srgbClr val="FFFFFF"/>
                        </a:solidFill>
                        <a:ln w="12700" cap="flat" cmpd="sng">
                          <a:solidFill>
                            <a:srgbClr val="000000"/>
                          </a:solidFill>
                          <a:prstDash val="dash"/>
                          <a:miter/>
                          <a:headEnd type="none" w="med" len="med"/>
                          <a:tailEnd type="none" w="med" len="med"/>
                        </a:ln>
                        <a:effectLst/>
                      </wps:spPr>
                      <wps:txbx>
                        <w:txbxContent>
                          <w:p>
                            <w:pPr>
                              <w:rPr>
                                <w:rFonts w:hint="eastAsia" w:ascii="仿宋_GB2312" w:hAnsi="仿宋_GB2312" w:eastAsia="仿宋_GB2312" w:cs="仿宋_GB2312"/>
                              </w:rPr>
                            </w:pPr>
                            <w:r>
                              <w:rPr>
                                <w:rFonts w:hint="eastAsia" w:ascii="仿宋_GB2312" w:hAnsi="仿宋_GB2312" w:eastAsia="仿宋_GB2312" w:cs="仿宋_GB2312"/>
                              </w:rPr>
                              <w:t>授权人身份证复印件粘贴处（须提供正反面）</w:t>
                            </w:r>
                          </w:p>
                          <w:p>
                            <w:pPr>
                              <w:pStyle w:val="2"/>
                              <w:rPr>
                                <w:rFonts w:ascii="仿宋_GB2312" w:hAnsi="仿宋_GB2312" w:eastAsia="仿宋_GB2312" w:cs="仿宋_GB2312"/>
                                <w:b w:val="0"/>
                                <w:bCs w:val="0"/>
                                <w:sz w:val="21"/>
                                <w:szCs w:val="24"/>
                              </w:rPr>
                            </w:pPr>
                            <w:r>
                              <w:rPr>
                                <w:rFonts w:hint="eastAsia" w:ascii="仿宋_GB2312" w:hAnsi="仿宋_GB2312" w:eastAsia="仿宋_GB2312" w:cs="仿宋_GB2312"/>
                                <w:b w:val="0"/>
                                <w:bCs w:val="0"/>
                                <w:sz w:val="21"/>
                                <w:szCs w:val="24"/>
                              </w:rPr>
                              <w:t>此页位置不足，可增页并加盖鲜章</w:t>
                            </w:r>
                          </w:p>
                          <w:p>
                            <w:pPr>
                              <w:pStyle w:val="2"/>
                            </w:pPr>
                          </w:p>
                        </w:txbxContent>
                      </wps:txbx>
                      <wps:bodyPr upright="1"/>
                    </wps:wsp>
                  </a:graphicData>
                </a:graphic>
              </wp:anchor>
            </w:drawing>
          </mc:Choice>
          <mc:Fallback>
            <w:pict>
              <v:shape id="_x0000_s1026" o:spid="_x0000_s1026" o:spt="202" type="#_x0000_t202" style="position:absolute;left:0pt;margin-left:6.3pt;margin-top:10.15pt;height:265.2pt;width:236.7pt;z-index:251667456;mso-width-relative:page;mso-height-relative:page;" fillcolor="#FFFFFF" filled="t" stroked="t" coordsize="21600,21600" o:gfxdata="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so12A2gAAAAkBAAAPAAAAAAAA&#10;AAEAIAAAACIAAABkcnMvZG93bnJldi54bWxQSwECFAAUAAAACACHTuJAsslE1RACAABHBAAADgAA&#10;AAAAAAABACAAAAApAQAAZHJzL2Uyb0RvYy54bWxQSwUGAAAAAAYABgBZAQAAqwUAAAAA&#10;">
                <v:fill on="t" focussize="0,0"/>
                <v:stroke weight="1pt" color="#000000" joinstyle="miter" dashstyle="dash"/>
                <v:imagedata o:title=""/>
                <o:lock v:ext="edit" aspectratio="f"/>
                <v:textbox>
                  <w:txbxContent>
                    <w:p>
                      <w:pPr>
                        <w:rPr>
                          <w:rFonts w:hint="eastAsia" w:ascii="仿宋_GB2312" w:hAnsi="仿宋_GB2312" w:eastAsia="仿宋_GB2312" w:cs="仿宋_GB2312"/>
                        </w:rPr>
                      </w:pPr>
                      <w:r>
                        <w:rPr>
                          <w:rFonts w:hint="eastAsia" w:ascii="仿宋_GB2312" w:hAnsi="仿宋_GB2312" w:eastAsia="仿宋_GB2312" w:cs="仿宋_GB2312"/>
                        </w:rPr>
                        <w:t>授权人身份证复印件粘贴处（须提供正反面）</w:t>
                      </w:r>
                    </w:p>
                    <w:p>
                      <w:pPr>
                        <w:pStyle w:val="2"/>
                        <w:rPr>
                          <w:rFonts w:ascii="仿宋_GB2312" w:hAnsi="仿宋_GB2312" w:eastAsia="仿宋_GB2312" w:cs="仿宋_GB2312"/>
                          <w:b w:val="0"/>
                          <w:bCs w:val="0"/>
                          <w:sz w:val="21"/>
                          <w:szCs w:val="24"/>
                        </w:rPr>
                      </w:pPr>
                      <w:r>
                        <w:rPr>
                          <w:rFonts w:hint="eastAsia" w:ascii="仿宋_GB2312" w:hAnsi="仿宋_GB2312" w:eastAsia="仿宋_GB2312" w:cs="仿宋_GB2312"/>
                          <w:b w:val="0"/>
                          <w:bCs w:val="0"/>
                          <w:sz w:val="21"/>
                          <w:szCs w:val="24"/>
                        </w:rPr>
                        <w:t>此页位置不足，可增页并加盖鲜章</w:t>
                      </w:r>
                    </w:p>
                    <w:p>
                      <w:pPr>
                        <w:pStyle w:val="2"/>
                      </w:pPr>
                    </w:p>
                  </w:txbxContent>
                </v:textbox>
              </v:shape>
            </w:pict>
          </mc:Fallback>
        </mc:AlternateContent>
      </w:r>
    </w:p>
    <w:p>
      <w:pPr>
        <w:widowControl/>
        <w:snapToGrid w:val="0"/>
        <w:spacing w:before="100" w:beforeAutospacing="1" w:after="100" w:afterAutospacing="1" w:line="252" w:lineRule="atLeast"/>
        <w:ind w:firstLine="480"/>
        <w:jc w:val="left"/>
        <w:textAlignment w:val="bottom"/>
        <w:rPr>
          <w:rFonts w:ascii="方正仿宋_GBK" w:hAnsi="方正仿宋_GBK" w:eastAsia="方正仿宋_GBK" w:cs="方正仿宋_GBK"/>
          <w:b/>
          <w:color w:val="000000"/>
          <w:kern w:val="0"/>
          <w:sz w:val="28"/>
          <w:szCs w:val="28"/>
          <w:highlight w:val="none"/>
        </w:rPr>
      </w:pPr>
    </w:p>
    <w:p>
      <w:pPr>
        <w:widowControl/>
        <w:snapToGrid w:val="0"/>
        <w:spacing w:before="100" w:beforeAutospacing="1" w:after="100" w:afterAutospacing="1" w:line="252" w:lineRule="atLeast"/>
        <w:ind w:firstLine="480"/>
        <w:jc w:val="left"/>
        <w:textAlignment w:val="bottom"/>
        <w:rPr>
          <w:rFonts w:ascii="方正仿宋_GBK" w:hAnsi="方正仿宋_GBK" w:eastAsia="方正仿宋_GBK" w:cs="方正仿宋_GBK"/>
          <w:b/>
          <w:color w:val="000000"/>
          <w:kern w:val="0"/>
          <w:sz w:val="28"/>
          <w:szCs w:val="28"/>
          <w:highlight w:val="none"/>
        </w:rPr>
      </w:pPr>
    </w:p>
    <w:p>
      <w:pPr>
        <w:widowControl/>
        <w:snapToGrid w:val="0"/>
        <w:spacing w:before="100" w:beforeAutospacing="1" w:after="100" w:afterAutospacing="1" w:line="252" w:lineRule="atLeast"/>
        <w:ind w:firstLine="480"/>
        <w:jc w:val="left"/>
        <w:textAlignment w:val="bottom"/>
        <w:rPr>
          <w:rFonts w:ascii="方正仿宋_GBK" w:hAnsi="方正仿宋_GBK" w:eastAsia="方正仿宋_GBK" w:cs="方正仿宋_GBK"/>
          <w:b/>
          <w:color w:val="000000"/>
          <w:kern w:val="0"/>
          <w:sz w:val="28"/>
          <w:szCs w:val="28"/>
          <w:highlight w:val="none"/>
        </w:rPr>
      </w:pPr>
      <w:r>
        <w:rPr>
          <w:rFonts w:hint="eastAsia" w:ascii="方正仿宋_GBK" w:hAnsi="方正仿宋_GBK" w:eastAsia="方正仿宋_GBK" w:cs="方正仿宋_GBK"/>
          <w:b/>
          <w:color w:val="000000"/>
          <w:kern w:val="0"/>
          <w:sz w:val="28"/>
          <w:szCs w:val="28"/>
          <w:highlight w:val="none"/>
        </w:rPr>
        <w:t> </w:t>
      </w:r>
    </w:p>
    <w:p>
      <w:pPr>
        <w:widowControl/>
        <w:spacing w:line="252" w:lineRule="atLeast"/>
        <w:jc w:val="left"/>
        <w:rPr>
          <w:rFonts w:hint="eastAsia" w:ascii="方正仿宋_GBK" w:hAnsi="方正仿宋_GBK" w:eastAsia="方正仿宋_GBK" w:cs="方正仿宋_GBK"/>
          <w:b/>
          <w:bCs/>
          <w:color w:val="000000"/>
          <w:sz w:val="32"/>
          <w:szCs w:val="32"/>
          <w:highlight w:val="none"/>
        </w:rPr>
      </w:pPr>
    </w:p>
    <w:p>
      <w:pPr>
        <w:widowControl/>
        <w:spacing w:line="252" w:lineRule="atLeast"/>
        <w:jc w:val="left"/>
        <w:rPr>
          <w:rFonts w:hint="eastAsia" w:ascii="方正仿宋_GBK" w:hAnsi="方正仿宋_GBK" w:eastAsia="方正仿宋_GBK" w:cs="方正仿宋_GBK"/>
          <w:b/>
          <w:bCs/>
          <w:color w:val="000000"/>
          <w:sz w:val="32"/>
          <w:szCs w:val="32"/>
          <w:highlight w:val="none"/>
        </w:rPr>
      </w:pPr>
    </w:p>
    <w:p>
      <w:pPr>
        <w:widowControl/>
        <w:spacing w:line="252" w:lineRule="atLeast"/>
        <w:jc w:val="left"/>
        <w:rPr>
          <w:rFonts w:hint="eastAsia" w:ascii="方正仿宋_GBK" w:hAnsi="方正仿宋_GBK" w:eastAsia="方正仿宋_GBK" w:cs="方正仿宋_GBK"/>
          <w:b/>
          <w:bCs/>
          <w:color w:val="000000"/>
          <w:sz w:val="32"/>
          <w:szCs w:val="32"/>
          <w:highlight w:val="none"/>
        </w:rPr>
      </w:pPr>
    </w:p>
    <w:p>
      <w:pPr>
        <w:spacing w:line="600" w:lineRule="exact"/>
        <w:jc w:val="lef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b/>
          <w:bCs/>
          <w:color w:val="000000"/>
          <w:sz w:val="32"/>
          <w:szCs w:val="32"/>
          <w:highlight w:val="none"/>
        </w:rPr>
        <w:t>6</w:t>
      </w:r>
      <w:r>
        <w:rPr>
          <w:rFonts w:hint="eastAsia" w:ascii="方正仿宋_GBK" w:hAnsi="方正仿宋_GBK" w:eastAsia="方正仿宋_GBK" w:cs="方正仿宋_GBK"/>
          <w:b/>
          <w:bCs/>
          <w:color w:val="000000"/>
          <w:sz w:val="32"/>
          <w:szCs w:val="32"/>
          <w:highlight w:val="none"/>
          <w:lang w:val="en-US" w:eastAsia="zh-CN"/>
        </w:rPr>
        <w:t>.</w:t>
      </w:r>
      <w:r>
        <w:rPr>
          <w:rFonts w:hint="eastAsia" w:ascii="方正仿宋_GBK" w:hAnsi="方正仿宋_GBK" w:eastAsia="方正仿宋_GBK" w:cs="方正仿宋_GBK"/>
          <w:b/>
          <w:bCs/>
          <w:color w:val="000000"/>
          <w:sz w:val="32"/>
          <w:szCs w:val="32"/>
          <w:highlight w:val="none"/>
        </w:rPr>
        <w:t>信用信息报告。</w:t>
      </w:r>
    </w:p>
    <w:p>
      <w:pPr>
        <w:rPr>
          <w:rFonts w:hint="eastAsia" w:ascii="方正仿宋_GBK" w:hAnsi="方正仿宋_GBK" w:eastAsia="方正仿宋_GBK" w:cs="方正仿宋_GBK"/>
          <w:color w:val="000000"/>
          <w:sz w:val="28"/>
          <w:szCs w:val="28"/>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rPr>
          <w:rFonts w:hint="eastAsia" w:ascii="方正仿宋_GBK" w:hAnsi="方正仿宋_GBK" w:eastAsia="方正仿宋_GBK" w:cs="方正仿宋_GBK"/>
          <w:b/>
          <w:bCs/>
          <w:color w:val="000000"/>
          <w:sz w:val="32"/>
          <w:szCs w:val="32"/>
          <w:highlight w:val="none"/>
        </w:rPr>
      </w:pPr>
    </w:p>
    <w:p>
      <w:pPr>
        <w:spacing w:line="600" w:lineRule="exact"/>
        <w:jc w:val="left"/>
        <w:rPr>
          <w:rFonts w:hint="eastAsia" w:ascii="方正仿宋_GBK" w:hAnsi="方正仿宋_GBK" w:eastAsia="方正仿宋_GBK" w:cs="方正仿宋_GBK"/>
          <w:b/>
          <w:bCs/>
          <w:color w:val="000000"/>
          <w:sz w:val="32"/>
          <w:szCs w:val="32"/>
          <w:highlight w:val="none"/>
        </w:rPr>
      </w:pPr>
    </w:p>
    <w:p>
      <w:pPr>
        <w:spacing w:line="600" w:lineRule="exact"/>
        <w:jc w:val="left"/>
        <w:rPr>
          <w:rFonts w:hint="eastAsia" w:ascii="方正仿宋_GBK" w:hAnsi="方正仿宋_GBK" w:eastAsia="方正仿宋_GBK" w:cs="方正仿宋_GBK"/>
          <w:b/>
          <w:bCs/>
          <w:color w:val="000000"/>
          <w:sz w:val="32"/>
          <w:szCs w:val="32"/>
          <w:highlight w:val="none"/>
        </w:rPr>
      </w:pPr>
    </w:p>
    <w:p>
      <w:pPr>
        <w:spacing w:line="600" w:lineRule="exact"/>
        <w:jc w:val="left"/>
        <w:rPr>
          <w:rFonts w:hint="eastAsia" w:ascii="方正仿宋_GBK" w:hAnsi="方正仿宋_GBK" w:eastAsia="方正仿宋_GBK" w:cs="方正仿宋_GBK"/>
          <w:b/>
          <w:bCs/>
          <w:color w:val="000000"/>
          <w:sz w:val="32"/>
          <w:szCs w:val="32"/>
          <w:highlight w:val="none"/>
        </w:rPr>
      </w:pPr>
    </w:p>
    <w:p>
      <w:pPr>
        <w:spacing w:line="600" w:lineRule="exact"/>
        <w:jc w:val="left"/>
        <w:rPr>
          <w:rFonts w:hint="eastAsia" w:ascii="方正仿宋_GBK" w:hAnsi="方正仿宋_GBK" w:eastAsia="方正仿宋_GBK" w:cs="方正仿宋_GBK"/>
          <w:b/>
          <w:bCs/>
          <w:color w:val="000000"/>
          <w:sz w:val="32"/>
          <w:szCs w:val="32"/>
          <w:highlight w:val="none"/>
        </w:rPr>
      </w:pPr>
    </w:p>
    <w:p>
      <w:pPr>
        <w:spacing w:line="600" w:lineRule="exact"/>
        <w:jc w:val="left"/>
        <w:rPr>
          <w:rFonts w:hint="eastAsia" w:ascii="方正仿宋_GBK" w:hAnsi="方正仿宋_GBK" w:eastAsia="方正仿宋_GBK" w:cs="方正仿宋_GBK"/>
          <w:b/>
          <w:bCs/>
          <w:color w:val="000000"/>
          <w:sz w:val="32"/>
          <w:szCs w:val="32"/>
          <w:highlight w:val="none"/>
        </w:rPr>
      </w:pPr>
    </w:p>
    <w:p>
      <w:pPr>
        <w:spacing w:line="600" w:lineRule="exact"/>
        <w:jc w:val="left"/>
        <w:rPr>
          <w:rFonts w:hint="eastAsia" w:ascii="方正仿宋_GBK" w:hAnsi="方正仿宋_GBK" w:eastAsia="方正仿宋_GBK" w:cs="方正仿宋_GBK"/>
          <w:color w:val="000000"/>
          <w:sz w:val="32"/>
          <w:szCs w:val="32"/>
          <w:highlight w:val="none"/>
        </w:rPr>
      </w:pPr>
      <w:r>
        <w:rPr>
          <w:rFonts w:hint="eastAsia" w:ascii="方正仿宋_GBK" w:hAnsi="方正仿宋_GBK" w:eastAsia="方正仿宋_GBK" w:cs="方正仿宋_GBK"/>
          <w:b/>
          <w:bCs/>
          <w:color w:val="000000"/>
          <w:sz w:val="32"/>
          <w:szCs w:val="32"/>
          <w:highlight w:val="none"/>
        </w:rPr>
        <w:br w:type="page"/>
      </w:r>
      <w:r>
        <w:rPr>
          <w:rFonts w:hint="eastAsia" w:ascii="方正仿宋_GBK" w:hAnsi="方正仿宋_GBK" w:eastAsia="方正仿宋_GBK" w:cs="方正仿宋_GBK"/>
          <w:b/>
          <w:bCs/>
          <w:color w:val="000000"/>
          <w:sz w:val="32"/>
          <w:szCs w:val="32"/>
          <w:highlight w:val="none"/>
        </w:rPr>
        <w:t>7</w:t>
      </w:r>
      <w:r>
        <w:rPr>
          <w:rFonts w:hint="eastAsia" w:ascii="方正仿宋_GBK" w:hAnsi="方正仿宋_GBK" w:eastAsia="方正仿宋_GBK" w:cs="方正仿宋_GBK"/>
          <w:b/>
          <w:bCs/>
          <w:color w:val="000000"/>
          <w:sz w:val="32"/>
          <w:szCs w:val="32"/>
          <w:highlight w:val="none"/>
          <w:lang w:val="en-US" w:eastAsia="zh-CN"/>
        </w:rPr>
        <w:t>.参选人</w:t>
      </w:r>
      <w:r>
        <w:rPr>
          <w:rFonts w:hint="eastAsia" w:ascii="方正仿宋_GBK" w:hAnsi="方正仿宋_GBK" w:eastAsia="方正仿宋_GBK" w:cs="方正仿宋_GBK"/>
          <w:b/>
          <w:bCs/>
          <w:color w:val="000000"/>
          <w:sz w:val="32"/>
          <w:szCs w:val="32"/>
          <w:highlight w:val="none"/>
        </w:rPr>
        <w:t>关联关系单位披露表</w:t>
      </w:r>
    </w:p>
    <w:p>
      <w:pPr>
        <w:spacing w:line="44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（格式自拟，加盖公章）。</w:t>
      </w:r>
    </w:p>
    <w:p>
      <w:pPr>
        <w:rPr>
          <w:rFonts w:hint="eastAsia" w:ascii="方正仿宋_GBK" w:hAnsi="方正仿宋_GBK" w:eastAsia="方正仿宋_GBK" w:cs="方正仿宋_GBK"/>
          <w:color w:val="000000"/>
          <w:sz w:val="28"/>
          <w:szCs w:val="28"/>
          <w:highlight w:val="none"/>
        </w:rPr>
      </w:pPr>
    </w:p>
    <w:p>
      <w:pPr>
        <w:spacing w:line="400" w:lineRule="exact"/>
        <w:ind w:firstLine="2240" w:firstLineChars="800"/>
        <w:jc w:val="left"/>
        <w:rPr>
          <w:rFonts w:eastAsia="方正仿宋_GBK"/>
          <w:bCs/>
          <w:color w:val="000000"/>
          <w:kern w:val="0"/>
          <w:sz w:val="28"/>
          <w:szCs w:val="28"/>
          <w:highlight w:val="none"/>
        </w:rPr>
      </w:pPr>
    </w:p>
    <w:p>
      <w:pPr>
        <w:spacing w:line="400" w:lineRule="exact"/>
        <w:ind w:firstLine="2692" w:firstLineChars="745"/>
        <w:jc w:val="left"/>
        <w:rPr>
          <w:b/>
          <w:bCs/>
          <w:color w:val="000000"/>
          <w:sz w:val="32"/>
          <w:szCs w:val="32"/>
          <w:highlight w:val="none"/>
        </w:rPr>
      </w:pPr>
      <w:r>
        <w:rPr>
          <w:rFonts w:hint="eastAsia" w:eastAsia="方正小标宋_GBK"/>
          <w:b/>
          <w:bCs/>
          <w:color w:val="000000"/>
          <w:sz w:val="36"/>
          <w:szCs w:val="36"/>
          <w:highlight w:val="none"/>
          <w:lang w:val="en-US" w:eastAsia="zh-CN"/>
        </w:rPr>
        <w:t>参选人</w:t>
      </w:r>
      <w:r>
        <w:rPr>
          <w:rFonts w:eastAsia="方正小标宋_GBK"/>
          <w:b/>
          <w:bCs/>
          <w:color w:val="000000"/>
          <w:sz w:val="36"/>
          <w:szCs w:val="36"/>
          <w:highlight w:val="none"/>
        </w:rPr>
        <w:t>关联关系单位披露表</w:t>
      </w:r>
    </w:p>
    <w:p>
      <w:pPr>
        <w:spacing w:line="600" w:lineRule="exact"/>
        <w:jc w:val="left"/>
        <w:rPr>
          <w:rFonts w:eastAsia="方正仿宋_GBK"/>
          <w:b/>
          <w:color w:val="000000"/>
          <w:sz w:val="28"/>
          <w:szCs w:val="28"/>
          <w:highlight w:val="none"/>
        </w:rPr>
      </w:pPr>
    </w:p>
    <w:tbl>
      <w:tblPr>
        <w:tblStyle w:val="23"/>
        <w:tblpPr w:leftFromText="180" w:rightFromText="180" w:vertAnchor="text" w:horzAnchor="margin" w:tblpY="179"/>
        <w:tblW w:w="9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32"/>
        <w:gridCol w:w="2190"/>
        <w:gridCol w:w="2223"/>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20" w:type="dxa"/>
            <w:noWrap w:val="0"/>
            <w:vAlign w:val="center"/>
          </w:tcPr>
          <w:p>
            <w:pPr>
              <w:spacing w:line="440" w:lineRule="exact"/>
              <w:jc w:val="center"/>
              <w:rPr>
                <w:rFonts w:eastAsia="方正仿宋_GBK"/>
                <w:b/>
                <w:color w:val="000000"/>
                <w:sz w:val="24"/>
                <w:highlight w:val="none"/>
              </w:rPr>
            </w:pPr>
            <w:r>
              <w:rPr>
                <w:rFonts w:eastAsia="方正仿宋_GBK"/>
                <w:b/>
                <w:color w:val="000000"/>
                <w:sz w:val="24"/>
                <w:highlight w:val="none"/>
              </w:rPr>
              <w:t>序号</w:t>
            </w:r>
          </w:p>
        </w:tc>
        <w:tc>
          <w:tcPr>
            <w:tcW w:w="1932" w:type="dxa"/>
            <w:noWrap w:val="0"/>
            <w:vAlign w:val="center"/>
          </w:tcPr>
          <w:p>
            <w:pPr>
              <w:spacing w:line="440" w:lineRule="exact"/>
              <w:jc w:val="center"/>
              <w:rPr>
                <w:rFonts w:eastAsia="方正仿宋_GBK"/>
                <w:b/>
                <w:color w:val="000000"/>
                <w:sz w:val="24"/>
                <w:highlight w:val="none"/>
              </w:rPr>
            </w:pPr>
            <w:r>
              <w:rPr>
                <w:rFonts w:eastAsia="方正仿宋_GBK"/>
                <w:b/>
                <w:color w:val="000000"/>
                <w:sz w:val="24"/>
                <w:highlight w:val="none"/>
              </w:rPr>
              <w:t>关联关系</w:t>
            </w:r>
          </w:p>
          <w:p>
            <w:pPr>
              <w:spacing w:line="440" w:lineRule="exact"/>
              <w:jc w:val="center"/>
              <w:rPr>
                <w:rFonts w:eastAsia="方正仿宋_GBK"/>
                <w:b/>
                <w:color w:val="000000"/>
                <w:sz w:val="24"/>
                <w:highlight w:val="none"/>
              </w:rPr>
            </w:pPr>
            <w:r>
              <w:rPr>
                <w:rFonts w:eastAsia="方正仿宋_GBK"/>
                <w:b/>
                <w:color w:val="000000"/>
                <w:sz w:val="24"/>
                <w:highlight w:val="none"/>
              </w:rPr>
              <w:t>类型</w:t>
            </w:r>
          </w:p>
        </w:tc>
        <w:tc>
          <w:tcPr>
            <w:tcW w:w="2190" w:type="dxa"/>
            <w:noWrap w:val="0"/>
            <w:vAlign w:val="center"/>
          </w:tcPr>
          <w:p>
            <w:pPr>
              <w:spacing w:line="440" w:lineRule="exact"/>
              <w:jc w:val="center"/>
              <w:rPr>
                <w:rFonts w:eastAsia="方正仿宋_GBK"/>
                <w:b/>
                <w:color w:val="000000"/>
                <w:sz w:val="24"/>
                <w:highlight w:val="none"/>
              </w:rPr>
            </w:pPr>
            <w:r>
              <w:rPr>
                <w:rFonts w:eastAsia="方正仿宋_GBK"/>
                <w:b/>
                <w:color w:val="000000"/>
                <w:sz w:val="24"/>
                <w:highlight w:val="none"/>
              </w:rPr>
              <w:t>关联单位名称</w:t>
            </w:r>
          </w:p>
        </w:tc>
        <w:tc>
          <w:tcPr>
            <w:tcW w:w="2223" w:type="dxa"/>
            <w:noWrap w:val="0"/>
            <w:vAlign w:val="center"/>
          </w:tcPr>
          <w:p>
            <w:pPr>
              <w:spacing w:line="440" w:lineRule="exact"/>
              <w:jc w:val="center"/>
              <w:rPr>
                <w:rFonts w:eastAsia="方正仿宋_GBK"/>
                <w:b/>
                <w:color w:val="000000"/>
                <w:sz w:val="24"/>
                <w:highlight w:val="none"/>
              </w:rPr>
            </w:pPr>
            <w:r>
              <w:rPr>
                <w:rFonts w:eastAsia="方正仿宋_GBK"/>
                <w:b/>
                <w:color w:val="000000"/>
                <w:sz w:val="24"/>
                <w:highlight w:val="none"/>
              </w:rPr>
              <w:t>关联单位</w:t>
            </w:r>
          </w:p>
          <w:p>
            <w:pPr>
              <w:spacing w:line="440" w:lineRule="exact"/>
              <w:jc w:val="center"/>
              <w:rPr>
                <w:rFonts w:eastAsia="方正仿宋_GBK"/>
                <w:b/>
                <w:color w:val="000000"/>
                <w:sz w:val="24"/>
                <w:highlight w:val="none"/>
              </w:rPr>
            </w:pPr>
            <w:r>
              <w:rPr>
                <w:rFonts w:eastAsia="方正仿宋_GBK"/>
                <w:b/>
                <w:color w:val="000000"/>
                <w:sz w:val="24"/>
                <w:highlight w:val="none"/>
              </w:rPr>
              <w:t>企业信用代码</w:t>
            </w:r>
          </w:p>
        </w:tc>
        <w:tc>
          <w:tcPr>
            <w:tcW w:w="2625" w:type="dxa"/>
            <w:noWrap w:val="0"/>
            <w:vAlign w:val="center"/>
          </w:tcPr>
          <w:p>
            <w:pPr>
              <w:spacing w:line="440" w:lineRule="exact"/>
              <w:jc w:val="center"/>
              <w:rPr>
                <w:rFonts w:eastAsia="方正仿宋_GBK"/>
                <w:b/>
                <w:color w:val="000000"/>
                <w:sz w:val="24"/>
                <w:highlight w:val="none"/>
              </w:rPr>
            </w:pPr>
            <w:r>
              <w:rPr>
                <w:rFonts w:eastAsia="方正仿宋_GBK"/>
                <w:b/>
                <w:color w:val="000000"/>
                <w:sz w:val="24"/>
                <w:highlight w:val="none"/>
              </w:rPr>
              <w:t>与</w:t>
            </w:r>
            <w:r>
              <w:rPr>
                <w:rFonts w:hint="eastAsia" w:eastAsia="方正仿宋_GBK"/>
                <w:b/>
                <w:color w:val="000000"/>
                <w:sz w:val="24"/>
                <w:highlight w:val="none"/>
                <w:lang w:eastAsia="zh-CN"/>
              </w:rPr>
              <w:t>参选人</w:t>
            </w:r>
            <w:r>
              <w:rPr>
                <w:rFonts w:eastAsia="方正仿宋_GBK"/>
                <w:b/>
                <w:color w:val="000000"/>
                <w:sz w:val="24"/>
                <w:highlight w:val="none"/>
              </w:rPr>
              <w:t>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720" w:type="dxa"/>
            <w:noWrap w:val="0"/>
            <w:vAlign w:val="center"/>
          </w:tcPr>
          <w:p>
            <w:pPr>
              <w:spacing w:line="400" w:lineRule="exact"/>
              <w:jc w:val="center"/>
              <w:rPr>
                <w:rFonts w:eastAsia="方正仿宋_GBK"/>
                <w:bCs/>
                <w:color w:val="000000"/>
                <w:sz w:val="24"/>
                <w:highlight w:val="none"/>
              </w:rPr>
            </w:pPr>
            <w:r>
              <w:rPr>
                <w:rFonts w:eastAsia="方正仿宋_GBK"/>
                <w:bCs/>
                <w:color w:val="000000"/>
                <w:sz w:val="24"/>
                <w:highlight w:val="none"/>
              </w:rPr>
              <w:t>1</w:t>
            </w:r>
          </w:p>
        </w:tc>
        <w:tc>
          <w:tcPr>
            <w:tcW w:w="1932" w:type="dxa"/>
            <w:noWrap w:val="0"/>
            <w:vAlign w:val="center"/>
          </w:tcPr>
          <w:p>
            <w:pPr>
              <w:spacing w:line="400" w:lineRule="exact"/>
              <w:jc w:val="center"/>
              <w:rPr>
                <w:rFonts w:eastAsia="方正仿宋_GBK"/>
                <w:bCs/>
                <w:color w:val="000000"/>
                <w:sz w:val="24"/>
                <w:highlight w:val="none"/>
              </w:rPr>
            </w:pPr>
            <w:r>
              <w:rPr>
                <w:rFonts w:eastAsia="方正仿宋_GBK"/>
                <w:bCs/>
                <w:color w:val="000000"/>
                <w:sz w:val="24"/>
                <w:highlight w:val="none"/>
              </w:rPr>
              <w:t>负责人</w:t>
            </w:r>
          </w:p>
          <w:p>
            <w:pPr>
              <w:spacing w:line="400" w:lineRule="exact"/>
              <w:jc w:val="center"/>
              <w:rPr>
                <w:rFonts w:eastAsia="方正仿宋_GBK"/>
                <w:bCs/>
                <w:color w:val="000000"/>
                <w:sz w:val="24"/>
                <w:highlight w:val="none"/>
              </w:rPr>
            </w:pPr>
            <w:r>
              <w:rPr>
                <w:rFonts w:eastAsia="方正仿宋_GBK"/>
                <w:bCs/>
                <w:color w:val="000000"/>
                <w:sz w:val="24"/>
                <w:highlight w:val="none"/>
              </w:rPr>
              <w:t>为同一人</w:t>
            </w:r>
          </w:p>
        </w:tc>
        <w:tc>
          <w:tcPr>
            <w:tcW w:w="2190" w:type="dxa"/>
            <w:noWrap w:val="0"/>
            <w:vAlign w:val="center"/>
          </w:tcPr>
          <w:p>
            <w:pPr>
              <w:spacing w:line="400" w:lineRule="exact"/>
              <w:jc w:val="center"/>
              <w:rPr>
                <w:rFonts w:eastAsia="方正仿宋_GBK"/>
                <w:bCs/>
                <w:color w:val="000000"/>
                <w:sz w:val="24"/>
                <w:highlight w:val="none"/>
              </w:rPr>
            </w:pPr>
          </w:p>
        </w:tc>
        <w:tc>
          <w:tcPr>
            <w:tcW w:w="2223" w:type="dxa"/>
            <w:noWrap w:val="0"/>
            <w:vAlign w:val="center"/>
          </w:tcPr>
          <w:p>
            <w:pPr>
              <w:spacing w:line="400" w:lineRule="exact"/>
              <w:jc w:val="center"/>
              <w:rPr>
                <w:rFonts w:eastAsia="方正仿宋_GBK"/>
                <w:bCs/>
                <w:color w:val="000000"/>
                <w:sz w:val="24"/>
                <w:highlight w:val="none"/>
              </w:rPr>
            </w:pPr>
          </w:p>
        </w:tc>
        <w:tc>
          <w:tcPr>
            <w:tcW w:w="2625" w:type="dxa"/>
            <w:noWrap w:val="0"/>
            <w:vAlign w:val="center"/>
          </w:tcPr>
          <w:p>
            <w:pPr>
              <w:spacing w:line="400" w:lineRule="exact"/>
              <w:jc w:val="center"/>
              <w:rPr>
                <w:rFonts w:eastAsia="方正仿宋_GBK"/>
                <w:bCs/>
                <w:color w:val="000000"/>
                <w:sz w:val="24"/>
                <w:highlight w:val="none"/>
              </w:rPr>
            </w:pPr>
            <w:r>
              <w:rPr>
                <w:rFonts w:eastAsia="方正仿宋_GBK"/>
                <w:bCs/>
                <w:color w:val="000000"/>
                <w:sz w:val="24"/>
                <w:highlight w:val="none"/>
              </w:rPr>
              <w:t>同一法定代表人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20" w:type="dxa"/>
            <w:vMerge w:val="restart"/>
            <w:noWrap w:val="0"/>
            <w:vAlign w:val="center"/>
          </w:tcPr>
          <w:p>
            <w:pPr>
              <w:spacing w:line="400" w:lineRule="exact"/>
              <w:jc w:val="center"/>
              <w:rPr>
                <w:rFonts w:eastAsia="方正仿宋_GBK"/>
                <w:bCs/>
                <w:color w:val="000000"/>
                <w:sz w:val="24"/>
                <w:highlight w:val="none"/>
              </w:rPr>
            </w:pPr>
            <w:r>
              <w:rPr>
                <w:rFonts w:eastAsia="方正仿宋_GBK"/>
                <w:bCs/>
                <w:color w:val="000000"/>
                <w:sz w:val="24"/>
                <w:highlight w:val="none"/>
              </w:rPr>
              <w:t>2</w:t>
            </w:r>
          </w:p>
        </w:tc>
        <w:tc>
          <w:tcPr>
            <w:tcW w:w="1932" w:type="dxa"/>
            <w:vMerge w:val="restart"/>
            <w:noWrap w:val="0"/>
            <w:vAlign w:val="center"/>
          </w:tcPr>
          <w:p>
            <w:pPr>
              <w:spacing w:line="400" w:lineRule="exact"/>
              <w:jc w:val="center"/>
              <w:rPr>
                <w:rFonts w:eastAsia="方正仿宋_GBK"/>
                <w:bCs/>
                <w:color w:val="000000"/>
                <w:sz w:val="24"/>
                <w:highlight w:val="none"/>
              </w:rPr>
            </w:pPr>
            <w:r>
              <w:rPr>
                <w:rFonts w:eastAsia="方正仿宋_GBK"/>
                <w:bCs/>
                <w:color w:val="000000"/>
                <w:sz w:val="24"/>
                <w:highlight w:val="none"/>
              </w:rPr>
              <w:t>管理关系</w:t>
            </w:r>
          </w:p>
        </w:tc>
        <w:tc>
          <w:tcPr>
            <w:tcW w:w="2190" w:type="dxa"/>
            <w:noWrap w:val="0"/>
            <w:vAlign w:val="center"/>
          </w:tcPr>
          <w:p>
            <w:pPr>
              <w:spacing w:line="400" w:lineRule="exact"/>
              <w:jc w:val="center"/>
              <w:rPr>
                <w:rFonts w:eastAsia="方正仿宋_GBK"/>
                <w:bCs/>
                <w:color w:val="000000"/>
                <w:sz w:val="24"/>
                <w:highlight w:val="none"/>
              </w:rPr>
            </w:pPr>
          </w:p>
        </w:tc>
        <w:tc>
          <w:tcPr>
            <w:tcW w:w="2223" w:type="dxa"/>
            <w:noWrap w:val="0"/>
            <w:vAlign w:val="center"/>
          </w:tcPr>
          <w:p>
            <w:pPr>
              <w:spacing w:line="400" w:lineRule="exact"/>
              <w:jc w:val="center"/>
              <w:rPr>
                <w:rFonts w:eastAsia="方正仿宋_GBK"/>
                <w:bCs/>
                <w:color w:val="000000"/>
                <w:sz w:val="24"/>
                <w:highlight w:val="none"/>
              </w:rPr>
            </w:pPr>
          </w:p>
        </w:tc>
        <w:tc>
          <w:tcPr>
            <w:tcW w:w="2625" w:type="dxa"/>
            <w:noWrap w:val="0"/>
            <w:vAlign w:val="center"/>
          </w:tcPr>
          <w:p>
            <w:pPr>
              <w:spacing w:line="400" w:lineRule="exact"/>
              <w:jc w:val="center"/>
              <w:rPr>
                <w:rFonts w:eastAsia="方正仿宋_GBK"/>
                <w:bCs/>
                <w:color w:val="000000"/>
                <w:sz w:val="24"/>
                <w:highlight w:val="none"/>
              </w:rPr>
            </w:pPr>
            <w:r>
              <w:rPr>
                <w:rFonts w:eastAsia="方正仿宋_GBK"/>
                <w:bCs/>
                <w:color w:val="000000"/>
                <w:sz w:val="24"/>
                <w:highlight w:val="none"/>
              </w:rPr>
              <w:t>是我公司的分公司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720" w:type="dxa"/>
            <w:vMerge w:val="continue"/>
            <w:noWrap w:val="0"/>
            <w:vAlign w:val="center"/>
          </w:tcPr>
          <w:p>
            <w:pPr>
              <w:spacing w:line="400" w:lineRule="exact"/>
              <w:jc w:val="center"/>
              <w:rPr>
                <w:rFonts w:eastAsia="方正仿宋_GBK"/>
                <w:bCs/>
                <w:color w:val="000000"/>
                <w:sz w:val="24"/>
                <w:highlight w:val="none"/>
              </w:rPr>
            </w:pPr>
          </w:p>
        </w:tc>
        <w:tc>
          <w:tcPr>
            <w:tcW w:w="1932" w:type="dxa"/>
            <w:vMerge w:val="continue"/>
            <w:noWrap w:val="0"/>
            <w:vAlign w:val="center"/>
          </w:tcPr>
          <w:p>
            <w:pPr>
              <w:spacing w:line="400" w:lineRule="exact"/>
              <w:jc w:val="center"/>
              <w:rPr>
                <w:rFonts w:eastAsia="方正仿宋_GBK"/>
                <w:bCs/>
                <w:color w:val="000000"/>
                <w:sz w:val="24"/>
                <w:highlight w:val="none"/>
              </w:rPr>
            </w:pPr>
          </w:p>
        </w:tc>
        <w:tc>
          <w:tcPr>
            <w:tcW w:w="2190" w:type="dxa"/>
            <w:noWrap w:val="0"/>
            <w:vAlign w:val="center"/>
          </w:tcPr>
          <w:p>
            <w:pPr>
              <w:spacing w:line="400" w:lineRule="exact"/>
              <w:jc w:val="center"/>
              <w:rPr>
                <w:rFonts w:eastAsia="方正仿宋_GBK"/>
                <w:bCs/>
                <w:color w:val="000000"/>
                <w:sz w:val="24"/>
                <w:highlight w:val="none"/>
              </w:rPr>
            </w:pPr>
          </w:p>
        </w:tc>
        <w:tc>
          <w:tcPr>
            <w:tcW w:w="2223" w:type="dxa"/>
            <w:noWrap w:val="0"/>
            <w:vAlign w:val="center"/>
          </w:tcPr>
          <w:p>
            <w:pPr>
              <w:spacing w:line="400" w:lineRule="exact"/>
              <w:jc w:val="center"/>
              <w:rPr>
                <w:rFonts w:eastAsia="方正仿宋_GBK"/>
                <w:bCs/>
                <w:color w:val="000000"/>
                <w:sz w:val="24"/>
                <w:highlight w:val="none"/>
              </w:rPr>
            </w:pPr>
          </w:p>
        </w:tc>
        <w:tc>
          <w:tcPr>
            <w:tcW w:w="2625" w:type="dxa"/>
            <w:noWrap w:val="0"/>
            <w:vAlign w:val="center"/>
          </w:tcPr>
          <w:p>
            <w:pPr>
              <w:spacing w:line="400" w:lineRule="exact"/>
              <w:jc w:val="center"/>
              <w:rPr>
                <w:rFonts w:eastAsia="方正仿宋_GBK"/>
                <w:bCs/>
                <w:color w:val="000000"/>
                <w:sz w:val="24"/>
                <w:highlight w:val="none"/>
              </w:rPr>
            </w:pPr>
            <w:r>
              <w:rPr>
                <w:rFonts w:eastAsia="方正仿宋_GBK"/>
                <w:bCs/>
                <w:color w:val="000000"/>
                <w:sz w:val="24"/>
                <w:highlight w:val="none"/>
              </w:rPr>
              <w:t>是我公司的总公司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720" w:type="dxa"/>
            <w:vMerge w:val="restart"/>
            <w:noWrap w:val="0"/>
            <w:vAlign w:val="center"/>
          </w:tcPr>
          <w:p>
            <w:pPr>
              <w:spacing w:line="400" w:lineRule="exact"/>
              <w:jc w:val="center"/>
              <w:rPr>
                <w:rFonts w:eastAsia="方正仿宋_GBK"/>
                <w:bCs/>
                <w:color w:val="000000"/>
                <w:sz w:val="24"/>
                <w:highlight w:val="none"/>
              </w:rPr>
            </w:pPr>
            <w:r>
              <w:rPr>
                <w:rFonts w:eastAsia="方正仿宋_GBK"/>
                <w:bCs/>
                <w:color w:val="000000"/>
                <w:sz w:val="24"/>
                <w:highlight w:val="none"/>
              </w:rPr>
              <w:t>3</w:t>
            </w:r>
          </w:p>
        </w:tc>
        <w:tc>
          <w:tcPr>
            <w:tcW w:w="1932" w:type="dxa"/>
            <w:vMerge w:val="restart"/>
            <w:noWrap w:val="0"/>
            <w:vAlign w:val="center"/>
          </w:tcPr>
          <w:p>
            <w:pPr>
              <w:spacing w:line="400" w:lineRule="exact"/>
              <w:jc w:val="center"/>
              <w:rPr>
                <w:rFonts w:eastAsia="方正仿宋_GBK"/>
                <w:bCs/>
                <w:color w:val="000000"/>
                <w:sz w:val="24"/>
                <w:highlight w:val="none"/>
              </w:rPr>
            </w:pPr>
            <w:r>
              <w:rPr>
                <w:rFonts w:eastAsia="方正仿宋_GBK"/>
                <w:bCs/>
                <w:color w:val="000000"/>
                <w:sz w:val="24"/>
                <w:highlight w:val="none"/>
              </w:rPr>
              <w:t>持股情况</w:t>
            </w:r>
          </w:p>
        </w:tc>
        <w:tc>
          <w:tcPr>
            <w:tcW w:w="2190" w:type="dxa"/>
            <w:noWrap w:val="0"/>
            <w:vAlign w:val="center"/>
          </w:tcPr>
          <w:p>
            <w:pPr>
              <w:spacing w:line="400" w:lineRule="exact"/>
              <w:jc w:val="center"/>
              <w:rPr>
                <w:rFonts w:eastAsia="方正仿宋_GBK"/>
                <w:bCs/>
                <w:color w:val="000000"/>
                <w:sz w:val="24"/>
                <w:highlight w:val="none"/>
              </w:rPr>
            </w:pPr>
          </w:p>
        </w:tc>
        <w:tc>
          <w:tcPr>
            <w:tcW w:w="2223" w:type="dxa"/>
            <w:noWrap w:val="0"/>
            <w:vAlign w:val="center"/>
          </w:tcPr>
          <w:p>
            <w:pPr>
              <w:spacing w:line="400" w:lineRule="exact"/>
              <w:jc w:val="center"/>
              <w:rPr>
                <w:rFonts w:eastAsia="方正仿宋_GBK"/>
                <w:bCs/>
                <w:color w:val="000000"/>
                <w:sz w:val="24"/>
                <w:highlight w:val="none"/>
              </w:rPr>
            </w:pPr>
          </w:p>
        </w:tc>
        <w:tc>
          <w:tcPr>
            <w:tcW w:w="2625" w:type="dxa"/>
            <w:noWrap w:val="0"/>
            <w:vAlign w:val="center"/>
          </w:tcPr>
          <w:p>
            <w:pPr>
              <w:spacing w:line="400" w:lineRule="exact"/>
              <w:jc w:val="center"/>
              <w:rPr>
                <w:rFonts w:eastAsia="方正仿宋_GBK"/>
                <w:bCs/>
                <w:color w:val="000000"/>
                <w:sz w:val="24"/>
                <w:highlight w:val="none"/>
              </w:rPr>
            </w:pPr>
            <w:r>
              <w:rPr>
                <w:rFonts w:hint="eastAsia" w:eastAsia="方正仿宋_GBK"/>
                <w:bCs/>
                <w:color w:val="000000"/>
                <w:sz w:val="24"/>
                <w:highlight w:val="none"/>
                <w:lang w:eastAsia="zh-CN"/>
              </w:rPr>
              <w:t>参选人</w:t>
            </w:r>
            <w:r>
              <w:rPr>
                <w:rFonts w:eastAsia="方正仿宋_GBK"/>
                <w:bCs/>
                <w:color w:val="000000"/>
                <w:sz w:val="24"/>
                <w:highlight w:val="none"/>
              </w:rPr>
              <w:t>之间存在交互持股情况（含历史持股）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720" w:type="dxa"/>
            <w:vMerge w:val="continue"/>
            <w:noWrap w:val="0"/>
            <w:vAlign w:val="center"/>
          </w:tcPr>
          <w:p>
            <w:pPr>
              <w:spacing w:line="400" w:lineRule="exact"/>
              <w:jc w:val="center"/>
              <w:rPr>
                <w:rFonts w:eastAsia="方正仿宋_GBK"/>
                <w:bCs/>
                <w:color w:val="000000"/>
                <w:sz w:val="24"/>
                <w:highlight w:val="none"/>
              </w:rPr>
            </w:pPr>
          </w:p>
        </w:tc>
        <w:tc>
          <w:tcPr>
            <w:tcW w:w="1932" w:type="dxa"/>
            <w:vMerge w:val="continue"/>
            <w:noWrap w:val="0"/>
            <w:vAlign w:val="center"/>
          </w:tcPr>
          <w:p>
            <w:pPr>
              <w:spacing w:line="400" w:lineRule="exact"/>
              <w:jc w:val="center"/>
              <w:rPr>
                <w:rFonts w:eastAsia="方正仿宋_GBK"/>
                <w:bCs/>
                <w:color w:val="000000"/>
                <w:sz w:val="24"/>
                <w:highlight w:val="none"/>
              </w:rPr>
            </w:pPr>
          </w:p>
        </w:tc>
        <w:tc>
          <w:tcPr>
            <w:tcW w:w="2190" w:type="dxa"/>
            <w:noWrap w:val="0"/>
            <w:vAlign w:val="center"/>
          </w:tcPr>
          <w:p>
            <w:pPr>
              <w:spacing w:line="400" w:lineRule="exact"/>
              <w:jc w:val="center"/>
              <w:rPr>
                <w:rFonts w:eastAsia="方正仿宋_GBK"/>
                <w:bCs/>
                <w:color w:val="000000"/>
                <w:sz w:val="24"/>
                <w:highlight w:val="none"/>
              </w:rPr>
            </w:pPr>
          </w:p>
        </w:tc>
        <w:tc>
          <w:tcPr>
            <w:tcW w:w="2223" w:type="dxa"/>
            <w:noWrap w:val="0"/>
            <w:vAlign w:val="center"/>
          </w:tcPr>
          <w:p>
            <w:pPr>
              <w:spacing w:line="400" w:lineRule="exact"/>
              <w:jc w:val="center"/>
              <w:rPr>
                <w:rFonts w:eastAsia="方正仿宋_GBK"/>
                <w:bCs/>
                <w:color w:val="000000"/>
                <w:sz w:val="24"/>
                <w:highlight w:val="none"/>
              </w:rPr>
            </w:pPr>
          </w:p>
        </w:tc>
        <w:tc>
          <w:tcPr>
            <w:tcW w:w="2625" w:type="dxa"/>
            <w:noWrap w:val="0"/>
            <w:vAlign w:val="center"/>
          </w:tcPr>
          <w:p>
            <w:pPr>
              <w:spacing w:line="400" w:lineRule="exact"/>
              <w:jc w:val="center"/>
              <w:rPr>
                <w:rFonts w:eastAsia="方正仿宋_GBK"/>
                <w:bCs/>
                <w:color w:val="000000"/>
                <w:sz w:val="24"/>
                <w:highlight w:val="none"/>
              </w:rPr>
            </w:pPr>
            <w:r>
              <w:rPr>
                <w:rFonts w:eastAsia="方正仿宋_GBK"/>
                <w:bCs/>
                <w:color w:val="000000"/>
                <w:sz w:val="24"/>
                <w:highlight w:val="none"/>
              </w:rPr>
              <w:t>同时被第三方法人或非法人组织或自然人直接持有股股权</w:t>
            </w:r>
          </w:p>
        </w:tc>
      </w:tr>
    </w:tbl>
    <w:p>
      <w:pPr>
        <w:spacing w:line="600" w:lineRule="exact"/>
        <w:ind w:firstLine="562" w:firstLineChars="200"/>
        <w:jc w:val="left"/>
        <w:rPr>
          <w:rFonts w:eastAsia="方正仿宋_GBK"/>
          <w:bCs/>
          <w:color w:val="000000"/>
          <w:sz w:val="28"/>
          <w:szCs w:val="28"/>
          <w:highlight w:val="none"/>
        </w:rPr>
      </w:pPr>
      <w:r>
        <w:rPr>
          <w:rFonts w:eastAsia="方正仿宋_GBK"/>
          <w:b/>
          <w:color w:val="000000"/>
          <w:sz w:val="28"/>
          <w:szCs w:val="28"/>
          <w:highlight w:val="none"/>
        </w:rPr>
        <w:t>注：</w:t>
      </w:r>
      <w:r>
        <w:rPr>
          <w:rFonts w:eastAsia="方正仿宋_GBK"/>
          <w:bCs/>
          <w:color w:val="000000"/>
          <w:sz w:val="28"/>
          <w:szCs w:val="28"/>
          <w:highlight w:val="none"/>
        </w:rPr>
        <w:t>1.</w:t>
      </w:r>
      <w:r>
        <w:rPr>
          <w:rFonts w:hint="eastAsia" w:eastAsia="方正仿宋_GBK"/>
          <w:bCs/>
          <w:color w:val="000000"/>
          <w:sz w:val="28"/>
          <w:szCs w:val="28"/>
          <w:highlight w:val="none"/>
          <w:lang w:val="en-US" w:eastAsia="zh-CN"/>
        </w:rPr>
        <w:t>参选人</w:t>
      </w:r>
      <w:r>
        <w:rPr>
          <w:rFonts w:eastAsia="方正仿宋_GBK"/>
          <w:bCs/>
          <w:color w:val="000000"/>
          <w:sz w:val="28"/>
          <w:szCs w:val="28"/>
          <w:highlight w:val="none"/>
        </w:rPr>
        <w:t>应如实披露关联关系单位，禁止存在下列关联关系的</w:t>
      </w:r>
      <w:r>
        <w:rPr>
          <w:rFonts w:hint="eastAsia" w:eastAsia="方正仿宋_GBK"/>
          <w:bCs/>
          <w:color w:val="000000"/>
          <w:sz w:val="28"/>
          <w:szCs w:val="28"/>
          <w:highlight w:val="none"/>
          <w:lang w:val="en-US" w:eastAsia="zh-CN"/>
        </w:rPr>
        <w:t>参选人</w:t>
      </w:r>
      <w:r>
        <w:rPr>
          <w:rFonts w:eastAsia="方正仿宋_GBK"/>
          <w:bCs/>
          <w:color w:val="000000"/>
          <w:sz w:val="28"/>
          <w:szCs w:val="28"/>
          <w:highlight w:val="none"/>
        </w:rPr>
        <w:t>同时参与本项目采购：（1）法定代表人或单位负责人为同一人（以“国家企业信用信息公示系统”显示的“主要人员信息”名单为准）；（2）</w:t>
      </w:r>
      <w:r>
        <w:rPr>
          <w:rFonts w:hint="eastAsia" w:eastAsia="方正仿宋_GBK"/>
          <w:bCs/>
          <w:color w:val="000000"/>
          <w:sz w:val="28"/>
          <w:szCs w:val="28"/>
          <w:highlight w:val="none"/>
          <w:lang w:val="en-US" w:eastAsia="zh-CN"/>
        </w:rPr>
        <w:t>参选人</w:t>
      </w:r>
      <w:r>
        <w:rPr>
          <w:rFonts w:eastAsia="方正仿宋_GBK"/>
          <w:bCs/>
          <w:color w:val="000000"/>
          <w:sz w:val="28"/>
          <w:szCs w:val="28"/>
          <w:highlight w:val="none"/>
        </w:rPr>
        <w:t>之间存在管理关系；（3）</w:t>
      </w:r>
      <w:r>
        <w:rPr>
          <w:rFonts w:hint="eastAsia" w:eastAsia="方正仿宋_GBK"/>
          <w:bCs/>
          <w:color w:val="000000"/>
          <w:sz w:val="28"/>
          <w:szCs w:val="28"/>
          <w:highlight w:val="none"/>
          <w:lang w:val="en-US" w:eastAsia="zh-CN"/>
        </w:rPr>
        <w:t>参选人</w:t>
      </w:r>
      <w:r>
        <w:rPr>
          <w:rFonts w:eastAsia="方正仿宋_GBK"/>
          <w:bCs/>
          <w:color w:val="000000"/>
          <w:sz w:val="28"/>
          <w:szCs w:val="28"/>
          <w:highlight w:val="none"/>
        </w:rPr>
        <w:t>之间存在交互持股情况（含历史持股），或</w:t>
      </w:r>
      <w:r>
        <w:rPr>
          <w:rFonts w:hint="eastAsia" w:eastAsia="方正仿宋_GBK"/>
          <w:bCs/>
          <w:color w:val="000000"/>
          <w:sz w:val="28"/>
          <w:szCs w:val="28"/>
          <w:highlight w:val="none"/>
          <w:lang w:val="en-US" w:eastAsia="zh-CN"/>
        </w:rPr>
        <w:t>参选人</w:t>
      </w:r>
      <w:r>
        <w:rPr>
          <w:rFonts w:eastAsia="方正仿宋_GBK"/>
          <w:bCs/>
          <w:color w:val="000000"/>
          <w:sz w:val="28"/>
          <w:szCs w:val="28"/>
          <w:highlight w:val="none"/>
        </w:rPr>
        <w:t>同时被第三方法人或非法人组织或自然人直接持有股股权（国家控股的</w:t>
      </w:r>
      <w:r>
        <w:rPr>
          <w:rFonts w:hint="eastAsia" w:eastAsia="方正仿宋_GBK"/>
          <w:bCs/>
          <w:color w:val="000000"/>
          <w:sz w:val="28"/>
          <w:szCs w:val="28"/>
          <w:highlight w:val="none"/>
          <w:lang w:eastAsia="zh-CN"/>
        </w:rPr>
        <w:t>参选人</w:t>
      </w:r>
      <w:r>
        <w:rPr>
          <w:rFonts w:eastAsia="方正仿宋_GBK"/>
          <w:bCs/>
          <w:color w:val="000000"/>
          <w:sz w:val="28"/>
          <w:szCs w:val="28"/>
          <w:highlight w:val="none"/>
        </w:rPr>
        <w:t>除外）。</w:t>
      </w:r>
      <w:r>
        <w:rPr>
          <w:rFonts w:hint="eastAsia" w:eastAsia="方正仿宋_GBK"/>
          <w:b w:val="0"/>
          <w:bCs/>
          <w:color w:val="000000"/>
          <w:sz w:val="28"/>
          <w:szCs w:val="28"/>
          <w:highlight w:val="none"/>
        </w:rPr>
        <w:t>竞选</w:t>
      </w:r>
      <w:r>
        <w:rPr>
          <w:rFonts w:eastAsia="方正仿宋_GBK"/>
          <w:b w:val="0"/>
          <w:bCs/>
          <w:color w:val="000000"/>
          <w:sz w:val="28"/>
          <w:szCs w:val="28"/>
          <w:highlight w:val="none"/>
        </w:rPr>
        <w:t>过程中如发现各</w:t>
      </w:r>
      <w:r>
        <w:rPr>
          <w:rFonts w:hint="eastAsia" w:eastAsia="方正仿宋_GBK"/>
          <w:b w:val="0"/>
          <w:bCs/>
          <w:color w:val="000000"/>
          <w:sz w:val="28"/>
          <w:szCs w:val="28"/>
          <w:highlight w:val="none"/>
          <w:lang w:val="en-US" w:eastAsia="zh-CN"/>
        </w:rPr>
        <w:t>参选人</w:t>
      </w:r>
      <w:r>
        <w:rPr>
          <w:rFonts w:eastAsia="方正仿宋_GBK"/>
          <w:b w:val="0"/>
          <w:bCs/>
          <w:color w:val="000000"/>
          <w:sz w:val="28"/>
          <w:szCs w:val="28"/>
          <w:highlight w:val="none"/>
        </w:rPr>
        <w:t>之间存在上述关联关系，</w:t>
      </w:r>
      <w:r>
        <w:rPr>
          <w:rFonts w:hint="eastAsia" w:eastAsia="方正仿宋_GBK"/>
          <w:b w:val="0"/>
          <w:bCs/>
          <w:color w:val="000000"/>
          <w:sz w:val="28"/>
          <w:szCs w:val="28"/>
          <w:highlight w:val="none"/>
          <w:lang w:val="en-US" w:eastAsia="zh-CN"/>
        </w:rPr>
        <w:t>参选人</w:t>
      </w:r>
      <w:r>
        <w:rPr>
          <w:rFonts w:eastAsia="方正仿宋_GBK"/>
          <w:b w:val="0"/>
          <w:bCs/>
          <w:color w:val="000000"/>
          <w:sz w:val="28"/>
          <w:szCs w:val="28"/>
          <w:highlight w:val="none"/>
        </w:rPr>
        <w:t>有权取消有关联关系的</w:t>
      </w:r>
      <w:r>
        <w:rPr>
          <w:rFonts w:hint="eastAsia" w:eastAsia="方正仿宋_GBK"/>
          <w:b w:val="0"/>
          <w:bCs/>
          <w:color w:val="000000"/>
          <w:sz w:val="28"/>
          <w:szCs w:val="28"/>
          <w:highlight w:val="none"/>
          <w:lang w:val="en-US" w:eastAsia="zh-CN"/>
        </w:rPr>
        <w:t>参选人</w:t>
      </w:r>
      <w:r>
        <w:rPr>
          <w:rFonts w:eastAsia="方正仿宋_GBK"/>
          <w:b w:val="0"/>
          <w:bCs/>
          <w:color w:val="000000"/>
          <w:sz w:val="28"/>
          <w:szCs w:val="28"/>
          <w:highlight w:val="none"/>
        </w:rPr>
        <w:t>参与本项目的资格或重新组织比选。</w:t>
      </w:r>
    </w:p>
    <w:p>
      <w:pPr>
        <w:shd w:val="clear" w:color="auto" w:fill="FFFF00"/>
        <w:spacing w:line="600" w:lineRule="exact"/>
        <w:ind w:firstLine="560" w:firstLineChars="200"/>
        <w:jc w:val="left"/>
        <w:rPr>
          <w:color w:val="000000"/>
          <w:sz w:val="28"/>
          <w:szCs w:val="28"/>
          <w:highlight w:val="none"/>
        </w:rPr>
      </w:pPr>
      <w:r>
        <w:rPr>
          <w:rFonts w:eastAsia="方正仿宋_GBK"/>
          <w:bCs/>
          <w:color w:val="000000"/>
          <w:sz w:val="28"/>
          <w:szCs w:val="28"/>
          <w:highlight w:val="none"/>
        </w:rPr>
        <w:t>2.后附</w:t>
      </w:r>
      <w:r>
        <w:rPr>
          <w:rFonts w:hint="eastAsia" w:eastAsia="方正仿宋_GBK"/>
          <w:bCs/>
          <w:color w:val="000000"/>
          <w:sz w:val="28"/>
          <w:szCs w:val="28"/>
          <w:highlight w:val="none"/>
        </w:rPr>
        <w:t>“</w:t>
      </w:r>
      <w:r>
        <w:rPr>
          <w:rFonts w:eastAsia="方正仿宋_GBK"/>
          <w:bCs/>
          <w:color w:val="000000"/>
          <w:sz w:val="28"/>
          <w:szCs w:val="28"/>
          <w:highlight w:val="none"/>
        </w:rPr>
        <w:t>国家企业信用信息公示系统</w:t>
      </w:r>
      <w:r>
        <w:rPr>
          <w:rFonts w:hint="eastAsia" w:eastAsia="方正仿宋_GBK"/>
          <w:bCs/>
          <w:color w:val="000000"/>
          <w:sz w:val="28"/>
          <w:szCs w:val="28"/>
          <w:highlight w:val="none"/>
        </w:rPr>
        <w:t>”</w:t>
      </w:r>
      <w:r>
        <w:rPr>
          <w:rFonts w:eastAsia="方正仿宋_GBK"/>
          <w:bCs/>
          <w:color w:val="000000"/>
          <w:sz w:val="28"/>
          <w:szCs w:val="28"/>
          <w:highlight w:val="none"/>
        </w:rPr>
        <w:t>显示的</w:t>
      </w:r>
      <w:r>
        <w:rPr>
          <w:rFonts w:hint="eastAsia" w:eastAsia="方正仿宋_GBK"/>
          <w:bCs/>
          <w:color w:val="000000"/>
          <w:sz w:val="28"/>
          <w:szCs w:val="28"/>
          <w:highlight w:val="none"/>
        </w:rPr>
        <w:t>：“</w:t>
      </w:r>
      <w:r>
        <w:rPr>
          <w:rFonts w:eastAsia="方正仿宋_GBK"/>
          <w:bCs/>
          <w:color w:val="000000"/>
          <w:sz w:val="28"/>
          <w:szCs w:val="28"/>
          <w:highlight w:val="none"/>
        </w:rPr>
        <w:t>主要人员信息</w:t>
      </w:r>
      <w:r>
        <w:rPr>
          <w:rFonts w:hint="eastAsia" w:eastAsia="方正仿宋_GBK"/>
          <w:bCs/>
          <w:color w:val="000000"/>
          <w:sz w:val="28"/>
          <w:szCs w:val="28"/>
          <w:highlight w:val="none"/>
        </w:rPr>
        <w:t>”</w:t>
      </w:r>
      <w:r>
        <w:rPr>
          <w:rFonts w:eastAsia="方正仿宋_GBK"/>
          <w:bCs/>
          <w:color w:val="000000"/>
          <w:sz w:val="28"/>
          <w:szCs w:val="28"/>
          <w:highlight w:val="none"/>
        </w:rPr>
        <w:t>名单截图，截图加盖</w:t>
      </w:r>
      <w:r>
        <w:rPr>
          <w:rFonts w:hint="eastAsia" w:eastAsia="方正仿宋_GBK"/>
          <w:bCs/>
          <w:color w:val="000000"/>
          <w:sz w:val="28"/>
          <w:szCs w:val="28"/>
          <w:highlight w:val="none"/>
          <w:lang w:eastAsia="zh-CN"/>
        </w:rPr>
        <w:t>参选人</w:t>
      </w:r>
      <w:r>
        <w:rPr>
          <w:rFonts w:hint="eastAsia" w:eastAsia="方正仿宋_GBK"/>
          <w:bCs/>
          <w:color w:val="000000"/>
          <w:sz w:val="28"/>
          <w:szCs w:val="28"/>
          <w:highlight w:val="none"/>
        </w:rPr>
        <w:t>公</w:t>
      </w:r>
      <w:r>
        <w:rPr>
          <w:rFonts w:eastAsia="方正仿宋_GBK"/>
          <w:bCs/>
          <w:color w:val="000000"/>
          <w:sz w:val="28"/>
          <w:szCs w:val="28"/>
          <w:highlight w:val="none"/>
        </w:rPr>
        <w:t>章。</w:t>
      </w:r>
    </w:p>
    <w:p>
      <w:pPr>
        <w:spacing w:line="480" w:lineRule="exact"/>
        <w:rPr>
          <w:rFonts w:eastAsia="方正仿宋_GBK"/>
          <w:color w:val="000000"/>
          <w:sz w:val="28"/>
          <w:szCs w:val="28"/>
          <w:highlight w:val="none"/>
        </w:rPr>
      </w:pPr>
    </w:p>
    <w:p>
      <w:pPr>
        <w:spacing w:line="480" w:lineRule="exact"/>
        <w:rPr>
          <w:rFonts w:eastAsia="方正仿宋_GBK"/>
          <w:color w:val="000000"/>
          <w:sz w:val="28"/>
          <w:szCs w:val="28"/>
          <w:highlight w:val="none"/>
        </w:rPr>
      </w:pPr>
      <w:r>
        <w:rPr>
          <w:rFonts w:hint="eastAsia" w:eastAsia="方正仿宋_GBK"/>
          <w:color w:val="000000"/>
          <w:sz w:val="28"/>
          <w:szCs w:val="28"/>
          <w:highlight w:val="none"/>
          <w:lang w:val="en-US" w:eastAsia="zh-CN"/>
        </w:rPr>
        <w:t>参选人</w:t>
      </w:r>
      <w:r>
        <w:rPr>
          <w:rFonts w:eastAsia="方正仿宋_GBK"/>
          <w:color w:val="000000"/>
          <w:sz w:val="28"/>
          <w:szCs w:val="28"/>
          <w:highlight w:val="none"/>
        </w:rPr>
        <w:t xml:space="preserve">（公章）： </w:t>
      </w:r>
    </w:p>
    <w:p>
      <w:pPr>
        <w:spacing w:line="480" w:lineRule="exact"/>
        <w:rPr>
          <w:rFonts w:eastAsia="方正仿宋_GBK"/>
          <w:color w:val="000000"/>
          <w:sz w:val="28"/>
          <w:szCs w:val="28"/>
          <w:highlight w:val="none"/>
        </w:rPr>
      </w:pPr>
      <w:r>
        <w:rPr>
          <w:rFonts w:eastAsia="方正仿宋_GBK"/>
          <w:color w:val="000000"/>
          <w:sz w:val="28"/>
          <w:szCs w:val="28"/>
          <w:highlight w:val="none"/>
        </w:rPr>
        <w:t>日期：     年   月   日</w:t>
      </w:r>
    </w:p>
    <w:p>
      <w:pPr>
        <w:pStyle w:val="2"/>
        <w:rPr>
          <w:rFonts w:hint="eastAsia" w:ascii="方正仿宋_GBK" w:hAnsi="方正仿宋_GBK" w:eastAsia="方正仿宋_GBK" w:cs="方正仿宋_GBK"/>
          <w:color w:val="000000"/>
          <w:sz w:val="28"/>
          <w:szCs w:val="28"/>
          <w:highlight w:val="none"/>
        </w:rPr>
      </w:pPr>
    </w:p>
    <w:p>
      <w:pPr>
        <w:rPr>
          <w:rFonts w:hint="eastAsia" w:ascii="方正仿宋_GBK" w:hAnsi="方正仿宋_GBK" w:eastAsia="方正仿宋_GBK" w:cs="方正仿宋_GBK"/>
          <w:color w:val="000000"/>
          <w:sz w:val="28"/>
          <w:szCs w:val="28"/>
          <w:highlight w:val="none"/>
        </w:rPr>
      </w:pPr>
    </w:p>
    <w:p>
      <w:pPr>
        <w:pStyle w:val="2"/>
        <w:rPr>
          <w:rFonts w:hint="eastAsia"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28"/>
          <w:szCs w:val="28"/>
          <w:highlight w:val="none"/>
        </w:rPr>
        <w:br w:type="page"/>
      </w:r>
      <w:r>
        <w:rPr>
          <w:rFonts w:hint="eastAsia" w:ascii="方正仿宋_GBK" w:hAnsi="方正仿宋_GBK" w:eastAsia="方正仿宋_GBK" w:cs="方正仿宋_GBK"/>
          <w:color w:val="000000"/>
          <w:sz w:val="28"/>
          <w:szCs w:val="28"/>
          <w:highlight w:val="none"/>
          <w:lang w:val="en-US" w:eastAsia="zh-CN"/>
        </w:rPr>
        <w:t>8.</w:t>
      </w:r>
      <w:r>
        <w:rPr>
          <w:rFonts w:hint="eastAsia" w:ascii="方正仿宋_GBK" w:hAnsi="方正仿宋_GBK" w:eastAsia="方正仿宋_GBK" w:cs="方正仿宋_GBK"/>
          <w:color w:val="000000"/>
          <w:sz w:val="32"/>
          <w:szCs w:val="32"/>
          <w:highlight w:val="none"/>
          <w:lang w:val="en-US" w:eastAsia="zh-CN"/>
        </w:rPr>
        <w:t>比选保证金缴纳凭证</w:t>
      </w:r>
    </w:p>
    <w:p>
      <w:pPr>
        <w:pStyle w:val="2"/>
        <w:rPr>
          <w:rFonts w:hint="eastAsia" w:ascii="方正仿宋_GBK" w:hAnsi="方正仿宋_GBK" w:eastAsia="方正仿宋_GBK" w:cs="方正仿宋_GBK"/>
          <w:color w:val="000000"/>
          <w:sz w:val="32"/>
          <w:szCs w:val="32"/>
          <w:highlight w:val="none"/>
          <w:lang w:val="en-US" w:eastAsia="zh-CN"/>
        </w:rPr>
      </w:pPr>
      <w:r>
        <w:rPr>
          <w:rFonts w:hint="eastAsia"/>
          <w:highlight w:val="none"/>
          <w:lang w:val="en-US" w:eastAsia="zh-CN"/>
        </w:rPr>
        <w:br w:type="page"/>
      </w:r>
      <w:r>
        <w:rPr>
          <w:rFonts w:hint="eastAsia"/>
          <w:highlight w:val="none"/>
          <w:lang w:val="en-US" w:eastAsia="zh-CN"/>
        </w:rPr>
        <w:t>9.</w:t>
      </w:r>
      <w:r>
        <w:rPr>
          <w:rFonts w:hint="eastAsia" w:ascii="方正仿宋_GBK" w:hAnsi="方正仿宋_GBK" w:eastAsia="方正仿宋_GBK" w:cs="方正仿宋_GBK"/>
          <w:color w:val="000000"/>
          <w:sz w:val="32"/>
          <w:szCs w:val="32"/>
          <w:highlight w:val="none"/>
          <w:lang w:val="en-US" w:eastAsia="zh-CN"/>
        </w:rPr>
        <w:t>业绩证明材料</w:t>
      </w:r>
    </w:p>
    <w:p>
      <w:pPr>
        <w:pStyle w:val="2"/>
        <w:rPr>
          <w:rFonts w:hint="default"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32"/>
          <w:szCs w:val="32"/>
          <w:highlight w:val="none"/>
          <w:lang w:val="en-US" w:eastAsia="zh-CN"/>
        </w:rPr>
        <w:br w:type="page"/>
      </w:r>
      <w:r>
        <w:rPr>
          <w:rFonts w:hint="eastAsia" w:ascii="方正仿宋_GBK" w:hAnsi="方正仿宋_GBK" w:eastAsia="方正仿宋_GBK" w:cs="方正仿宋_GBK"/>
          <w:color w:val="000000"/>
          <w:sz w:val="32"/>
          <w:szCs w:val="32"/>
          <w:highlight w:val="none"/>
          <w:lang w:val="en-US" w:eastAsia="zh-CN"/>
        </w:rPr>
        <w:t>10.食品安全责任险证明材料</w:t>
      </w:r>
    </w:p>
    <w:p>
      <w:pPr>
        <w:pStyle w:val="2"/>
        <w:rPr>
          <w:rFonts w:hint="eastAsia"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32"/>
          <w:szCs w:val="32"/>
          <w:highlight w:val="none"/>
          <w:lang w:val="en-US" w:eastAsia="zh-CN"/>
        </w:rPr>
        <w:br w:type="textWrapping"/>
      </w:r>
    </w:p>
    <w:p>
      <w:pPr>
        <w:pStyle w:val="2"/>
        <w:numPr>
          <w:ilvl w:val="0"/>
          <w:numId w:val="0"/>
        </w:numPr>
        <w:rPr>
          <w:rFonts w:hint="eastAsia"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32"/>
          <w:szCs w:val="32"/>
          <w:highlight w:val="none"/>
          <w:lang w:val="en-US" w:eastAsia="zh-CN"/>
        </w:rPr>
        <w:br w:type="page"/>
      </w:r>
      <w:r>
        <w:rPr>
          <w:rFonts w:hint="eastAsia" w:ascii="方正仿宋_GBK" w:hAnsi="方正仿宋_GBK" w:eastAsia="方正仿宋_GBK" w:cs="方正仿宋_GBK"/>
          <w:color w:val="000000"/>
          <w:sz w:val="32"/>
          <w:szCs w:val="32"/>
          <w:highlight w:val="none"/>
          <w:lang w:val="en-US" w:eastAsia="zh-CN"/>
        </w:rPr>
        <w:t>11.仓储分拣场地</w:t>
      </w:r>
    </w:p>
    <w:p>
      <w:pPr>
        <w:pStyle w:val="2"/>
        <w:numPr>
          <w:ilvl w:val="0"/>
          <w:numId w:val="0"/>
        </w:numPr>
        <w:rPr>
          <w:rFonts w:hint="eastAsia" w:ascii="方正仿宋_GBK" w:hAnsi="方正仿宋_GBK" w:eastAsia="方正仿宋_GBK" w:cs="方正仿宋_GBK"/>
          <w:b w:val="0"/>
          <w:bCs w:val="0"/>
          <w:color w:val="000000"/>
          <w:sz w:val="32"/>
          <w:szCs w:val="32"/>
          <w:highlight w:val="none"/>
        </w:rPr>
      </w:pPr>
      <w:r>
        <w:rPr>
          <w:rFonts w:hint="eastAsia" w:ascii="方正仿宋_GBK" w:hAnsi="方正仿宋_GBK" w:eastAsia="方正仿宋_GBK" w:cs="方正仿宋_GBK"/>
          <w:color w:val="000000"/>
          <w:sz w:val="32"/>
          <w:szCs w:val="32"/>
          <w:highlight w:val="none"/>
          <w:lang w:val="en-US" w:eastAsia="zh-CN"/>
        </w:rPr>
        <w:br w:type="page"/>
      </w:r>
      <w:r>
        <w:rPr>
          <w:rFonts w:hint="eastAsia" w:ascii="方正仿宋_GBK" w:hAnsi="方正仿宋_GBK" w:eastAsia="方正仿宋_GBK" w:cs="方正仿宋_GBK"/>
          <w:color w:val="000000"/>
          <w:sz w:val="32"/>
          <w:szCs w:val="32"/>
          <w:highlight w:val="none"/>
          <w:lang w:val="en-US" w:eastAsia="zh-CN"/>
        </w:rPr>
        <w:t>12.参与项目车辆情况</w:t>
      </w:r>
      <w:r>
        <w:rPr>
          <w:rFonts w:hint="eastAsia" w:ascii="方正仿宋_GBK" w:hAnsi="方正仿宋_GBK" w:eastAsia="方正仿宋_GBK" w:cs="方正仿宋_GBK"/>
          <w:color w:val="000000"/>
          <w:sz w:val="32"/>
          <w:szCs w:val="32"/>
          <w:highlight w:val="none"/>
          <w:lang w:val="en-US" w:eastAsia="zh-CN"/>
        </w:rPr>
        <w:br w:type="page"/>
      </w:r>
      <w:r>
        <w:rPr>
          <w:rFonts w:hint="eastAsia" w:ascii="方正仿宋_GBK" w:hAnsi="方正仿宋_GBK" w:eastAsia="方正仿宋_GBK" w:cs="方正仿宋_GBK"/>
          <w:color w:val="000000"/>
          <w:sz w:val="32"/>
          <w:szCs w:val="32"/>
          <w:highlight w:val="none"/>
          <w:lang w:val="en-US" w:eastAsia="zh-CN"/>
        </w:rPr>
        <w:t>13.</w:t>
      </w:r>
      <w:r>
        <w:rPr>
          <w:rFonts w:hint="eastAsia" w:ascii="方正仿宋_GBK" w:hAnsi="方正仿宋_GBK" w:eastAsia="方正仿宋_GBK" w:cs="方正仿宋_GBK"/>
          <w:color w:val="000000"/>
          <w:sz w:val="32"/>
          <w:szCs w:val="32"/>
          <w:highlight w:val="none"/>
        </w:rPr>
        <w:t>参与项目人员资格证件</w:t>
      </w:r>
    </w:p>
    <w:p>
      <w:pPr>
        <w:rPr>
          <w:rFonts w:hint="eastAsia" w:ascii="方正仿宋_GBK" w:hAnsi="方正仿宋_GBK" w:eastAsia="方正仿宋_GBK" w:cs="方正仿宋_GBK"/>
          <w:color w:val="000000"/>
          <w:sz w:val="28"/>
          <w:szCs w:val="28"/>
          <w:highlight w:val="none"/>
        </w:rPr>
      </w:pPr>
    </w:p>
    <w:p>
      <w:pPr>
        <w:widowControl/>
        <w:spacing w:before="100" w:beforeAutospacing="1" w:after="100" w:afterAutospacing="1" w:line="252" w:lineRule="atLeast"/>
        <w:ind w:firstLine="840" w:firstLineChars="300"/>
        <w:rPr>
          <w:rFonts w:hint="eastAsia" w:ascii="方正仿宋_GBK" w:hAnsi="方正仿宋_GBK" w:eastAsia="方正仿宋_GBK" w:cs="方正仿宋_GBK"/>
          <w:bCs/>
          <w:color w:val="000000"/>
          <w:kern w:val="0"/>
          <w:sz w:val="28"/>
          <w:szCs w:val="28"/>
          <w:highlight w:val="none"/>
        </w:rPr>
      </w:pPr>
      <w:r>
        <w:rPr>
          <w:rFonts w:hint="eastAsia" w:ascii="方正仿宋_GBK" w:hAnsi="方正仿宋_GBK" w:eastAsia="方正仿宋_GBK" w:cs="方正仿宋_GBK"/>
          <w:bCs/>
          <w:color w:val="000000"/>
          <w:kern w:val="0"/>
          <w:sz w:val="28"/>
          <w:szCs w:val="28"/>
          <w:highlight w:val="none"/>
        </w:rPr>
        <w:t xml:space="preserve"> </w:t>
      </w:r>
      <w:r>
        <w:rPr>
          <w:rFonts w:hint="eastAsia" w:ascii="方正小标宋_GBK" w:hAnsi="方正小标宋_GBK" w:eastAsia="方正小标宋_GBK" w:cs="方正小标宋_GBK"/>
          <w:b/>
          <w:bCs/>
          <w:color w:val="000000"/>
          <w:sz w:val="36"/>
          <w:szCs w:val="36"/>
          <w:highlight w:val="none"/>
        </w:rPr>
        <w:t>拟投入本项目人员名单</w:t>
      </w:r>
    </w:p>
    <w:tbl>
      <w:tblPr>
        <w:tblStyle w:val="2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0"/>
        <w:gridCol w:w="2211"/>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2310" w:type="dxa"/>
            <w:noWrap w:val="0"/>
            <w:vAlign w:val="center"/>
          </w:tcPr>
          <w:p>
            <w:pPr>
              <w:widowControl/>
              <w:spacing w:before="100" w:beforeAutospacing="1" w:after="100" w:afterAutospacing="1" w:line="252" w:lineRule="atLeast"/>
              <w:jc w:val="center"/>
              <w:rPr>
                <w:rFonts w:hint="eastAsia" w:ascii="方正仿宋_GBK" w:hAnsi="方正仿宋_GBK" w:eastAsia="方正仿宋_GBK" w:cs="方正仿宋_GBK"/>
                <w:b/>
                <w:color w:val="000000"/>
                <w:kern w:val="0"/>
                <w:sz w:val="28"/>
                <w:szCs w:val="28"/>
                <w:highlight w:val="none"/>
              </w:rPr>
            </w:pPr>
            <w:r>
              <w:rPr>
                <w:rFonts w:hint="eastAsia" w:ascii="方正仿宋_GBK" w:hAnsi="方正仿宋_GBK" w:eastAsia="方正仿宋_GBK" w:cs="方正仿宋_GBK"/>
                <w:b/>
                <w:color w:val="000000"/>
                <w:kern w:val="0"/>
                <w:sz w:val="28"/>
                <w:szCs w:val="28"/>
                <w:highlight w:val="none"/>
              </w:rPr>
              <w:t>姓名</w:t>
            </w:r>
          </w:p>
        </w:tc>
        <w:tc>
          <w:tcPr>
            <w:tcW w:w="2211" w:type="dxa"/>
            <w:noWrap w:val="0"/>
            <w:vAlign w:val="center"/>
          </w:tcPr>
          <w:p>
            <w:pPr>
              <w:widowControl/>
              <w:spacing w:before="100" w:beforeAutospacing="1" w:after="100" w:afterAutospacing="1" w:line="252" w:lineRule="atLeast"/>
              <w:jc w:val="center"/>
              <w:rPr>
                <w:rFonts w:hint="eastAsia" w:ascii="方正仿宋_GBK" w:hAnsi="方正仿宋_GBK" w:eastAsia="方正仿宋_GBK" w:cs="方正仿宋_GBK"/>
                <w:b/>
                <w:color w:val="000000"/>
                <w:kern w:val="0"/>
                <w:sz w:val="28"/>
                <w:szCs w:val="28"/>
                <w:highlight w:val="none"/>
              </w:rPr>
            </w:pPr>
            <w:r>
              <w:rPr>
                <w:rFonts w:hint="eastAsia" w:ascii="方正仿宋_GBK" w:hAnsi="方正仿宋_GBK" w:eastAsia="方正仿宋_GBK" w:cs="方正仿宋_GBK"/>
                <w:b/>
                <w:color w:val="000000"/>
                <w:kern w:val="0"/>
                <w:sz w:val="28"/>
                <w:szCs w:val="28"/>
                <w:highlight w:val="none"/>
              </w:rPr>
              <w:t>拟在本项目任职</w:t>
            </w:r>
          </w:p>
        </w:tc>
        <w:tc>
          <w:tcPr>
            <w:tcW w:w="2766" w:type="dxa"/>
            <w:noWrap w:val="0"/>
            <w:vAlign w:val="center"/>
          </w:tcPr>
          <w:p>
            <w:pPr>
              <w:widowControl/>
              <w:spacing w:before="100" w:beforeAutospacing="1" w:after="100" w:afterAutospacing="1" w:line="252" w:lineRule="atLeast"/>
              <w:jc w:val="center"/>
              <w:rPr>
                <w:rFonts w:hint="eastAsia" w:ascii="方正仿宋_GBK" w:hAnsi="方正仿宋_GBK" w:eastAsia="方正仿宋_GBK" w:cs="方正仿宋_GBK"/>
                <w:b/>
                <w:color w:val="000000"/>
                <w:kern w:val="0"/>
                <w:sz w:val="28"/>
                <w:szCs w:val="28"/>
                <w:highlight w:val="none"/>
              </w:rPr>
            </w:pPr>
            <w:r>
              <w:rPr>
                <w:rFonts w:hint="eastAsia" w:ascii="方正仿宋_GBK" w:hAnsi="方正仿宋_GBK" w:eastAsia="方正仿宋_GBK" w:cs="方正仿宋_GBK"/>
                <w:b/>
                <w:color w:val="000000"/>
                <w:kern w:val="0"/>
                <w:sz w:val="28"/>
                <w:szCs w:val="28"/>
                <w:highlight w:val="none"/>
              </w:rPr>
              <w:t>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2310"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211"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766"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2310"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211"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766"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310"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211"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766"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310"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211"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766"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310"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211"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766"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2310"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211"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766"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310"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211"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c>
          <w:tcPr>
            <w:tcW w:w="2766" w:type="dxa"/>
            <w:noWrap w:val="0"/>
            <w:vAlign w:val="top"/>
          </w:tcPr>
          <w:p>
            <w:pPr>
              <w:widowControl/>
              <w:spacing w:before="100" w:beforeAutospacing="1" w:after="100" w:afterAutospacing="1" w:line="252" w:lineRule="atLeast"/>
              <w:jc w:val="center"/>
              <w:rPr>
                <w:rFonts w:hint="eastAsia" w:ascii="方正仿宋_GBK" w:hAnsi="方正仿宋_GBK" w:eastAsia="方正仿宋_GBK" w:cs="方正仿宋_GBK"/>
                <w:bCs/>
                <w:color w:val="000000"/>
                <w:kern w:val="0"/>
                <w:sz w:val="28"/>
                <w:szCs w:val="28"/>
                <w:highlight w:val="none"/>
              </w:rPr>
            </w:pPr>
          </w:p>
        </w:tc>
      </w:tr>
    </w:tbl>
    <w:p>
      <w:pPr>
        <w:pStyle w:val="2"/>
        <w:rPr>
          <w:rFonts w:hint="eastAsia" w:ascii="方正仿宋_GBK" w:hAnsi="方正仿宋_GBK" w:eastAsia="方正仿宋_GBK" w:cs="方正仿宋_GBK"/>
          <w:b w:val="0"/>
          <w:color w:val="000000"/>
          <w:kern w:val="0"/>
          <w:sz w:val="28"/>
          <w:szCs w:val="28"/>
          <w:highlight w:val="none"/>
          <w:lang w:val="en-US" w:eastAsia="zh-CN"/>
        </w:rPr>
        <w:sectPr>
          <w:headerReference r:id="rId11" w:type="default"/>
          <w:footerReference r:id="rId12" w:type="default"/>
          <w:pgSz w:w="11900" w:h="16840"/>
          <w:pgMar w:top="1440" w:right="1134" w:bottom="1440" w:left="1134" w:header="920" w:footer="454" w:gutter="0"/>
          <w:pgBorders>
            <w:top w:val="none" w:sz="0" w:space="0"/>
            <w:left w:val="none" w:sz="0" w:space="0"/>
            <w:bottom w:val="none" w:sz="0" w:space="0"/>
            <w:right w:val="none" w:sz="0" w:space="0"/>
          </w:pgBorders>
          <w:cols w:space="720" w:num="1"/>
          <w:docGrid w:type="lines" w:linePitch="1" w:charSpace="0"/>
        </w:sectPr>
      </w:pPr>
      <w:r>
        <w:rPr>
          <w:rFonts w:hint="eastAsia" w:ascii="方正仿宋_GBK" w:hAnsi="方正仿宋_GBK" w:eastAsia="方正仿宋_GBK" w:cs="方正仿宋_GBK"/>
          <w:bCs w:val="0"/>
          <w:color w:val="000000"/>
          <w:kern w:val="0"/>
          <w:sz w:val="28"/>
          <w:szCs w:val="28"/>
          <w:highlight w:val="none"/>
        </w:rPr>
        <w:t>注：</w:t>
      </w:r>
      <w:r>
        <w:rPr>
          <w:rFonts w:hint="eastAsia" w:ascii="方正仿宋_GBK" w:hAnsi="方正仿宋_GBK" w:eastAsia="方正仿宋_GBK" w:cs="方正仿宋_GBK"/>
          <w:b w:val="0"/>
          <w:color w:val="000000"/>
          <w:kern w:val="0"/>
          <w:sz w:val="28"/>
          <w:szCs w:val="28"/>
          <w:highlight w:val="none"/>
          <w:lang w:val="en-US" w:eastAsia="zh-CN"/>
        </w:rPr>
        <w:t>人员证件需提供身份证及资格证件复印件，按上表排名顺序依次附后。</w:t>
      </w:r>
    </w:p>
    <w:p>
      <w:pPr>
        <w:spacing w:line="600" w:lineRule="exact"/>
        <w:jc w:val="left"/>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000000"/>
          <w:sz w:val="32"/>
          <w:szCs w:val="32"/>
          <w:highlight w:val="none"/>
          <w:lang w:val="en-US" w:eastAsia="zh-CN"/>
        </w:rPr>
        <w:t>14.</w:t>
      </w:r>
      <w:r>
        <w:rPr>
          <w:rFonts w:hint="eastAsia" w:ascii="方正仿宋_GBK" w:hAnsi="方正仿宋_GBK" w:eastAsia="方正仿宋_GBK" w:cs="方正仿宋_GBK"/>
          <w:b/>
          <w:bCs/>
          <w:color w:val="auto"/>
          <w:sz w:val="32"/>
          <w:szCs w:val="32"/>
          <w:highlight w:val="none"/>
          <w:lang w:val="en-US" w:eastAsia="zh-CN"/>
        </w:rPr>
        <w:t>资格要求相关的承诺（格式自拟）</w:t>
      </w:r>
    </w:p>
    <w:p>
      <w:pPr>
        <w:pStyle w:val="22"/>
        <w:rPr>
          <w:rFonts w:hint="eastAsia"/>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color w:val="000000"/>
          <w:sz w:val="32"/>
          <w:szCs w:val="32"/>
          <w:highlight w:val="none"/>
          <w:lang w:val="en-US" w:eastAsia="zh-CN"/>
        </w:rPr>
      </w:pPr>
    </w:p>
    <w:p>
      <w:pPr>
        <w:spacing w:line="600" w:lineRule="exact"/>
        <w:jc w:val="left"/>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000000"/>
          <w:sz w:val="32"/>
          <w:szCs w:val="32"/>
          <w:highlight w:val="none"/>
          <w:lang w:val="en-US" w:eastAsia="zh-CN"/>
        </w:rPr>
        <w:t>1</w:t>
      </w:r>
      <w:r>
        <w:rPr>
          <w:rFonts w:hint="eastAsia" w:ascii="方正仿宋_GBK" w:hAnsi="方正仿宋_GBK" w:eastAsia="方正仿宋_GBK" w:cs="方正仿宋_GBK"/>
          <w:b/>
          <w:bCs/>
          <w:color w:val="auto"/>
          <w:sz w:val="32"/>
          <w:szCs w:val="32"/>
          <w:highlight w:val="none"/>
          <w:lang w:val="en-US" w:eastAsia="zh-CN"/>
        </w:rPr>
        <w:t>5.需要添加的其他资料</w:t>
      </w:r>
    </w:p>
    <w:bookmarkEnd w:id="221"/>
    <w:bookmarkEnd w:id="222"/>
    <w:bookmarkEnd w:id="223"/>
    <w:bookmarkEnd w:id="224"/>
    <w:bookmarkEnd w:id="225"/>
    <w:bookmarkEnd w:id="226"/>
    <w:bookmarkEnd w:id="227"/>
    <w:bookmarkEnd w:id="228"/>
    <w:p>
      <w:pPr>
        <w:pStyle w:val="8"/>
        <w:rPr>
          <w:rFonts w:hint="default"/>
          <w:color w:val="auto"/>
          <w:highlight w:val="none"/>
          <w:lang w:val="en-US" w:eastAsia="zh-CN"/>
        </w:rPr>
      </w:pPr>
      <w:bookmarkStart w:id="229" w:name="page78"/>
      <w:bookmarkEnd w:id="229"/>
    </w:p>
    <w:sectPr>
      <w:headerReference r:id="rId13" w:type="default"/>
      <w:footerReference r:id="rId14" w:type="default"/>
      <w:pgSz w:w="11906" w:h="16838"/>
      <w:pgMar w:top="1440" w:right="1276" w:bottom="1440" w:left="1418"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1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04AF66-1F96-41B3-8223-A430BC3D91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2312">
    <w:altName w:val="仿宋"/>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0" w:usb1="00000000" w:usb2="00000000" w:usb3="00000000" w:csb0="00000000" w:csb1="00000000"/>
    <w:embedRegular r:id="rId2" w:fontKey="{49B6E0D6-4E60-4F44-93E5-F5A2F657DC11}"/>
  </w:font>
  <w:font w:name="MingLiU">
    <w:panose1 w:val="02020509000000000000"/>
    <w:charset w:val="88"/>
    <w:family w:val="modern"/>
    <w:pitch w:val="default"/>
    <w:sig w:usb0="00000000" w:usb1="00000000" w:usb2="00000000" w:usb3="00000000" w:csb0="00000000" w:csb1="00000000"/>
    <w:embedRegular r:id="rId3" w:fontKey="{B8ABDB04-119E-41BE-9A2D-BBFECD6F3FC9}"/>
  </w:font>
  <w:font w:name="仿宋">
    <w:panose1 w:val="02010609060101010101"/>
    <w:charset w:val="86"/>
    <w:family w:val="auto"/>
    <w:pitch w:val="default"/>
    <w:sig w:usb0="800002BF" w:usb1="38CF7CFA" w:usb2="00000016" w:usb3="00000000" w:csb0="00040001" w:csb1="00000000"/>
    <w:embedRegular r:id="rId4" w:fontKey="{7AAE6256-3337-4B26-994B-6E5458AC7656}"/>
  </w:font>
  <w:font w:name="方正仿宋_GBK">
    <w:panose1 w:val="03000509000000000000"/>
    <w:charset w:val="86"/>
    <w:family w:val="script"/>
    <w:pitch w:val="default"/>
    <w:sig w:usb0="00000000" w:usb1="00000000" w:usb2="00000000" w:usb3="00000000" w:csb0="00000000" w:csb1="00000000"/>
    <w:embedRegular r:id="rId5" w:fontKey="{1D1B4142-AFEA-4948-A038-89EE62E33DC3}"/>
  </w:font>
  <w:font w:name="方正小标宋_GBK">
    <w:panose1 w:val="03000509000000000000"/>
    <w:charset w:val="86"/>
    <w:family w:val="script"/>
    <w:pitch w:val="default"/>
    <w:sig w:usb0="00000000" w:usb1="00000000" w:usb2="00000000" w:usb3="00000000" w:csb0="00000000" w:csb1="00000000"/>
    <w:embedRegular r:id="rId6" w:fontKey="{06D363D5-4BEF-438D-9DC0-47F86CBEF30A}"/>
  </w:font>
  <w:font w:name="微软雅黑">
    <w:panose1 w:val="020B0503020204020204"/>
    <w:charset w:val="86"/>
    <w:family w:val="auto"/>
    <w:pitch w:val="default"/>
    <w:sig w:usb0="80000287" w:usb1="2ACF3C50" w:usb2="00000016" w:usb3="00000000" w:csb0="0004001F" w:csb1="00000000"/>
    <w:embedRegular r:id="rId7" w:fontKey="{6C723AA4-E157-4F5A-982B-2B26600568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67wAWNEAAAACAQAADwAAAAAAAAABACAAAAAiAAAAZHJzL2Rvd25yZXYueG1s&#10;UEsBAhQAFAAAAAgAh07iQEwCNL44AgAAYgQAAA4AAAAAAAAAAQAgAAAAIAEAAGRycy9lMm9Eb2Mu&#10;eG1sUEsFBgAAAAAGAAYAWQEAAMo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single" w:color="auto" w:sz="4" w:space="0"/>
      </w:pBdr>
      <w:tabs>
        <w:tab w:val="left" w:pos="4327"/>
        <w:tab w:val="clear" w:pos="4153"/>
      </w:tabs>
      <w:rPr>
        <w:i/>
        <w:iCs/>
      </w:rPr>
    </w:pPr>
    <w:r>
      <w:rPr>
        <w:rFonts w:ascii="宋体" w:hAnsi="宋体" w:cs="宋体"/>
        <w:sz w:val="24"/>
        <w:szCs w:val="24"/>
      </w:rPr>
      <w:drawing>
        <wp:inline distT="0" distB="0" distL="114300" distR="114300">
          <wp:extent cx="403225" cy="176530"/>
          <wp:effectExtent l="0" t="0" r="15875" b="1397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1"/>
                  <a:srcRect t="11876" r="-3000" b="13756"/>
                  <a:stretch>
                    <a:fillRect/>
                  </a:stretch>
                </pic:blipFill>
                <pic:spPr>
                  <a:xfrm>
                    <a:off x="0" y="0"/>
                    <a:ext cx="403225" cy="176530"/>
                  </a:xfrm>
                  <a:prstGeom prst="rect">
                    <a:avLst/>
                  </a:prstGeom>
                  <a:noFill/>
                  <a:ln>
                    <a:noFill/>
                  </a:ln>
                </pic:spPr>
              </pic:pic>
            </a:graphicData>
          </a:graphic>
        </wp:inline>
      </w:drawing>
    </w:r>
    <w:r>
      <w:rPr>
        <w:rFonts w:hint="default"/>
        <w:i/>
        <w:iCs/>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104775</wp:posOffset>
              </wp:positionV>
              <wp:extent cx="114935" cy="131445"/>
              <wp:effectExtent l="0" t="0" r="0" b="0"/>
              <wp:wrapNone/>
              <wp:docPr id="9" name="文本框 4"/>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9525">
                        <a:noFill/>
                      </a:ln>
                      <a:effectLst/>
                    </wps:spPr>
                    <wps:txbx>
                      <w:txbxContent>
                        <w:p>
                          <w:pPr>
                            <w:pStyle w:val="12"/>
                            <w:jc w:val="both"/>
                          </w:pPr>
                          <w:r>
                            <w:fldChar w:fldCharType="begin"/>
                          </w:r>
                          <w:r>
                            <w:instrText xml:space="preserve"> PAGE  \* MERGEFORMAT </w:instrText>
                          </w:r>
                          <w:r>
                            <w:fldChar w:fldCharType="separate"/>
                          </w:r>
                          <w:r>
                            <w:t>50</w:t>
                          </w:r>
                          <w:r>
                            <w:fldChar w:fldCharType="end"/>
                          </w:r>
                        </w:p>
                      </w:txbxContent>
                    </wps:txbx>
                    <wps:bodyPr vert="horz" wrap="none" lIns="0" tIns="0" rIns="0" bIns="0" anchor="t" anchorCtr="0">
                      <a:spAutoFit/>
                    </wps:bodyPr>
                  </wps:wsp>
                </a:graphicData>
              </a:graphic>
            </wp:anchor>
          </w:drawing>
        </mc:Choice>
        <mc:Fallback>
          <w:pict>
            <v:shape id="文本框 4" o:spid="_x0000_s1026" o:spt="202" type="#_x0000_t202" style="position:absolute;left:0pt;margin-top:8.25pt;height:10.35pt;width:9.05pt;mso-position-horizontal:center;mso-position-horizontal-relative:margin;mso-wrap-style:none;z-index:251660288;mso-width-relative:page;mso-height-relative:page;" filled="f" stroked="f" coordsize="21600,21600" o:gfxdata="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6eEJdIAAAAF&#10;AQAADwAAAAAAAAABACAAAAAiAAAAZHJzL2Rvd25yZXYueG1sUEsBAhQAFAAAAAgAh07iQBkUN/np&#10;AQAAxgMAAA4AAAAAAAAAAQAgAAAAIQEAAGRycy9lMm9Eb2MueG1sUEsFBgAAAAAGAAYAWQEAAHwF&#10;AAAAAA==&#10;">
              <v:fill on="f" focussize="0,0"/>
              <v:stroke on="f"/>
              <v:imagedata o:title=""/>
              <o:lock v:ext="edit" aspectratio="f"/>
              <v:textbox inset="0mm,0mm,0mm,0mm" style="mso-fit-shape-to-text:t;">
                <w:txbxContent>
                  <w:p>
                    <w:pPr>
                      <w:pStyle w:val="12"/>
                      <w:jc w:val="both"/>
                    </w:pPr>
                    <w:r>
                      <w:fldChar w:fldCharType="begin"/>
                    </w:r>
                    <w:r>
                      <w:instrText xml:space="preserve"> PAGE  \* MERGEFORMAT </w:instrText>
                    </w:r>
                    <w:r>
                      <w:fldChar w:fldCharType="separate"/>
                    </w:r>
                    <w:r>
                      <w:t>50</w:t>
                    </w:r>
                    <w:r>
                      <w:fldChar w:fldCharType="end"/>
                    </w:r>
                  </w:p>
                </w:txbxContent>
              </v:textbox>
            </v:shape>
          </w:pict>
        </mc:Fallback>
      </mc:AlternateContent>
    </w:r>
    <w:r>
      <w:rPr>
        <w:rFonts w:hint="eastAsia"/>
        <w:i/>
        <w:iCs/>
        <w:lang w:val="en-US" w:eastAsia="zh-CN"/>
      </w:rPr>
      <w:t>重庆国际投资咨询集团有限公司</w:t>
    </w:r>
    <w:r>
      <w:rPr>
        <w:rFonts w:hint="eastAsia" w:ascii="宋体" w:hAnsi="宋体"/>
        <w:i/>
        <w:iCs/>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single" w:color="auto" w:sz="4" w:space="0"/>
      </w:pBdr>
      <w:tabs>
        <w:tab w:val="left" w:pos="4327"/>
        <w:tab w:val="clear" w:pos="4153"/>
      </w:tabs>
      <w:rPr>
        <w:i/>
        <w:iCs/>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a:effectLst/>
                    </wps:spPr>
                    <wps:txbx>
                      <w:txbxContent>
                        <w:p>
                          <w:pPr>
                            <w:pStyle w:val="12"/>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l3GF10gAAAAMBAAAPAAAAAAAAAAEAIAAAACIAAABkcnMvZG93bnJldi54bWxQ&#10;SwECFAAUAAAACACHTuJAAD8geTYCAABjBAAADgAAAAAAAAABACAAAAAhAQAAZHJzL2Uyb0RvYy54&#10;bWxQSwUGAAAAAAYABgBZAQAAyQ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57</w:t>
                    </w:r>
                    <w:r>
                      <w:fldChar w:fldCharType="end"/>
                    </w:r>
                  </w:p>
                </w:txbxContent>
              </v:textbox>
            </v:shape>
          </w:pict>
        </mc:Fallback>
      </mc:AlternateContent>
    </w:r>
    <w:r>
      <w:rPr>
        <w:rFonts w:hint="eastAsia" w:ascii="宋体" w:hAnsi="宋体"/>
        <w:i/>
        <w:iCs/>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single" w:color="auto" w:sz="4" w:space="0"/>
      </w:pBdr>
      <w:tabs>
        <w:tab w:val="left" w:pos="4327"/>
        <w:tab w:val="clear" w:pos="4153"/>
      </w:tabs>
      <w:rPr>
        <w:i/>
        <w:iCs/>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a:effectLst/>
                    </wps:spPr>
                    <wps:txbx>
                      <w:txbxContent>
                        <w:p>
                          <w:pPr>
                            <w:pStyle w:val="12"/>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XcYXXSAAAAAwEAAA8AAAAAAAAAAQAgAAAAIgAAAGRycy9kb3ducmV2Lnht&#10;bFBLAQIUABQAAAAIAIdO4kCHwemSOAIAAGMEAAAOAAAAAAAAAAEAIAAAACEBAABkcnMvZTJvRG9j&#10;LnhtbFBLBQYAAAAABgAGAFkBAADL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72</w:t>
                    </w:r>
                    <w:r>
                      <w:fldChar w:fldCharType="end"/>
                    </w:r>
                  </w:p>
                </w:txbxContent>
              </v:textbox>
            </v:shape>
          </w:pict>
        </mc:Fallback>
      </mc:AlternateContent>
    </w:r>
    <w:r>
      <w:rPr>
        <w:rFonts w:hint="eastAsia" w:ascii="宋体" w:hAnsi="宋体"/>
        <w:i/>
        <w:iCs/>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482"/>
      <w:jc w:val="center"/>
      <w:rPr>
        <w:sz w:val="24"/>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33705" cy="219075"/>
              <wp:effectExtent l="0" t="0" r="0" b="0"/>
              <wp:wrapNone/>
              <wp:docPr id="7" name="矩形 3"/>
              <wp:cNvGraphicFramePr/>
              <a:graphic xmlns:a="http://schemas.openxmlformats.org/drawingml/2006/main">
                <a:graphicData uri="http://schemas.microsoft.com/office/word/2010/wordprocessingShape">
                  <wps:wsp>
                    <wps:cNvSpPr/>
                    <wps:spPr>
                      <a:xfrm>
                        <a:off x="0" y="0"/>
                        <a:ext cx="433705" cy="219075"/>
                      </a:xfrm>
                      <a:prstGeom prst="rect">
                        <a:avLst/>
                      </a:prstGeom>
                      <a:noFill/>
                      <a:ln>
                        <a:noFill/>
                      </a:ln>
                      <a:effectLst/>
                    </wps:spPr>
                    <wps:txbx>
                      <w:txbxContent>
                        <w:p>
                          <w:pPr>
                            <w:snapToGrid w:val="0"/>
                            <w:spacing w:line="360" w:lineRule="auto"/>
                            <w:ind w:firstLine="482"/>
                            <w:rPr>
                              <w:sz w:val="24"/>
                            </w:rPr>
                          </w:pPr>
                          <w:r>
                            <w:fldChar w:fldCharType="begin"/>
                          </w:r>
                          <w:r>
                            <w:instrText xml:space="preserve">PAGE</w:instrText>
                          </w:r>
                          <w:r>
                            <w:fldChar w:fldCharType="separate"/>
                          </w:r>
                          <w:r>
                            <w:t>74</w:t>
                          </w:r>
                          <w:r>
                            <w:fldChar w:fldCharType="end"/>
                          </w:r>
                        </w:p>
                      </w:txbxContent>
                    </wps:txbx>
                    <wps:bodyPr vert="horz" wrap="none" lIns="0" tIns="0" rIns="0" bIns="0" anchor="t" anchorCtr="0" upright="1">
                      <a:spAutoFit/>
                    </wps:bodyPr>
                  </wps:wsp>
                </a:graphicData>
              </a:graphic>
            </wp:anchor>
          </w:drawing>
        </mc:Choice>
        <mc:Fallback>
          <w:pict>
            <v:rect id="矩形 3" o:spid="_x0000_s1026" o:spt="1" style="position:absolute;left:0pt;margin-top:0pt;height:17.25pt;width:34.15pt;mso-position-horizontal:center;mso-position-horizontal-relative:margin;mso-wrap-style:none;z-index:251659264;mso-width-relative:page;mso-height-relative:page;" filled="f" stroked="f" coordsize="21600,21600" o:gfxdata="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3uL0jSAAAAAwEAAA8AAAAAAAAA&#10;AQAgAAAAIgAAAGRycy9kb3ducmV2LnhtbFBLAQIUABQAAAAIAIdO4kA9Wx9N3gEAAL0DAAAOAAAA&#10;AAAAAAEAIAAAACEBAABkcnMvZTJvRG9jLnhtbFBLBQYAAAAABgAGAFkBAABxBQAAAAA=&#10;">
              <v:fill on="f" focussize="0,0"/>
              <v:stroke on="f"/>
              <v:imagedata o:title=""/>
              <o:lock v:ext="edit" aspectratio="f"/>
              <v:textbox inset="0mm,0mm,0mm,0mm" style="mso-fit-shape-to-text:t;">
                <w:txbxContent>
                  <w:p>
                    <w:pPr>
                      <w:snapToGrid w:val="0"/>
                      <w:spacing w:line="360" w:lineRule="auto"/>
                      <w:ind w:firstLine="482"/>
                      <w:rPr>
                        <w:sz w:val="24"/>
                      </w:rPr>
                    </w:pPr>
                    <w:r>
                      <w:fldChar w:fldCharType="begin"/>
                    </w:r>
                    <w:r>
                      <w:instrText xml:space="preserve">PAGE</w:instrText>
                    </w:r>
                    <w:r>
                      <w:fldChar w:fldCharType="separate"/>
                    </w:r>
                    <w:r>
                      <w:t>74</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rPr>
        <w:bCs/>
        <w:i/>
        <w:iC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000000" w:sz="4" w:space="1"/>
      </w:pBdr>
      <w:tabs>
        <w:tab w:val="center" w:pos="4153"/>
        <w:tab w:val="right" w:pos="8306"/>
      </w:tabs>
      <w:snapToGrid w:val="0"/>
      <w:ind w:firstLine="180" w:firstLineChars="100"/>
      <w:jc w:val="left"/>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ECD3E4"/>
    <w:multiLevelType w:val="singleLevel"/>
    <w:tmpl w:val="C6ECD3E4"/>
    <w:lvl w:ilvl="0" w:tentative="0">
      <w:start w:val="6"/>
      <w:numFmt w:val="chineseCounting"/>
      <w:suff w:val="space"/>
      <w:lvlText w:val="第%1章"/>
      <w:lvlJc w:val="left"/>
      <w:rPr>
        <w:rFonts w:hint="eastAsia"/>
      </w:rPr>
    </w:lvl>
  </w:abstractNum>
  <w:abstractNum w:abstractNumId="1">
    <w:nsid w:val="CA9BA1A3"/>
    <w:multiLevelType w:val="singleLevel"/>
    <w:tmpl w:val="CA9BA1A3"/>
    <w:lvl w:ilvl="0" w:tentative="0">
      <w:start w:val="1"/>
      <w:numFmt w:val="decimal"/>
      <w:suff w:val="nothing"/>
      <w:lvlText w:val="（%1）"/>
      <w:lvlJc w:val="left"/>
    </w:lvl>
  </w:abstractNum>
  <w:abstractNum w:abstractNumId="2">
    <w:nsid w:val="E87B3D64"/>
    <w:multiLevelType w:val="singleLevel"/>
    <w:tmpl w:val="E87B3D64"/>
    <w:lvl w:ilvl="0" w:tentative="0">
      <w:start w:val="3"/>
      <w:numFmt w:val="chineseCounting"/>
      <w:suff w:val="nothing"/>
      <w:lvlText w:val="%1、"/>
      <w:lvlJc w:val="left"/>
      <w:rPr>
        <w:rFonts w:hint="eastAsia"/>
      </w:rPr>
    </w:lvl>
  </w:abstractNum>
  <w:abstractNum w:abstractNumId="3">
    <w:nsid w:val="FB9FB144"/>
    <w:multiLevelType w:val="singleLevel"/>
    <w:tmpl w:val="FB9FB144"/>
    <w:lvl w:ilvl="0" w:tentative="0">
      <w:start w:val="1"/>
      <w:numFmt w:val="decimal"/>
      <w:lvlText w:val="%1."/>
      <w:lvlJc w:val="left"/>
      <w:pPr>
        <w:tabs>
          <w:tab w:val="left" w:pos="312"/>
        </w:tabs>
      </w:pPr>
    </w:lvl>
  </w:abstractNum>
  <w:abstractNum w:abstractNumId="4">
    <w:nsid w:val="FDBF78B2"/>
    <w:multiLevelType w:val="singleLevel"/>
    <w:tmpl w:val="FDBF78B2"/>
    <w:lvl w:ilvl="0" w:tentative="0">
      <w:start w:val="1"/>
      <w:numFmt w:val="decimal"/>
      <w:suff w:val="space"/>
      <w:lvlText w:val="%1."/>
      <w:lvlJc w:val="left"/>
      <w:pPr>
        <w:ind w:left="720"/>
      </w:pPr>
    </w:lvl>
  </w:abstractNum>
  <w:abstractNum w:abstractNumId="5">
    <w:nsid w:val="17C7D828"/>
    <w:multiLevelType w:val="singleLevel"/>
    <w:tmpl w:val="17C7D828"/>
    <w:lvl w:ilvl="0" w:tentative="0">
      <w:start w:val="2"/>
      <w:numFmt w:val="chineseCounting"/>
      <w:suff w:val="nothing"/>
      <w:lvlText w:val="（%1）"/>
      <w:lvlJc w:val="left"/>
      <w:rPr>
        <w:rFonts w:hint="eastAsia"/>
      </w:rPr>
    </w:lvl>
  </w:abstractNum>
  <w:abstractNum w:abstractNumId="6">
    <w:nsid w:val="5085F305"/>
    <w:multiLevelType w:val="singleLevel"/>
    <w:tmpl w:val="5085F305"/>
    <w:lvl w:ilvl="0" w:tentative="0">
      <w:start w:val="1"/>
      <w:numFmt w:val="decimal"/>
      <w:suff w:val="nothing"/>
      <w:lvlText w:val="%1、"/>
      <w:lvlJc w:val="left"/>
    </w:lvl>
  </w:abstractNum>
  <w:abstractNum w:abstractNumId="7">
    <w:nsid w:val="66104F0B"/>
    <w:multiLevelType w:val="multilevel"/>
    <w:tmpl w:val="66104F0B"/>
    <w:lvl w:ilvl="0" w:tentative="0">
      <w:start w:val="1"/>
      <w:numFmt w:val="decimal"/>
      <w:pStyle w:val="3"/>
      <w:lvlText w:val="(%1)"/>
      <w:lvlJc w:val="left"/>
      <w:pPr>
        <w:tabs>
          <w:tab w:val="left" w:pos="600"/>
        </w:tabs>
        <w:ind w:left="600" w:hanging="360"/>
      </w:pPr>
      <w:rPr>
        <w:rFonts w:hint="default"/>
      </w:rPr>
    </w:lvl>
    <w:lvl w:ilvl="1" w:tentative="0">
      <w:start w:val="1"/>
      <w:numFmt w:val="lowerLetter"/>
      <w:lvlText w:val="%2)"/>
      <w:lvlJc w:val="left"/>
      <w:pPr>
        <w:tabs>
          <w:tab w:val="left" w:pos="1080"/>
        </w:tabs>
        <w:ind w:left="1080" w:hanging="420"/>
      </w:pPr>
    </w:lvl>
    <w:lvl w:ilvl="2" w:tentative="0">
      <w:start w:val="1"/>
      <w:numFmt w:val="lowerRoman"/>
      <w:lvlText w:val="%3."/>
      <w:lvlJc w:val="right"/>
      <w:pPr>
        <w:tabs>
          <w:tab w:val="left" w:pos="1500"/>
        </w:tabs>
        <w:ind w:left="1500" w:hanging="420"/>
      </w:pPr>
    </w:lvl>
    <w:lvl w:ilvl="3" w:tentative="0">
      <w:start w:val="1"/>
      <w:numFmt w:val="decimal"/>
      <w:lvlText w:val="%4."/>
      <w:lvlJc w:val="left"/>
      <w:pPr>
        <w:tabs>
          <w:tab w:val="left" w:pos="1920"/>
        </w:tabs>
        <w:ind w:left="1920" w:hanging="420"/>
      </w:pPr>
    </w:lvl>
    <w:lvl w:ilvl="4" w:tentative="0">
      <w:start w:val="1"/>
      <w:numFmt w:val="lowerLetter"/>
      <w:lvlText w:val="%5)"/>
      <w:lvlJc w:val="left"/>
      <w:pPr>
        <w:tabs>
          <w:tab w:val="left" w:pos="2340"/>
        </w:tabs>
        <w:ind w:left="2340" w:hanging="420"/>
      </w:pPr>
    </w:lvl>
    <w:lvl w:ilvl="5" w:tentative="0">
      <w:start w:val="1"/>
      <w:numFmt w:val="lowerRoman"/>
      <w:lvlText w:val="%6."/>
      <w:lvlJc w:val="right"/>
      <w:pPr>
        <w:tabs>
          <w:tab w:val="left" w:pos="2760"/>
        </w:tabs>
        <w:ind w:left="2760" w:hanging="420"/>
      </w:pPr>
    </w:lvl>
    <w:lvl w:ilvl="6" w:tentative="0">
      <w:start w:val="1"/>
      <w:numFmt w:val="decimal"/>
      <w:lvlText w:val="%7."/>
      <w:lvlJc w:val="left"/>
      <w:pPr>
        <w:tabs>
          <w:tab w:val="left" w:pos="3180"/>
        </w:tabs>
        <w:ind w:left="3180" w:hanging="420"/>
      </w:pPr>
    </w:lvl>
    <w:lvl w:ilvl="7" w:tentative="0">
      <w:start w:val="1"/>
      <w:numFmt w:val="lowerLetter"/>
      <w:lvlText w:val="%8)"/>
      <w:lvlJc w:val="left"/>
      <w:pPr>
        <w:tabs>
          <w:tab w:val="left" w:pos="3600"/>
        </w:tabs>
        <w:ind w:left="3600" w:hanging="420"/>
      </w:pPr>
    </w:lvl>
    <w:lvl w:ilvl="8" w:tentative="0">
      <w:start w:val="1"/>
      <w:numFmt w:val="lowerRoman"/>
      <w:lvlText w:val="%9."/>
      <w:lvlJc w:val="right"/>
      <w:pPr>
        <w:tabs>
          <w:tab w:val="left" w:pos="4020"/>
        </w:tabs>
        <w:ind w:left="4020" w:hanging="420"/>
      </w:pPr>
    </w:lvl>
  </w:abstractNum>
  <w:abstractNum w:abstractNumId="8">
    <w:nsid w:val="77DE549B"/>
    <w:multiLevelType w:val="singleLevel"/>
    <w:tmpl w:val="77DE549B"/>
    <w:lvl w:ilvl="0" w:tentative="0">
      <w:start w:val="5"/>
      <w:numFmt w:val="chineseCounting"/>
      <w:suff w:val="space"/>
      <w:lvlText w:val="第%1章"/>
      <w:lvlJc w:val="left"/>
      <w:rPr>
        <w:rFonts w:hint="eastAsia"/>
      </w:rPr>
    </w:lvl>
  </w:abstractNum>
  <w:abstractNum w:abstractNumId="9">
    <w:nsid w:val="7F62A70A"/>
    <w:multiLevelType w:val="singleLevel"/>
    <w:tmpl w:val="7F62A70A"/>
    <w:lvl w:ilvl="0" w:tentative="0">
      <w:start w:val="11"/>
      <w:numFmt w:val="decimal"/>
      <w:lvlText w:val="%1."/>
      <w:lvlJc w:val="left"/>
      <w:pPr>
        <w:tabs>
          <w:tab w:val="left" w:pos="312"/>
        </w:tabs>
      </w:pPr>
    </w:lvl>
  </w:abstractNum>
  <w:num w:numId="1">
    <w:abstractNumId w:val="7"/>
  </w:num>
  <w:num w:numId="2">
    <w:abstractNumId w:val="1"/>
  </w:num>
  <w:num w:numId="3">
    <w:abstractNumId w:val="5"/>
  </w:num>
  <w:num w:numId="4">
    <w:abstractNumId w:val="9"/>
  </w:num>
  <w:num w:numId="5">
    <w:abstractNumId w:val="4"/>
  </w:num>
  <w:num w:numId="6">
    <w:abstractNumId w:val="3"/>
  </w:num>
  <w:num w:numId="7">
    <w:abstractNumId w:val="6"/>
  </w:num>
  <w:num w:numId="8">
    <w:abstractNumId w:val="8"/>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hyphenationZone w:val="360"/>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yYmRjMzFiZWMzYTc0NDgwZjYyMGNhZGFlZTcyZjYifQ=="/>
  </w:docVars>
  <w:rsids>
    <w:rsidRoot w:val="0041192D"/>
    <w:rsid w:val="000028E4"/>
    <w:rsid w:val="000078F2"/>
    <w:rsid w:val="00024FC5"/>
    <w:rsid w:val="000253E1"/>
    <w:rsid w:val="00032F3E"/>
    <w:rsid w:val="00045079"/>
    <w:rsid w:val="0007466A"/>
    <w:rsid w:val="00075F27"/>
    <w:rsid w:val="00086950"/>
    <w:rsid w:val="00091C0E"/>
    <w:rsid w:val="000935FC"/>
    <w:rsid w:val="000A189F"/>
    <w:rsid w:val="000A3023"/>
    <w:rsid w:val="000A4D31"/>
    <w:rsid w:val="000A7B6E"/>
    <w:rsid w:val="000C1CFC"/>
    <w:rsid w:val="000C3E47"/>
    <w:rsid w:val="000E2C79"/>
    <w:rsid w:val="00117C4A"/>
    <w:rsid w:val="00131DF0"/>
    <w:rsid w:val="00171BEA"/>
    <w:rsid w:val="00184609"/>
    <w:rsid w:val="00196651"/>
    <w:rsid w:val="001B455B"/>
    <w:rsid w:val="001C58D3"/>
    <w:rsid w:val="001F1DF8"/>
    <w:rsid w:val="002156F6"/>
    <w:rsid w:val="00216F96"/>
    <w:rsid w:val="002227B7"/>
    <w:rsid w:val="002261FF"/>
    <w:rsid w:val="002304F1"/>
    <w:rsid w:val="00240328"/>
    <w:rsid w:val="002523CA"/>
    <w:rsid w:val="00276602"/>
    <w:rsid w:val="00277E07"/>
    <w:rsid w:val="00285B72"/>
    <w:rsid w:val="002A4574"/>
    <w:rsid w:val="002C0581"/>
    <w:rsid w:val="002E0A76"/>
    <w:rsid w:val="002E7F71"/>
    <w:rsid w:val="00305D5E"/>
    <w:rsid w:val="00314A3C"/>
    <w:rsid w:val="0031671D"/>
    <w:rsid w:val="0032185B"/>
    <w:rsid w:val="00325ACE"/>
    <w:rsid w:val="00334F71"/>
    <w:rsid w:val="00336B5D"/>
    <w:rsid w:val="00342FD6"/>
    <w:rsid w:val="00353ADA"/>
    <w:rsid w:val="00357842"/>
    <w:rsid w:val="00380F78"/>
    <w:rsid w:val="0039148C"/>
    <w:rsid w:val="003B3E84"/>
    <w:rsid w:val="003D13F9"/>
    <w:rsid w:val="003D7BB7"/>
    <w:rsid w:val="003E09E5"/>
    <w:rsid w:val="003E39E4"/>
    <w:rsid w:val="003E4A9A"/>
    <w:rsid w:val="003F3327"/>
    <w:rsid w:val="003F7A07"/>
    <w:rsid w:val="00405429"/>
    <w:rsid w:val="00407EED"/>
    <w:rsid w:val="0041192D"/>
    <w:rsid w:val="0044237F"/>
    <w:rsid w:val="00444338"/>
    <w:rsid w:val="00450635"/>
    <w:rsid w:val="0047781D"/>
    <w:rsid w:val="0048069C"/>
    <w:rsid w:val="004854F2"/>
    <w:rsid w:val="004872F2"/>
    <w:rsid w:val="00491B27"/>
    <w:rsid w:val="00493B54"/>
    <w:rsid w:val="004B6095"/>
    <w:rsid w:val="004D0A46"/>
    <w:rsid w:val="004D2293"/>
    <w:rsid w:val="004D7D19"/>
    <w:rsid w:val="00503F2C"/>
    <w:rsid w:val="00514566"/>
    <w:rsid w:val="00540CA4"/>
    <w:rsid w:val="00550B14"/>
    <w:rsid w:val="00563C94"/>
    <w:rsid w:val="00593515"/>
    <w:rsid w:val="00594A82"/>
    <w:rsid w:val="005A089B"/>
    <w:rsid w:val="005A1EB5"/>
    <w:rsid w:val="005B3B5A"/>
    <w:rsid w:val="005D62ED"/>
    <w:rsid w:val="005F7521"/>
    <w:rsid w:val="00601DBB"/>
    <w:rsid w:val="00617D70"/>
    <w:rsid w:val="0062211F"/>
    <w:rsid w:val="006279BD"/>
    <w:rsid w:val="00637D13"/>
    <w:rsid w:val="0064584A"/>
    <w:rsid w:val="0066394C"/>
    <w:rsid w:val="00676590"/>
    <w:rsid w:val="00677ABD"/>
    <w:rsid w:val="00683243"/>
    <w:rsid w:val="00692764"/>
    <w:rsid w:val="00694155"/>
    <w:rsid w:val="006C3BC1"/>
    <w:rsid w:val="006D6081"/>
    <w:rsid w:val="006E1780"/>
    <w:rsid w:val="006F3158"/>
    <w:rsid w:val="006F6447"/>
    <w:rsid w:val="006F7EDA"/>
    <w:rsid w:val="00707214"/>
    <w:rsid w:val="00715004"/>
    <w:rsid w:val="00723F32"/>
    <w:rsid w:val="00724AF6"/>
    <w:rsid w:val="00727498"/>
    <w:rsid w:val="00730AC5"/>
    <w:rsid w:val="007453AA"/>
    <w:rsid w:val="00747752"/>
    <w:rsid w:val="00777A79"/>
    <w:rsid w:val="007824F6"/>
    <w:rsid w:val="0078768E"/>
    <w:rsid w:val="00791D76"/>
    <w:rsid w:val="007974DA"/>
    <w:rsid w:val="007B152E"/>
    <w:rsid w:val="007B1FBF"/>
    <w:rsid w:val="007C09A1"/>
    <w:rsid w:val="007C1CD7"/>
    <w:rsid w:val="007C7E4A"/>
    <w:rsid w:val="007F66E4"/>
    <w:rsid w:val="00812A5F"/>
    <w:rsid w:val="00813A9E"/>
    <w:rsid w:val="0082762C"/>
    <w:rsid w:val="00844C21"/>
    <w:rsid w:val="00851B4B"/>
    <w:rsid w:val="008B30EE"/>
    <w:rsid w:val="008D7151"/>
    <w:rsid w:val="008E48D9"/>
    <w:rsid w:val="008E554B"/>
    <w:rsid w:val="008F26B1"/>
    <w:rsid w:val="008F2E42"/>
    <w:rsid w:val="008F5F63"/>
    <w:rsid w:val="009025A6"/>
    <w:rsid w:val="009054F5"/>
    <w:rsid w:val="00920307"/>
    <w:rsid w:val="00921752"/>
    <w:rsid w:val="00943852"/>
    <w:rsid w:val="0094466D"/>
    <w:rsid w:val="00950277"/>
    <w:rsid w:val="00991527"/>
    <w:rsid w:val="00992038"/>
    <w:rsid w:val="00992AF6"/>
    <w:rsid w:val="009A1ABA"/>
    <w:rsid w:val="009B26ED"/>
    <w:rsid w:val="009B7812"/>
    <w:rsid w:val="009F3A27"/>
    <w:rsid w:val="009F61BD"/>
    <w:rsid w:val="00A269F0"/>
    <w:rsid w:val="00A364EF"/>
    <w:rsid w:val="00A40ECB"/>
    <w:rsid w:val="00A455E7"/>
    <w:rsid w:val="00A47CDB"/>
    <w:rsid w:val="00A505DD"/>
    <w:rsid w:val="00A5560C"/>
    <w:rsid w:val="00A67A46"/>
    <w:rsid w:val="00A7432B"/>
    <w:rsid w:val="00A83242"/>
    <w:rsid w:val="00A8417A"/>
    <w:rsid w:val="00A91E76"/>
    <w:rsid w:val="00AA05B6"/>
    <w:rsid w:val="00AA36B3"/>
    <w:rsid w:val="00AA7465"/>
    <w:rsid w:val="00AB5F49"/>
    <w:rsid w:val="00AC773B"/>
    <w:rsid w:val="00AE65C6"/>
    <w:rsid w:val="00AF35E5"/>
    <w:rsid w:val="00B119FE"/>
    <w:rsid w:val="00B2602F"/>
    <w:rsid w:val="00B35A73"/>
    <w:rsid w:val="00B56D98"/>
    <w:rsid w:val="00B65D77"/>
    <w:rsid w:val="00B705A7"/>
    <w:rsid w:val="00B71E80"/>
    <w:rsid w:val="00B72D5A"/>
    <w:rsid w:val="00B742AD"/>
    <w:rsid w:val="00B84C69"/>
    <w:rsid w:val="00BA2536"/>
    <w:rsid w:val="00BB6478"/>
    <w:rsid w:val="00BC4007"/>
    <w:rsid w:val="00BC52D6"/>
    <w:rsid w:val="00BE6698"/>
    <w:rsid w:val="00C25F0D"/>
    <w:rsid w:val="00C37AFE"/>
    <w:rsid w:val="00C409CD"/>
    <w:rsid w:val="00C41093"/>
    <w:rsid w:val="00C57A79"/>
    <w:rsid w:val="00C60BFD"/>
    <w:rsid w:val="00C62BE2"/>
    <w:rsid w:val="00C73727"/>
    <w:rsid w:val="00C76093"/>
    <w:rsid w:val="00C7635C"/>
    <w:rsid w:val="00C86D7A"/>
    <w:rsid w:val="00C91E36"/>
    <w:rsid w:val="00CB0FCC"/>
    <w:rsid w:val="00CC21D7"/>
    <w:rsid w:val="00CD0588"/>
    <w:rsid w:val="00CD2FBE"/>
    <w:rsid w:val="00CD375D"/>
    <w:rsid w:val="00CF7AA5"/>
    <w:rsid w:val="00D07397"/>
    <w:rsid w:val="00D13493"/>
    <w:rsid w:val="00D35279"/>
    <w:rsid w:val="00D43598"/>
    <w:rsid w:val="00D445FA"/>
    <w:rsid w:val="00D52709"/>
    <w:rsid w:val="00D7475D"/>
    <w:rsid w:val="00D81293"/>
    <w:rsid w:val="00D91640"/>
    <w:rsid w:val="00D94691"/>
    <w:rsid w:val="00DB2C58"/>
    <w:rsid w:val="00DC3DF4"/>
    <w:rsid w:val="00DC72E4"/>
    <w:rsid w:val="00DC75BD"/>
    <w:rsid w:val="00DD2558"/>
    <w:rsid w:val="00E007D8"/>
    <w:rsid w:val="00E121BA"/>
    <w:rsid w:val="00E134A6"/>
    <w:rsid w:val="00E252DF"/>
    <w:rsid w:val="00E4679C"/>
    <w:rsid w:val="00E501BE"/>
    <w:rsid w:val="00E56515"/>
    <w:rsid w:val="00E6421D"/>
    <w:rsid w:val="00E7585B"/>
    <w:rsid w:val="00E77F22"/>
    <w:rsid w:val="00E8242D"/>
    <w:rsid w:val="00E960D5"/>
    <w:rsid w:val="00EA6E90"/>
    <w:rsid w:val="00EB083E"/>
    <w:rsid w:val="00EB14A9"/>
    <w:rsid w:val="00EB1F24"/>
    <w:rsid w:val="00EC3B69"/>
    <w:rsid w:val="00EE471B"/>
    <w:rsid w:val="00F014E0"/>
    <w:rsid w:val="00F219FD"/>
    <w:rsid w:val="00F318CC"/>
    <w:rsid w:val="00F56E85"/>
    <w:rsid w:val="00F571B0"/>
    <w:rsid w:val="00F81742"/>
    <w:rsid w:val="00F856CE"/>
    <w:rsid w:val="00FA5944"/>
    <w:rsid w:val="00FA77D0"/>
    <w:rsid w:val="00FB0F15"/>
    <w:rsid w:val="00FD6C27"/>
    <w:rsid w:val="01161381"/>
    <w:rsid w:val="011D5B42"/>
    <w:rsid w:val="01255F91"/>
    <w:rsid w:val="01431A4A"/>
    <w:rsid w:val="01830099"/>
    <w:rsid w:val="01C95207"/>
    <w:rsid w:val="01F36FCC"/>
    <w:rsid w:val="021A36E8"/>
    <w:rsid w:val="02353434"/>
    <w:rsid w:val="02476BE4"/>
    <w:rsid w:val="025B2DC4"/>
    <w:rsid w:val="028400BA"/>
    <w:rsid w:val="02971F57"/>
    <w:rsid w:val="02B95F3C"/>
    <w:rsid w:val="02C866AB"/>
    <w:rsid w:val="02CF0DD5"/>
    <w:rsid w:val="03093160"/>
    <w:rsid w:val="031401DE"/>
    <w:rsid w:val="03575C81"/>
    <w:rsid w:val="03D90444"/>
    <w:rsid w:val="03EF7C67"/>
    <w:rsid w:val="040B29CC"/>
    <w:rsid w:val="0419477B"/>
    <w:rsid w:val="041E22FB"/>
    <w:rsid w:val="042E6C09"/>
    <w:rsid w:val="048760F2"/>
    <w:rsid w:val="04BE5A6A"/>
    <w:rsid w:val="04E15B4C"/>
    <w:rsid w:val="04F13E98"/>
    <w:rsid w:val="050A47EB"/>
    <w:rsid w:val="052457DD"/>
    <w:rsid w:val="0548762F"/>
    <w:rsid w:val="05780E89"/>
    <w:rsid w:val="05962A91"/>
    <w:rsid w:val="05AE003D"/>
    <w:rsid w:val="05F91E7B"/>
    <w:rsid w:val="061E65E2"/>
    <w:rsid w:val="062475CD"/>
    <w:rsid w:val="0650513E"/>
    <w:rsid w:val="06695AAF"/>
    <w:rsid w:val="069948CC"/>
    <w:rsid w:val="06B036DE"/>
    <w:rsid w:val="07101BC3"/>
    <w:rsid w:val="072B7F42"/>
    <w:rsid w:val="07325DEE"/>
    <w:rsid w:val="07400174"/>
    <w:rsid w:val="074460EB"/>
    <w:rsid w:val="07554026"/>
    <w:rsid w:val="077112C2"/>
    <w:rsid w:val="07794267"/>
    <w:rsid w:val="078D7EC3"/>
    <w:rsid w:val="079455C8"/>
    <w:rsid w:val="07B065D1"/>
    <w:rsid w:val="07C22F8C"/>
    <w:rsid w:val="0803505D"/>
    <w:rsid w:val="082E5F44"/>
    <w:rsid w:val="082F2D28"/>
    <w:rsid w:val="084542FA"/>
    <w:rsid w:val="084A5204"/>
    <w:rsid w:val="0856184B"/>
    <w:rsid w:val="086414FD"/>
    <w:rsid w:val="08990786"/>
    <w:rsid w:val="08B915CA"/>
    <w:rsid w:val="09157676"/>
    <w:rsid w:val="093B7E06"/>
    <w:rsid w:val="098A290C"/>
    <w:rsid w:val="0991492A"/>
    <w:rsid w:val="09E511F0"/>
    <w:rsid w:val="09ED0EE7"/>
    <w:rsid w:val="0A047D49"/>
    <w:rsid w:val="0A134A7F"/>
    <w:rsid w:val="0A1C0D26"/>
    <w:rsid w:val="0A2F6A30"/>
    <w:rsid w:val="0A52214E"/>
    <w:rsid w:val="0A5F2AC6"/>
    <w:rsid w:val="0A713753"/>
    <w:rsid w:val="0AC52262"/>
    <w:rsid w:val="0ADB4E1D"/>
    <w:rsid w:val="0AF32134"/>
    <w:rsid w:val="0B2B1171"/>
    <w:rsid w:val="0B550CF8"/>
    <w:rsid w:val="0B703C02"/>
    <w:rsid w:val="0B753148"/>
    <w:rsid w:val="0B8B64C8"/>
    <w:rsid w:val="0B917E49"/>
    <w:rsid w:val="0B923CFA"/>
    <w:rsid w:val="0BE77114"/>
    <w:rsid w:val="0BFD1E80"/>
    <w:rsid w:val="0C99794B"/>
    <w:rsid w:val="0CC264EA"/>
    <w:rsid w:val="0CCA3020"/>
    <w:rsid w:val="0CE73BD2"/>
    <w:rsid w:val="0D234439"/>
    <w:rsid w:val="0D2F0FE6"/>
    <w:rsid w:val="0D3D7625"/>
    <w:rsid w:val="0D6214AA"/>
    <w:rsid w:val="0D991E99"/>
    <w:rsid w:val="0E004C9B"/>
    <w:rsid w:val="0E0C0312"/>
    <w:rsid w:val="0E115993"/>
    <w:rsid w:val="0E231F89"/>
    <w:rsid w:val="0E697251"/>
    <w:rsid w:val="0E72571D"/>
    <w:rsid w:val="0E836445"/>
    <w:rsid w:val="0E8A41F3"/>
    <w:rsid w:val="0EB41738"/>
    <w:rsid w:val="0EE66792"/>
    <w:rsid w:val="0F416D70"/>
    <w:rsid w:val="0F4F1C29"/>
    <w:rsid w:val="0F81088A"/>
    <w:rsid w:val="0F8C280E"/>
    <w:rsid w:val="0FA905E8"/>
    <w:rsid w:val="0FAE6C29"/>
    <w:rsid w:val="0FC227FA"/>
    <w:rsid w:val="0FC7113A"/>
    <w:rsid w:val="0FE260B4"/>
    <w:rsid w:val="0FE81691"/>
    <w:rsid w:val="1018390F"/>
    <w:rsid w:val="102D5080"/>
    <w:rsid w:val="104402BA"/>
    <w:rsid w:val="1045133B"/>
    <w:rsid w:val="10801699"/>
    <w:rsid w:val="109936C0"/>
    <w:rsid w:val="111B422B"/>
    <w:rsid w:val="11457575"/>
    <w:rsid w:val="11ED6954"/>
    <w:rsid w:val="11F450ED"/>
    <w:rsid w:val="11F56D91"/>
    <w:rsid w:val="126313EB"/>
    <w:rsid w:val="12BF5CD9"/>
    <w:rsid w:val="12C66037"/>
    <w:rsid w:val="1370283F"/>
    <w:rsid w:val="13752E98"/>
    <w:rsid w:val="13927E35"/>
    <w:rsid w:val="13AE369B"/>
    <w:rsid w:val="13C86620"/>
    <w:rsid w:val="13E9112B"/>
    <w:rsid w:val="13F5681F"/>
    <w:rsid w:val="14062A99"/>
    <w:rsid w:val="141273BA"/>
    <w:rsid w:val="141507D5"/>
    <w:rsid w:val="144813FA"/>
    <w:rsid w:val="14751742"/>
    <w:rsid w:val="14795475"/>
    <w:rsid w:val="14BE60AA"/>
    <w:rsid w:val="14C91E0F"/>
    <w:rsid w:val="14FE15CF"/>
    <w:rsid w:val="15026C33"/>
    <w:rsid w:val="152037A0"/>
    <w:rsid w:val="15435863"/>
    <w:rsid w:val="1571672E"/>
    <w:rsid w:val="15761F97"/>
    <w:rsid w:val="15D53161"/>
    <w:rsid w:val="16044B07"/>
    <w:rsid w:val="160A4619"/>
    <w:rsid w:val="1658169C"/>
    <w:rsid w:val="167A1985"/>
    <w:rsid w:val="1680016C"/>
    <w:rsid w:val="168D3E86"/>
    <w:rsid w:val="16922DAB"/>
    <w:rsid w:val="171E0671"/>
    <w:rsid w:val="172E2F5E"/>
    <w:rsid w:val="174D40D3"/>
    <w:rsid w:val="17584A62"/>
    <w:rsid w:val="175963A8"/>
    <w:rsid w:val="17716CB6"/>
    <w:rsid w:val="1776627E"/>
    <w:rsid w:val="17A52D08"/>
    <w:rsid w:val="17B36DCD"/>
    <w:rsid w:val="18C52915"/>
    <w:rsid w:val="18D7705D"/>
    <w:rsid w:val="190F0738"/>
    <w:rsid w:val="19380099"/>
    <w:rsid w:val="196565AA"/>
    <w:rsid w:val="19BE404A"/>
    <w:rsid w:val="19C01A32"/>
    <w:rsid w:val="19E7676F"/>
    <w:rsid w:val="19EE40AC"/>
    <w:rsid w:val="1A2742AF"/>
    <w:rsid w:val="1A521E66"/>
    <w:rsid w:val="1A7408EE"/>
    <w:rsid w:val="1A9D0F5D"/>
    <w:rsid w:val="1ADA31C8"/>
    <w:rsid w:val="1AEB3784"/>
    <w:rsid w:val="1AF43FBE"/>
    <w:rsid w:val="1B4A1EFB"/>
    <w:rsid w:val="1B6875F7"/>
    <w:rsid w:val="1B7A3E63"/>
    <w:rsid w:val="1B8B170E"/>
    <w:rsid w:val="1BDD2D6F"/>
    <w:rsid w:val="1BF7226F"/>
    <w:rsid w:val="1C091407"/>
    <w:rsid w:val="1C10457D"/>
    <w:rsid w:val="1C404B9C"/>
    <w:rsid w:val="1C5539AB"/>
    <w:rsid w:val="1C5648D0"/>
    <w:rsid w:val="1C6B05B3"/>
    <w:rsid w:val="1CB100BD"/>
    <w:rsid w:val="1CBD494F"/>
    <w:rsid w:val="1CF50EA9"/>
    <w:rsid w:val="1CF57C45"/>
    <w:rsid w:val="1D202E70"/>
    <w:rsid w:val="1D3509A7"/>
    <w:rsid w:val="1D5C35F6"/>
    <w:rsid w:val="1D5C7B62"/>
    <w:rsid w:val="1D660B43"/>
    <w:rsid w:val="1D862F4A"/>
    <w:rsid w:val="1D89428B"/>
    <w:rsid w:val="1D943995"/>
    <w:rsid w:val="1DA51336"/>
    <w:rsid w:val="1DB51058"/>
    <w:rsid w:val="1DEB51E9"/>
    <w:rsid w:val="1DEF28E6"/>
    <w:rsid w:val="1DF11449"/>
    <w:rsid w:val="1E2F658C"/>
    <w:rsid w:val="1E5673AA"/>
    <w:rsid w:val="1EBE25C7"/>
    <w:rsid w:val="1ECE5937"/>
    <w:rsid w:val="1ED10BC0"/>
    <w:rsid w:val="1ED30DF9"/>
    <w:rsid w:val="1EFC6654"/>
    <w:rsid w:val="1F350325"/>
    <w:rsid w:val="1F93444B"/>
    <w:rsid w:val="1FC01B8F"/>
    <w:rsid w:val="1FD478EC"/>
    <w:rsid w:val="1FE92D84"/>
    <w:rsid w:val="2055040C"/>
    <w:rsid w:val="20665917"/>
    <w:rsid w:val="206B7F2F"/>
    <w:rsid w:val="206F0705"/>
    <w:rsid w:val="2074297D"/>
    <w:rsid w:val="20A36171"/>
    <w:rsid w:val="20AC1FF1"/>
    <w:rsid w:val="20AE7F28"/>
    <w:rsid w:val="20E7584F"/>
    <w:rsid w:val="211337D0"/>
    <w:rsid w:val="21245059"/>
    <w:rsid w:val="21AF56E7"/>
    <w:rsid w:val="21F70203"/>
    <w:rsid w:val="22225786"/>
    <w:rsid w:val="222B4109"/>
    <w:rsid w:val="222D4501"/>
    <w:rsid w:val="22386FDF"/>
    <w:rsid w:val="223F4422"/>
    <w:rsid w:val="224B2FFA"/>
    <w:rsid w:val="226909D1"/>
    <w:rsid w:val="22AA1398"/>
    <w:rsid w:val="22AA3C81"/>
    <w:rsid w:val="22CB0C5F"/>
    <w:rsid w:val="23096527"/>
    <w:rsid w:val="23830D0F"/>
    <w:rsid w:val="23BE77C0"/>
    <w:rsid w:val="23E822B1"/>
    <w:rsid w:val="23F9528D"/>
    <w:rsid w:val="24085924"/>
    <w:rsid w:val="245A5A03"/>
    <w:rsid w:val="246734D0"/>
    <w:rsid w:val="24BE5EA4"/>
    <w:rsid w:val="24C113DB"/>
    <w:rsid w:val="24D340B6"/>
    <w:rsid w:val="24EA6C9B"/>
    <w:rsid w:val="24F86524"/>
    <w:rsid w:val="250C1FD0"/>
    <w:rsid w:val="25210806"/>
    <w:rsid w:val="25214AF3"/>
    <w:rsid w:val="254232C6"/>
    <w:rsid w:val="25527C11"/>
    <w:rsid w:val="255D4E9B"/>
    <w:rsid w:val="25692BED"/>
    <w:rsid w:val="25A42208"/>
    <w:rsid w:val="25C94365"/>
    <w:rsid w:val="26012B5C"/>
    <w:rsid w:val="26161FE6"/>
    <w:rsid w:val="26552171"/>
    <w:rsid w:val="266D6A9E"/>
    <w:rsid w:val="268737AC"/>
    <w:rsid w:val="273C62F2"/>
    <w:rsid w:val="27606603"/>
    <w:rsid w:val="277B168E"/>
    <w:rsid w:val="279B7F7B"/>
    <w:rsid w:val="27C93CD0"/>
    <w:rsid w:val="27D06614"/>
    <w:rsid w:val="27E4112D"/>
    <w:rsid w:val="27EF5BC2"/>
    <w:rsid w:val="27F64E84"/>
    <w:rsid w:val="28563F4C"/>
    <w:rsid w:val="285A5748"/>
    <w:rsid w:val="286E7213"/>
    <w:rsid w:val="287C36AF"/>
    <w:rsid w:val="28C52BC1"/>
    <w:rsid w:val="28DD6C61"/>
    <w:rsid w:val="28E26642"/>
    <w:rsid w:val="29170E8E"/>
    <w:rsid w:val="291F5631"/>
    <w:rsid w:val="295936F4"/>
    <w:rsid w:val="296034C4"/>
    <w:rsid w:val="2974057D"/>
    <w:rsid w:val="298A7967"/>
    <w:rsid w:val="2A17569E"/>
    <w:rsid w:val="2A3B4BBC"/>
    <w:rsid w:val="2A5F0DF4"/>
    <w:rsid w:val="2AA1755F"/>
    <w:rsid w:val="2AAE4EDC"/>
    <w:rsid w:val="2AE5579D"/>
    <w:rsid w:val="2B1E0CAF"/>
    <w:rsid w:val="2B230073"/>
    <w:rsid w:val="2B527CA9"/>
    <w:rsid w:val="2BFC0FF0"/>
    <w:rsid w:val="2C063C1D"/>
    <w:rsid w:val="2C2959EE"/>
    <w:rsid w:val="2C6E17C2"/>
    <w:rsid w:val="2CAA78F8"/>
    <w:rsid w:val="2CD20350"/>
    <w:rsid w:val="2D83304B"/>
    <w:rsid w:val="2D995198"/>
    <w:rsid w:val="2DA31340"/>
    <w:rsid w:val="2DB029A1"/>
    <w:rsid w:val="2DCA6338"/>
    <w:rsid w:val="2DE2381F"/>
    <w:rsid w:val="2DEB2F7F"/>
    <w:rsid w:val="2E1341D4"/>
    <w:rsid w:val="2E24482E"/>
    <w:rsid w:val="2E88318E"/>
    <w:rsid w:val="2EB24E01"/>
    <w:rsid w:val="2EC451E1"/>
    <w:rsid w:val="2EC83E5D"/>
    <w:rsid w:val="2ED26038"/>
    <w:rsid w:val="2EDE49DD"/>
    <w:rsid w:val="2EE8124D"/>
    <w:rsid w:val="2EF96CFB"/>
    <w:rsid w:val="2F320885"/>
    <w:rsid w:val="2FAD1FC1"/>
    <w:rsid w:val="2FE31C96"/>
    <w:rsid w:val="300F7A6B"/>
    <w:rsid w:val="302373E1"/>
    <w:rsid w:val="30264AB5"/>
    <w:rsid w:val="30282309"/>
    <w:rsid w:val="30395C43"/>
    <w:rsid w:val="30770970"/>
    <w:rsid w:val="30D2242D"/>
    <w:rsid w:val="30EB7532"/>
    <w:rsid w:val="30EC0F07"/>
    <w:rsid w:val="30F453D1"/>
    <w:rsid w:val="30FA7AC8"/>
    <w:rsid w:val="31013E15"/>
    <w:rsid w:val="31057EE3"/>
    <w:rsid w:val="31235461"/>
    <w:rsid w:val="313361CC"/>
    <w:rsid w:val="31421205"/>
    <w:rsid w:val="319553AC"/>
    <w:rsid w:val="31A0241D"/>
    <w:rsid w:val="31A11CF2"/>
    <w:rsid w:val="31A32F06"/>
    <w:rsid w:val="31A517E2"/>
    <w:rsid w:val="31CE7D46"/>
    <w:rsid w:val="31FB1742"/>
    <w:rsid w:val="320D39CA"/>
    <w:rsid w:val="326E3542"/>
    <w:rsid w:val="32713E05"/>
    <w:rsid w:val="32786EF6"/>
    <w:rsid w:val="328A220F"/>
    <w:rsid w:val="3292723A"/>
    <w:rsid w:val="32981347"/>
    <w:rsid w:val="32A914C8"/>
    <w:rsid w:val="32CD6F6B"/>
    <w:rsid w:val="3318500F"/>
    <w:rsid w:val="33192E30"/>
    <w:rsid w:val="33305A3B"/>
    <w:rsid w:val="333F17C2"/>
    <w:rsid w:val="33430BAC"/>
    <w:rsid w:val="33796523"/>
    <w:rsid w:val="33951EF8"/>
    <w:rsid w:val="33BD59F8"/>
    <w:rsid w:val="33E717EE"/>
    <w:rsid w:val="34052A8E"/>
    <w:rsid w:val="3417273F"/>
    <w:rsid w:val="34305614"/>
    <w:rsid w:val="343A49EF"/>
    <w:rsid w:val="344815CB"/>
    <w:rsid w:val="348953EB"/>
    <w:rsid w:val="348B537B"/>
    <w:rsid w:val="34986684"/>
    <w:rsid w:val="34B1049E"/>
    <w:rsid w:val="35170C48"/>
    <w:rsid w:val="35243365"/>
    <w:rsid w:val="354D6418"/>
    <w:rsid w:val="35615166"/>
    <w:rsid w:val="358D01F3"/>
    <w:rsid w:val="35E82857"/>
    <w:rsid w:val="35F24F62"/>
    <w:rsid w:val="360D204B"/>
    <w:rsid w:val="361C403D"/>
    <w:rsid w:val="365A25F8"/>
    <w:rsid w:val="369244E3"/>
    <w:rsid w:val="36AC3746"/>
    <w:rsid w:val="36F122FC"/>
    <w:rsid w:val="374C50B7"/>
    <w:rsid w:val="37533A8E"/>
    <w:rsid w:val="379320DC"/>
    <w:rsid w:val="37B57213"/>
    <w:rsid w:val="37CA6D80"/>
    <w:rsid w:val="37D646B8"/>
    <w:rsid w:val="37E74553"/>
    <w:rsid w:val="37FE7E9E"/>
    <w:rsid w:val="38073C58"/>
    <w:rsid w:val="382628BA"/>
    <w:rsid w:val="383322D3"/>
    <w:rsid w:val="386C4563"/>
    <w:rsid w:val="38961E84"/>
    <w:rsid w:val="38B30119"/>
    <w:rsid w:val="38BB5D3B"/>
    <w:rsid w:val="38F44DFD"/>
    <w:rsid w:val="39054E8F"/>
    <w:rsid w:val="393948AD"/>
    <w:rsid w:val="393B2011"/>
    <w:rsid w:val="3954623F"/>
    <w:rsid w:val="396C246F"/>
    <w:rsid w:val="39A10FA5"/>
    <w:rsid w:val="39AB7BB1"/>
    <w:rsid w:val="39AE798D"/>
    <w:rsid w:val="39B7013D"/>
    <w:rsid w:val="39D61A3E"/>
    <w:rsid w:val="3A282E26"/>
    <w:rsid w:val="3A3F6086"/>
    <w:rsid w:val="3A417FA5"/>
    <w:rsid w:val="3A6548F2"/>
    <w:rsid w:val="3A7E7074"/>
    <w:rsid w:val="3A88398E"/>
    <w:rsid w:val="3A8E0DD5"/>
    <w:rsid w:val="3A947337"/>
    <w:rsid w:val="3A9D6DFE"/>
    <w:rsid w:val="3AA41A22"/>
    <w:rsid w:val="3AB863FF"/>
    <w:rsid w:val="3ACB0E96"/>
    <w:rsid w:val="3AD32DCA"/>
    <w:rsid w:val="3B0B0258"/>
    <w:rsid w:val="3BB81A68"/>
    <w:rsid w:val="3C08615F"/>
    <w:rsid w:val="3C922A41"/>
    <w:rsid w:val="3CB274A9"/>
    <w:rsid w:val="3CE955E4"/>
    <w:rsid w:val="3D0221DE"/>
    <w:rsid w:val="3D624A2B"/>
    <w:rsid w:val="3DB835A7"/>
    <w:rsid w:val="3DE7342C"/>
    <w:rsid w:val="3DEC64CB"/>
    <w:rsid w:val="3E043149"/>
    <w:rsid w:val="3E4E1552"/>
    <w:rsid w:val="3E8957CD"/>
    <w:rsid w:val="3E9E1A93"/>
    <w:rsid w:val="3EB71483"/>
    <w:rsid w:val="3EDD6068"/>
    <w:rsid w:val="3EF815BD"/>
    <w:rsid w:val="3F0903B0"/>
    <w:rsid w:val="3F090970"/>
    <w:rsid w:val="3F0F473E"/>
    <w:rsid w:val="3F3D3813"/>
    <w:rsid w:val="3F867553"/>
    <w:rsid w:val="3F892743"/>
    <w:rsid w:val="3F8C1F10"/>
    <w:rsid w:val="3FA53473"/>
    <w:rsid w:val="401914AE"/>
    <w:rsid w:val="40301DE3"/>
    <w:rsid w:val="407231D7"/>
    <w:rsid w:val="40897FAE"/>
    <w:rsid w:val="41226742"/>
    <w:rsid w:val="41933103"/>
    <w:rsid w:val="41A76EB0"/>
    <w:rsid w:val="41AB7055"/>
    <w:rsid w:val="41AC096A"/>
    <w:rsid w:val="41B31CF9"/>
    <w:rsid w:val="41C053AC"/>
    <w:rsid w:val="41E54294"/>
    <w:rsid w:val="41F93484"/>
    <w:rsid w:val="42386BE7"/>
    <w:rsid w:val="42A81846"/>
    <w:rsid w:val="4359057C"/>
    <w:rsid w:val="43887561"/>
    <w:rsid w:val="446C618F"/>
    <w:rsid w:val="44953836"/>
    <w:rsid w:val="44B813D4"/>
    <w:rsid w:val="44C43EA1"/>
    <w:rsid w:val="44E177B9"/>
    <w:rsid w:val="4557299B"/>
    <w:rsid w:val="45635287"/>
    <w:rsid w:val="4584279D"/>
    <w:rsid w:val="45E23FB4"/>
    <w:rsid w:val="465D2233"/>
    <w:rsid w:val="466B1380"/>
    <w:rsid w:val="468F2C31"/>
    <w:rsid w:val="469519CD"/>
    <w:rsid w:val="46D71FE6"/>
    <w:rsid w:val="46E32AE1"/>
    <w:rsid w:val="46F10C49"/>
    <w:rsid w:val="4708063B"/>
    <w:rsid w:val="47CE6EB6"/>
    <w:rsid w:val="47D46525"/>
    <w:rsid w:val="4807432B"/>
    <w:rsid w:val="480E5EDB"/>
    <w:rsid w:val="4822282D"/>
    <w:rsid w:val="483B5802"/>
    <w:rsid w:val="484E4529"/>
    <w:rsid w:val="485B73A2"/>
    <w:rsid w:val="48742673"/>
    <w:rsid w:val="48AB2B3F"/>
    <w:rsid w:val="48C26CC5"/>
    <w:rsid w:val="48D75AB6"/>
    <w:rsid w:val="48FE3C36"/>
    <w:rsid w:val="49187A4A"/>
    <w:rsid w:val="4932285C"/>
    <w:rsid w:val="493F2815"/>
    <w:rsid w:val="4986635D"/>
    <w:rsid w:val="49E83A83"/>
    <w:rsid w:val="49FE5072"/>
    <w:rsid w:val="4A143A8B"/>
    <w:rsid w:val="4A5D4ED7"/>
    <w:rsid w:val="4A9379E1"/>
    <w:rsid w:val="4AC4671F"/>
    <w:rsid w:val="4B0868AA"/>
    <w:rsid w:val="4B5A1437"/>
    <w:rsid w:val="4B6E05C6"/>
    <w:rsid w:val="4BA02CB9"/>
    <w:rsid w:val="4BB551C6"/>
    <w:rsid w:val="4BCD13D2"/>
    <w:rsid w:val="4BE00928"/>
    <w:rsid w:val="4C34434E"/>
    <w:rsid w:val="4C4C0949"/>
    <w:rsid w:val="4CB5663F"/>
    <w:rsid w:val="4CCC03DE"/>
    <w:rsid w:val="4CCD681D"/>
    <w:rsid w:val="4CD01FC4"/>
    <w:rsid w:val="4D2F4F0F"/>
    <w:rsid w:val="4D304C6C"/>
    <w:rsid w:val="4D3A507C"/>
    <w:rsid w:val="4D3B10B6"/>
    <w:rsid w:val="4D513F4C"/>
    <w:rsid w:val="4D5A2408"/>
    <w:rsid w:val="4D6C0A51"/>
    <w:rsid w:val="4D6E6E87"/>
    <w:rsid w:val="4D812783"/>
    <w:rsid w:val="4D980290"/>
    <w:rsid w:val="4DAE7818"/>
    <w:rsid w:val="4DCB3F26"/>
    <w:rsid w:val="4DCD2163"/>
    <w:rsid w:val="4DCD4142"/>
    <w:rsid w:val="4E5157F8"/>
    <w:rsid w:val="4ED64CE6"/>
    <w:rsid w:val="4EEF30F3"/>
    <w:rsid w:val="4EF879B0"/>
    <w:rsid w:val="4EFA0F67"/>
    <w:rsid w:val="4EFE4768"/>
    <w:rsid w:val="4F3050C3"/>
    <w:rsid w:val="4F58775A"/>
    <w:rsid w:val="4F6C4AA2"/>
    <w:rsid w:val="4F7D4B2A"/>
    <w:rsid w:val="4FC357FD"/>
    <w:rsid w:val="4FC705C4"/>
    <w:rsid w:val="4FED7DCB"/>
    <w:rsid w:val="4FF52C71"/>
    <w:rsid w:val="50047BC4"/>
    <w:rsid w:val="50076865"/>
    <w:rsid w:val="502B2E38"/>
    <w:rsid w:val="50792360"/>
    <w:rsid w:val="50926B99"/>
    <w:rsid w:val="50C04F20"/>
    <w:rsid w:val="50C366FB"/>
    <w:rsid w:val="51062C1B"/>
    <w:rsid w:val="512245B9"/>
    <w:rsid w:val="513E4F39"/>
    <w:rsid w:val="514259DF"/>
    <w:rsid w:val="514E67AD"/>
    <w:rsid w:val="5156370C"/>
    <w:rsid w:val="51A927D1"/>
    <w:rsid w:val="51B32165"/>
    <w:rsid w:val="51BE28E9"/>
    <w:rsid w:val="51C51F4F"/>
    <w:rsid w:val="520F0C32"/>
    <w:rsid w:val="52114F30"/>
    <w:rsid w:val="526A25D9"/>
    <w:rsid w:val="528B27DD"/>
    <w:rsid w:val="52B00D23"/>
    <w:rsid w:val="52D10771"/>
    <w:rsid w:val="52F1442F"/>
    <w:rsid w:val="53142E17"/>
    <w:rsid w:val="53185E60"/>
    <w:rsid w:val="532E06E9"/>
    <w:rsid w:val="5357547E"/>
    <w:rsid w:val="535844AE"/>
    <w:rsid w:val="536C0861"/>
    <w:rsid w:val="539E70B4"/>
    <w:rsid w:val="53BB17DB"/>
    <w:rsid w:val="53DB57FE"/>
    <w:rsid w:val="53F23BA6"/>
    <w:rsid w:val="54453ABB"/>
    <w:rsid w:val="544669C5"/>
    <w:rsid w:val="54833F31"/>
    <w:rsid w:val="54860B39"/>
    <w:rsid w:val="548E6A06"/>
    <w:rsid w:val="549E5F97"/>
    <w:rsid w:val="54F979C2"/>
    <w:rsid w:val="54FC2FF1"/>
    <w:rsid w:val="55435350"/>
    <w:rsid w:val="55583898"/>
    <w:rsid w:val="55772D83"/>
    <w:rsid w:val="55C45E2B"/>
    <w:rsid w:val="55DF0EB7"/>
    <w:rsid w:val="55FD167B"/>
    <w:rsid w:val="568D54CB"/>
    <w:rsid w:val="569752EE"/>
    <w:rsid w:val="56A74DC4"/>
    <w:rsid w:val="56CC5412"/>
    <w:rsid w:val="56E72D1D"/>
    <w:rsid w:val="56EE38A4"/>
    <w:rsid w:val="57004D88"/>
    <w:rsid w:val="579202B1"/>
    <w:rsid w:val="57C47D59"/>
    <w:rsid w:val="5866766D"/>
    <w:rsid w:val="586F6A97"/>
    <w:rsid w:val="589A7317"/>
    <w:rsid w:val="58A60DC0"/>
    <w:rsid w:val="58B210B1"/>
    <w:rsid w:val="58BF2129"/>
    <w:rsid w:val="58CC5AE7"/>
    <w:rsid w:val="592A4F20"/>
    <w:rsid w:val="594B7F90"/>
    <w:rsid w:val="59857E62"/>
    <w:rsid w:val="599373D3"/>
    <w:rsid w:val="599C21C4"/>
    <w:rsid w:val="59B259A0"/>
    <w:rsid w:val="59CB36D0"/>
    <w:rsid w:val="5A0A6E64"/>
    <w:rsid w:val="5A1D3D5C"/>
    <w:rsid w:val="5A222E83"/>
    <w:rsid w:val="5A347B90"/>
    <w:rsid w:val="5A5B354A"/>
    <w:rsid w:val="5A6C2173"/>
    <w:rsid w:val="5AB64BCA"/>
    <w:rsid w:val="5B18483E"/>
    <w:rsid w:val="5B5473DC"/>
    <w:rsid w:val="5B82646D"/>
    <w:rsid w:val="5BE20F83"/>
    <w:rsid w:val="5BE545A3"/>
    <w:rsid w:val="5BFE29C5"/>
    <w:rsid w:val="5C076A71"/>
    <w:rsid w:val="5C083322"/>
    <w:rsid w:val="5C090A3C"/>
    <w:rsid w:val="5C2E1C93"/>
    <w:rsid w:val="5C300CF9"/>
    <w:rsid w:val="5C313AEE"/>
    <w:rsid w:val="5C361105"/>
    <w:rsid w:val="5C6A303F"/>
    <w:rsid w:val="5C6F4470"/>
    <w:rsid w:val="5C891B7C"/>
    <w:rsid w:val="5D231737"/>
    <w:rsid w:val="5D2B2C34"/>
    <w:rsid w:val="5D622736"/>
    <w:rsid w:val="5DD14158"/>
    <w:rsid w:val="5DDD4DC6"/>
    <w:rsid w:val="5DE51034"/>
    <w:rsid w:val="5E545273"/>
    <w:rsid w:val="5E75720F"/>
    <w:rsid w:val="5E770427"/>
    <w:rsid w:val="5E7715C4"/>
    <w:rsid w:val="5EBA39E1"/>
    <w:rsid w:val="5EF86B45"/>
    <w:rsid w:val="5F5B2436"/>
    <w:rsid w:val="5F5C2E4B"/>
    <w:rsid w:val="5F6F6BEE"/>
    <w:rsid w:val="5FA5659C"/>
    <w:rsid w:val="5FD749AD"/>
    <w:rsid w:val="5FE13A7D"/>
    <w:rsid w:val="5FF0237B"/>
    <w:rsid w:val="601F2302"/>
    <w:rsid w:val="60357A6E"/>
    <w:rsid w:val="608465EA"/>
    <w:rsid w:val="60AF76D8"/>
    <w:rsid w:val="60BA5B12"/>
    <w:rsid w:val="60C8535E"/>
    <w:rsid w:val="612C6F7A"/>
    <w:rsid w:val="61345DC0"/>
    <w:rsid w:val="614147D4"/>
    <w:rsid w:val="61BF6568"/>
    <w:rsid w:val="61E0763D"/>
    <w:rsid w:val="61ED495B"/>
    <w:rsid w:val="62053A53"/>
    <w:rsid w:val="624437D8"/>
    <w:rsid w:val="62B721E4"/>
    <w:rsid w:val="62C12E21"/>
    <w:rsid w:val="62D8513E"/>
    <w:rsid w:val="63753BA4"/>
    <w:rsid w:val="63C97C58"/>
    <w:rsid w:val="63CD05A1"/>
    <w:rsid w:val="63D62198"/>
    <w:rsid w:val="6417243B"/>
    <w:rsid w:val="64195D10"/>
    <w:rsid w:val="6425508F"/>
    <w:rsid w:val="642F3371"/>
    <w:rsid w:val="64542425"/>
    <w:rsid w:val="64A013C7"/>
    <w:rsid w:val="64C968A6"/>
    <w:rsid w:val="64CB16AA"/>
    <w:rsid w:val="64E13BF0"/>
    <w:rsid w:val="64E8140A"/>
    <w:rsid w:val="6518154A"/>
    <w:rsid w:val="65302769"/>
    <w:rsid w:val="659F016F"/>
    <w:rsid w:val="65A228EE"/>
    <w:rsid w:val="65A44432"/>
    <w:rsid w:val="66206F11"/>
    <w:rsid w:val="66236E91"/>
    <w:rsid w:val="66254B3E"/>
    <w:rsid w:val="66441FD0"/>
    <w:rsid w:val="664D3C1B"/>
    <w:rsid w:val="668A09A0"/>
    <w:rsid w:val="668B146C"/>
    <w:rsid w:val="669B6734"/>
    <w:rsid w:val="66A355E9"/>
    <w:rsid w:val="66AB03EC"/>
    <w:rsid w:val="66F21521"/>
    <w:rsid w:val="672C62E0"/>
    <w:rsid w:val="67472418"/>
    <w:rsid w:val="6758090E"/>
    <w:rsid w:val="67832860"/>
    <w:rsid w:val="67A12FEC"/>
    <w:rsid w:val="67A52E51"/>
    <w:rsid w:val="67E46F50"/>
    <w:rsid w:val="68627C06"/>
    <w:rsid w:val="686A4130"/>
    <w:rsid w:val="68996CA3"/>
    <w:rsid w:val="68D75C06"/>
    <w:rsid w:val="68F66EDB"/>
    <w:rsid w:val="691D167A"/>
    <w:rsid w:val="692703FA"/>
    <w:rsid w:val="696571D5"/>
    <w:rsid w:val="69937A97"/>
    <w:rsid w:val="69A174C3"/>
    <w:rsid w:val="69EE0731"/>
    <w:rsid w:val="6A06480C"/>
    <w:rsid w:val="6A4C483E"/>
    <w:rsid w:val="6A4D243B"/>
    <w:rsid w:val="6A7719BC"/>
    <w:rsid w:val="6A784ED9"/>
    <w:rsid w:val="6A8F7CBA"/>
    <w:rsid w:val="6A9E67F3"/>
    <w:rsid w:val="6AE368FC"/>
    <w:rsid w:val="6AEF6C9C"/>
    <w:rsid w:val="6B1034E1"/>
    <w:rsid w:val="6B361121"/>
    <w:rsid w:val="6B4E2D3E"/>
    <w:rsid w:val="6B7328FD"/>
    <w:rsid w:val="6B7C6A7C"/>
    <w:rsid w:val="6BAF2E85"/>
    <w:rsid w:val="6BC8789F"/>
    <w:rsid w:val="6BDF16FD"/>
    <w:rsid w:val="6C294E3F"/>
    <w:rsid w:val="6C4D2094"/>
    <w:rsid w:val="6C8E61E8"/>
    <w:rsid w:val="6CC84132"/>
    <w:rsid w:val="6CD66350"/>
    <w:rsid w:val="6D037EEB"/>
    <w:rsid w:val="6D41751F"/>
    <w:rsid w:val="6DC04707"/>
    <w:rsid w:val="6E391AE1"/>
    <w:rsid w:val="6E3C12D8"/>
    <w:rsid w:val="6E4B47B0"/>
    <w:rsid w:val="6E587601"/>
    <w:rsid w:val="6E7C509D"/>
    <w:rsid w:val="6EB26D11"/>
    <w:rsid w:val="6EC436A5"/>
    <w:rsid w:val="6EE8016F"/>
    <w:rsid w:val="6F035C5A"/>
    <w:rsid w:val="6F3B7580"/>
    <w:rsid w:val="6F6027D2"/>
    <w:rsid w:val="6F800BBD"/>
    <w:rsid w:val="6FBF7D7C"/>
    <w:rsid w:val="703740CD"/>
    <w:rsid w:val="707A4DB8"/>
    <w:rsid w:val="70A56EAD"/>
    <w:rsid w:val="70A94824"/>
    <w:rsid w:val="70BF3161"/>
    <w:rsid w:val="70DD1430"/>
    <w:rsid w:val="70ED3680"/>
    <w:rsid w:val="70FD362D"/>
    <w:rsid w:val="71017FE7"/>
    <w:rsid w:val="7128128D"/>
    <w:rsid w:val="715167AF"/>
    <w:rsid w:val="715E0D9E"/>
    <w:rsid w:val="716B1BD6"/>
    <w:rsid w:val="723328AA"/>
    <w:rsid w:val="7233416B"/>
    <w:rsid w:val="725C083F"/>
    <w:rsid w:val="727F059A"/>
    <w:rsid w:val="72895D39"/>
    <w:rsid w:val="729F0F29"/>
    <w:rsid w:val="734B1073"/>
    <w:rsid w:val="737547B1"/>
    <w:rsid w:val="7386251A"/>
    <w:rsid w:val="738B5D47"/>
    <w:rsid w:val="73AA3251"/>
    <w:rsid w:val="747B6B15"/>
    <w:rsid w:val="747D56CB"/>
    <w:rsid w:val="749D7B1B"/>
    <w:rsid w:val="749F7D37"/>
    <w:rsid w:val="74D05B3B"/>
    <w:rsid w:val="75062336"/>
    <w:rsid w:val="750D23E3"/>
    <w:rsid w:val="751E6E82"/>
    <w:rsid w:val="75733B7F"/>
    <w:rsid w:val="759E2B9F"/>
    <w:rsid w:val="75C13CDD"/>
    <w:rsid w:val="760F67F7"/>
    <w:rsid w:val="761C33A4"/>
    <w:rsid w:val="76E11BA8"/>
    <w:rsid w:val="76EC75C5"/>
    <w:rsid w:val="77286895"/>
    <w:rsid w:val="779E68C8"/>
    <w:rsid w:val="77A13124"/>
    <w:rsid w:val="77ED54A9"/>
    <w:rsid w:val="780B1D27"/>
    <w:rsid w:val="784B4F4D"/>
    <w:rsid w:val="784F3822"/>
    <w:rsid w:val="7881448F"/>
    <w:rsid w:val="78931961"/>
    <w:rsid w:val="78C92F78"/>
    <w:rsid w:val="78EC611C"/>
    <w:rsid w:val="791026A2"/>
    <w:rsid w:val="791A5539"/>
    <w:rsid w:val="792647B5"/>
    <w:rsid w:val="79350CE9"/>
    <w:rsid w:val="79A4194C"/>
    <w:rsid w:val="79BD5F4A"/>
    <w:rsid w:val="79FD6686"/>
    <w:rsid w:val="7A1B2B9E"/>
    <w:rsid w:val="7A5A1BBE"/>
    <w:rsid w:val="7A992209"/>
    <w:rsid w:val="7A9F5145"/>
    <w:rsid w:val="7AB52941"/>
    <w:rsid w:val="7AE91D0C"/>
    <w:rsid w:val="7AF72073"/>
    <w:rsid w:val="7B104A75"/>
    <w:rsid w:val="7B4A56E6"/>
    <w:rsid w:val="7B732886"/>
    <w:rsid w:val="7B754F5D"/>
    <w:rsid w:val="7B780E5A"/>
    <w:rsid w:val="7B813697"/>
    <w:rsid w:val="7BB90AC1"/>
    <w:rsid w:val="7BD04C7A"/>
    <w:rsid w:val="7BE95D3C"/>
    <w:rsid w:val="7BEE5100"/>
    <w:rsid w:val="7C006699"/>
    <w:rsid w:val="7C746BBD"/>
    <w:rsid w:val="7C776EA4"/>
    <w:rsid w:val="7C7D391B"/>
    <w:rsid w:val="7C7E2532"/>
    <w:rsid w:val="7CA31239"/>
    <w:rsid w:val="7CBA2CDD"/>
    <w:rsid w:val="7CD9190C"/>
    <w:rsid w:val="7CEC1640"/>
    <w:rsid w:val="7DD65E4C"/>
    <w:rsid w:val="7DD91777"/>
    <w:rsid w:val="7DEC6C9C"/>
    <w:rsid w:val="7DEF37C6"/>
    <w:rsid w:val="7E00126B"/>
    <w:rsid w:val="7E066FC1"/>
    <w:rsid w:val="7E24505B"/>
    <w:rsid w:val="7E634C06"/>
    <w:rsid w:val="7E69017F"/>
    <w:rsid w:val="7E997AC0"/>
    <w:rsid w:val="7EA00ACF"/>
    <w:rsid w:val="7EC00FD6"/>
    <w:rsid w:val="7EDD52A7"/>
    <w:rsid w:val="7EE7398F"/>
    <w:rsid w:val="7F021DF2"/>
    <w:rsid w:val="7F0A243A"/>
    <w:rsid w:val="7F150158"/>
    <w:rsid w:val="7F544D1E"/>
    <w:rsid w:val="7FAC7379"/>
    <w:rsid w:val="7FAE0E2E"/>
    <w:rsid w:val="7FB90482"/>
    <w:rsid w:val="7FEB67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iPriority="99" w:semiHidden="0"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3">
    <w:name w:val="heading 1"/>
    <w:basedOn w:val="1"/>
    <w:next w:val="1"/>
    <w:link w:val="34"/>
    <w:qFormat/>
    <w:uiPriority w:val="0"/>
    <w:pPr>
      <w:keepNext/>
      <w:keepLines/>
      <w:numPr>
        <w:ilvl w:val="0"/>
        <w:numId w:val="1"/>
      </w:numPr>
      <w:tabs>
        <w:tab w:val="left" w:pos="425"/>
      </w:tabs>
      <w:spacing w:before="340" w:after="330" w:line="576" w:lineRule="auto"/>
      <w:jc w:val="center"/>
      <w:outlineLvl w:val="0"/>
    </w:pPr>
    <w:rPr>
      <w:b/>
      <w:bCs/>
      <w:kern w:val="44"/>
      <w:sz w:val="36"/>
      <w:szCs w:val="44"/>
    </w:rPr>
  </w:style>
  <w:style w:type="paragraph" w:styleId="4">
    <w:name w:val="heading 2"/>
    <w:basedOn w:val="1"/>
    <w:next w:val="1"/>
    <w:link w:val="35"/>
    <w:qFormat/>
    <w:uiPriority w:val="0"/>
    <w:pPr>
      <w:keepNext/>
      <w:keepLines/>
      <w:spacing w:before="260" w:after="260" w:line="413" w:lineRule="auto"/>
      <w:outlineLvl w:val="1"/>
    </w:pPr>
    <w:rPr>
      <w:b/>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adjustRightInd w:val="0"/>
      <w:snapToGrid w:val="0"/>
      <w:spacing w:line="360" w:lineRule="auto"/>
      <w:ind w:firstLine="420"/>
    </w:pPr>
    <w:rPr>
      <w:sz w:val="24"/>
    </w:rPr>
  </w:style>
  <w:style w:type="paragraph" w:styleId="6">
    <w:name w:val="Document Map"/>
    <w:basedOn w:val="1"/>
    <w:link w:val="36"/>
    <w:unhideWhenUsed/>
    <w:qFormat/>
    <w:uiPriority w:val="99"/>
    <w:rPr>
      <w:sz w:val="18"/>
      <w:szCs w:val="18"/>
    </w:rPr>
  </w:style>
  <w:style w:type="paragraph" w:styleId="7">
    <w:name w:val="annotation text"/>
    <w:basedOn w:val="1"/>
    <w:link w:val="37"/>
    <w:unhideWhenUsed/>
    <w:qFormat/>
    <w:uiPriority w:val="99"/>
    <w:pPr>
      <w:jc w:val="left"/>
    </w:pPr>
  </w:style>
  <w:style w:type="paragraph" w:styleId="8">
    <w:name w:val="Body Text"/>
    <w:basedOn w:val="1"/>
    <w:next w:val="1"/>
    <w:qFormat/>
    <w:uiPriority w:val="0"/>
    <w:rPr>
      <w:sz w:val="24"/>
    </w:rPr>
  </w:style>
  <w:style w:type="paragraph" w:styleId="9">
    <w:name w:val="Body Text Indent"/>
    <w:basedOn w:val="1"/>
    <w:link w:val="38"/>
    <w:qFormat/>
    <w:uiPriority w:val="0"/>
    <w:pPr>
      <w:spacing w:after="120"/>
      <w:ind w:left="420" w:leftChars="200"/>
    </w:pPr>
  </w:style>
  <w:style w:type="paragraph" w:styleId="10">
    <w:name w:val="Plain Text"/>
    <w:basedOn w:val="1"/>
    <w:next w:val="1"/>
    <w:qFormat/>
    <w:uiPriority w:val="0"/>
    <w:rPr>
      <w:rFonts w:hAnsi="Courier New" w:cs="Courier New"/>
      <w:kern w:val="2"/>
      <w:sz w:val="21"/>
      <w:szCs w:val="21"/>
    </w:rPr>
  </w:style>
  <w:style w:type="paragraph" w:styleId="11">
    <w:name w:val="Balloon Text"/>
    <w:basedOn w:val="1"/>
    <w:link w:val="39"/>
    <w:unhideWhenUsed/>
    <w:qFormat/>
    <w:uiPriority w:val="99"/>
    <w:rPr>
      <w:sz w:val="18"/>
      <w:szCs w:val="18"/>
    </w:rPr>
  </w:style>
  <w:style w:type="paragraph" w:styleId="12">
    <w:name w:val="footer"/>
    <w:basedOn w:val="1"/>
    <w:link w:val="40"/>
    <w:unhideWhenUsed/>
    <w:qFormat/>
    <w:uiPriority w:val="99"/>
    <w:pPr>
      <w:tabs>
        <w:tab w:val="center" w:pos="4153"/>
        <w:tab w:val="right" w:pos="8306"/>
      </w:tabs>
      <w:snapToGrid w:val="0"/>
      <w:jc w:val="left"/>
    </w:pPr>
    <w:rPr>
      <w:sz w:val="18"/>
      <w:szCs w:val="18"/>
    </w:rPr>
  </w:style>
  <w:style w:type="paragraph" w:styleId="13">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after="120"/>
      <w:ind w:left="420" w:leftChars="200"/>
    </w:pPr>
    <w:rPr>
      <w:kern w:val="2"/>
      <w:sz w:val="16"/>
      <w:szCs w:val="16"/>
    </w:rPr>
  </w:style>
  <w:style w:type="paragraph" w:styleId="16">
    <w:name w:val="index 7"/>
    <w:basedOn w:val="1"/>
    <w:next w:val="1"/>
    <w:unhideWhenUsed/>
    <w:qFormat/>
    <w:uiPriority w:val="99"/>
    <w:pPr>
      <w:ind w:left="2520"/>
    </w:pPr>
    <w:rPr>
      <w:rFonts w:ascii="Calibri" w:hAnsi="Calibri"/>
    </w:rPr>
  </w:style>
  <w:style w:type="paragraph" w:styleId="17">
    <w:name w:val="toc 2"/>
    <w:basedOn w:val="1"/>
    <w:next w:val="1"/>
    <w:qFormat/>
    <w:uiPriority w:val="39"/>
    <w:pPr>
      <w:ind w:left="420" w:leftChars="200"/>
    </w:pPr>
  </w:style>
  <w:style w:type="paragraph" w:styleId="18">
    <w:name w:val="Normal (Web)"/>
    <w:basedOn w:val="1"/>
    <w:qFormat/>
    <w:uiPriority w:val="0"/>
    <w:pPr>
      <w:spacing w:beforeAutospacing="1" w:afterAutospacing="1"/>
      <w:jc w:val="left"/>
    </w:pPr>
    <w:rPr>
      <w:sz w:val="24"/>
    </w:rPr>
  </w:style>
  <w:style w:type="paragraph" w:styleId="19">
    <w:name w:val="Title"/>
    <w:basedOn w:val="1"/>
    <w:qFormat/>
    <w:uiPriority w:val="0"/>
    <w:pPr>
      <w:spacing w:before="240" w:after="60"/>
      <w:jc w:val="left"/>
      <w:outlineLvl w:val="0"/>
    </w:pPr>
    <w:rPr>
      <w:rFonts w:ascii="Cambria" w:hAnsi="Cambria"/>
      <w:b/>
      <w:bCs/>
      <w:sz w:val="32"/>
      <w:szCs w:val="32"/>
    </w:rPr>
  </w:style>
  <w:style w:type="paragraph" w:styleId="20">
    <w:name w:val="annotation subject"/>
    <w:basedOn w:val="7"/>
    <w:next w:val="7"/>
    <w:link w:val="42"/>
    <w:unhideWhenUsed/>
    <w:qFormat/>
    <w:uiPriority w:val="99"/>
    <w:rPr>
      <w:b/>
      <w:bCs/>
    </w:rPr>
  </w:style>
  <w:style w:type="paragraph" w:styleId="21">
    <w:name w:val="Body Text First Indent"/>
    <w:basedOn w:val="8"/>
    <w:qFormat/>
    <w:uiPriority w:val="0"/>
    <w:pPr>
      <w:spacing w:after="120"/>
      <w:ind w:firstLine="420" w:firstLineChars="100"/>
    </w:pPr>
    <w:rPr>
      <w:kern w:val="2"/>
      <w:sz w:val="21"/>
      <w:szCs w:val="21"/>
    </w:rPr>
  </w:style>
  <w:style w:type="paragraph" w:styleId="22">
    <w:name w:val="Body Text First Indent 2"/>
    <w:basedOn w:val="9"/>
    <w:unhideWhenUsed/>
    <w:qFormat/>
    <w:uiPriority w:val="99"/>
    <w:pPr>
      <w:spacing w:after="0" w:line="480" w:lineRule="exact"/>
      <w:ind w:left="0" w:leftChars="0"/>
      <w:textAlignment w:val="baseline"/>
    </w:pPr>
    <w:rPr>
      <w:rFonts w:ascii="方正仿宋_GB2312" w:hAnsi="方正仿宋_GB2312" w:eastAsia="方正仿宋_GB2312"/>
      <w:sz w:val="28"/>
      <w:szCs w:val="20"/>
    </w:rPr>
  </w:style>
  <w:style w:type="table" w:styleId="24">
    <w:name w:val="Table Grid"/>
    <w:basedOn w:val="23"/>
    <w:qFormat/>
    <w:uiPriority w:val="0"/>
    <w:pPr>
      <w:widowControl w:val="0"/>
      <w:spacing w:line="360" w:lineRule="auto"/>
      <w:ind w:left="482" w:firstLine="482"/>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sz w:val="20"/>
    </w:rPr>
  </w:style>
  <w:style w:type="character" w:styleId="27">
    <w:name w:val="page number"/>
    <w:qFormat/>
    <w:uiPriority w:val="0"/>
    <w:rPr>
      <w:sz w:val="20"/>
    </w:rPr>
  </w:style>
  <w:style w:type="character" w:styleId="28">
    <w:name w:val="FollowedHyperlink"/>
    <w:basedOn w:val="25"/>
    <w:qFormat/>
    <w:uiPriority w:val="0"/>
    <w:rPr>
      <w:color w:val="333333"/>
      <w:sz w:val="20"/>
      <w:u w:val="none"/>
    </w:rPr>
  </w:style>
  <w:style w:type="character" w:styleId="29">
    <w:name w:val="Emphasis"/>
    <w:qFormat/>
    <w:uiPriority w:val="0"/>
    <w:rPr>
      <w:color w:val="CC0033"/>
      <w:sz w:val="20"/>
    </w:rPr>
  </w:style>
  <w:style w:type="character" w:styleId="30">
    <w:name w:val="line number"/>
    <w:qFormat/>
    <w:uiPriority w:val="0"/>
    <w:rPr>
      <w:sz w:val="20"/>
    </w:rPr>
  </w:style>
  <w:style w:type="character" w:styleId="31">
    <w:name w:val="Hyperlink"/>
    <w:basedOn w:val="25"/>
    <w:qFormat/>
    <w:uiPriority w:val="99"/>
    <w:rPr>
      <w:color w:val="333333"/>
      <w:sz w:val="20"/>
      <w:u w:val="none"/>
    </w:rPr>
  </w:style>
  <w:style w:type="character" w:styleId="32">
    <w:name w:val="annotation reference"/>
    <w:qFormat/>
    <w:uiPriority w:val="0"/>
    <w:rPr>
      <w:sz w:val="20"/>
    </w:rPr>
  </w:style>
  <w:style w:type="character" w:styleId="33">
    <w:name w:val="footnote reference"/>
    <w:qFormat/>
    <w:uiPriority w:val="0"/>
    <w:rPr>
      <w:sz w:val="20"/>
      <w:vertAlign w:val="superscript"/>
    </w:rPr>
  </w:style>
  <w:style w:type="character" w:customStyle="1" w:styleId="34">
    <w:name w:val="标题 1 Char"/>
    <w:link w:val="3"/>
    <w:qFormat/>
    <w:uiPriority w:val="0"/>
    <w:rPr>
      <w:rFonts w:eastAsia="宋体"/>
      <w:b/>
      <w:bCs/>
      <w:kern w:val="44"/>
      <w:sz w:val="36"/>
      <w:szCs w:val="44"/>
    </w:rPr>
  </w:style>
  <w:style w:type="character" w:customStyle="1" w:styleId="35">
    <w:name w:val="标题 2 Char3"/>
    <w:link w:val="4"/>
    <w:qFormat/>
    <w:uiPriority w:val="0"/>
    <w:rPr>
      <w:b/>
      <w:sz w:val="20"/>
    </w:rPr>
  </w:style>
  <w:style w:type="character" w:customStyle="1" w:styleId="36">
    <w:name w:val="文档结构图 Char1"/>
    <w:link w:val="6"/>
    <w:semiHidden/>
    <w:qFormat/>
    <w:uiPriority w:val="99"/>
    <w:rPr>
      <w:rFonts w:eastAsia="宋体"/>
      <w:sz w:val="18"/>
      <w:szCs w:val="18"/>
    </w:rPr>
  </w:style>
  <w:style w:type="character" w:customStyle="1" w:styleId="37">
    <w:name w:val="批注文字 Char1"/>
    <w:basedOn w:val="25"/>
    <w:link w:val="7"/>
    <w:semiHidden/>
    <w:qFormat/>
    <w:uiPriority w:val="99"/>
  </w:style>
  <w:style w:type="character" w:customStyle="1" w:styleId="38">
    <w:name w:val="正文文本缩进 Char2"/>
    <w:basedOn w:val="25"/>
    <w:link w:val="9"/>
    <w:semiHidden/>
    <w:qFormat/>
    <w:uiPriority w:val="99"/>
  </w:style>
  <w:style w:type="character" w:customStyle="1" w:styleId="39">
    <w:name w:val="批注框文本 Char1"/>
    <w:link w:val="11"/>
    <w:semiHidden/>
    <w:qFormat/>
    <w:uiPriority w:val="99"/>
    <w:rPr>
      <w:sz w:val="18"/>
      <w:szCs w:val="18"/>
    </w:rPr>
  </w:style>
  <w:style w:type="character" w:customStyle="1" w:styleId="40">
    <w:name w:val="页脚 Char2"/>
    <w:link w:val="12"/>
    <w:semiHidden/>
    <w:qFormat/>
    <w:uiPriority w:val="99"/>
    <w:rPr>
      <w:sz w:val="18"/>
      <w:szCs w:val="18"/>
    </w:rPr>
  </w:style>
  <w:style w:type="character" w:customStyle="1" w:styleId="41">
    <w:name w:val="页眉 Char2"/>
    <w:link w:val="13"/>
    <w:semiHidden/>
    <w:qFormat/>
    <w:uiPriority w:val="99"/>
    <w:rPr>
      <w:sz w:val="18"/>
      <w:szCs w:val="18"/>
    </w:rPr>
  </w:style>
  <w:style w:type="character" w:customStyle="1" w:styleId="42">
    <w:name w:val="批注主题 Char1"/>
    <w:link w:val="20"/>
    <w:semiHidden/>
    <w:qFormat/>
    <w:uiPriority w:val="99"/>
    <w:rPr>
      <w:b/>
      <w:bCs/>
      <w:sz w:val="20"/>
    </w:rPr>
  </w:style>
  <w:style w:type="paragraph" w:customStyle="1" w:styleId="43">
    <w:name w:val="目录 53"/>
    <w:next w:val="1"/>
    <w:qFormat/>
    <w:uiPriority w:val="0"/>
    <w:pPr>
      <w:wordWrap w:val="0"/>
      <w:ind w:left="1275"/>
      <w:jc w:val="both"/>
    </w:pPr>
    <w:rPr>
      <w:rFonts w:ascii="Calibri" w:hAnsi="Calibri" w:eastAsia="宋体" w:cs="Times New Roman"/>
      <w:sz w:val="21"/>
      <w:lang w:val="en-US" w:eastAsia="zh-CN" w:bidi="ar-SA"/>
    </w:rPr>
  </w:style>
  <w:style w:type="paragraph" w:customStyle="1" w:styleId="4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45">
    <w:name w:val="表格标题"/>
    <w:basedOn w:val="1"/>
    <w:qFormat/>
    <w:uiPriority w:val="0"/>
    <w:pPr>
      <w:spacing w:beforeLines="50" w:line="460" w:lineRule="exact"/>
    </w:pPr>
    <w:rPr>
      <w:rFonts w:eastAsia="黑体"/>
      <w:kern w:val="2"/>
      <w:sz w:val="24"/>
      <w:szCs w:val="24"/>
    </w:rPr>
  </w:style>
  <w:style w:type="paragraph" w:customStyle="1" w:styleId="46">
    <w:name w:val="正文1"/>
    <w:basedOn w:val="14"/>
    <w:next w:val="1"/>
    <w:link w:val="47"/>
    <w:qFormat/>
    <w:uiPriority w:val="0"/>
    <w:pPr>
      <w:ind w:firstLine="200"/>
    </w:pPr>
  </w:style>
  <w:style w:type="character" w:customStyle="1" w:styleId="47">
    <w:name w:val="正文1 Char"/>
    <w:link w:val="46"/>
    <w:qFormat/>
    <w:uiPriority w:val="0"/>
    <w:rPr>
      <w:sz w:val="20"/>
    </w:rPr>
  </w:style>
  <w:style w:type="paragraph" w:customStyle="1" w:styleId="4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49">
    <w:name w:val="样式1 Char"/>
    <w:qFormat/>
    <w:uiPriority w:val="0"/>
    <w:rPr>
      <w:sz w:val="20"/>
    </w:rPr>
  </w:style>
  <w:style w:type="character" w:customStyle="1" w:styleId="50">
    <w:name w:val="明显引用 Char"/>
    <w:qFormat/>
    <w:uiPriority w:val="0"/>
    <w:rPr>
      <w:color w:val="622423"/>
      <w:sz w:val="20"/>
    </w:rPr>
  </w:style>
  <w:style w:type="character" w:customStyle="1" w:styleId="51">
    <w:name w:val="Char Char21"/>
    <w:qFormat/>
    <w:uiPriority w:val="0"/>
    <w:rPr>
      <w:b/>
      <w:sz w:val="20"/>
    </w:rPr>
  </w:style>
  <w:style w:type="character" w:customStyle="1" w:styleId="52">
    <w:name w:val="title_emph1"/>
    <w:qFormat/>
    <w:uiPriority w:val="0"/>
    <w:rPr>
      <w:b/>
      <w:sz w:val="20"/>
    </w:rPr>
  </w:style>
  <w:style w:type="character" w:customStyle="1" w:styleId="53">
    <w:name w:val="页脚2 Char"/>
    <w:qFormat/>
    <w:uiPriority w:val="0"/>
    <w:rPr>
      <w:sz w:val="20"/>
    </w:rPr>
  </w:style>
  <w:style w:type="character" w:customStyle="1" w:styleId="54">
    <w:name w:val="正文首行缩进 2 Char"/>
    <w:qFormat/>
    <w:uiPriority w:val="0"/>
    <w:rPr>
      <w:sz w:val="20"/>
    </w:rPr>
  </w:style>
  <w:style w:type="character" w:customStyle="1" w:styleId="55">
    <w:name w:val="标题 9 Char"/>
    <w:qFormat/>
    <w:uiPriority w:val="0"/>
    <w:rPr>
      <w:sz w:val="20"/>
    </w:rPr>
  </w:style>
  <w:style w:type="character" w:customStyle="1" w:styleId="56">
    <w:name w:val="标题 3 Char"/>
    <w:qFormat/>
    <w:uiPriority w:val="0"/>
    <w:rPr>
      <w:b/>
      <w:sz w:val="20"/>
    </w:rPr>
  </w:style>
  <w:style w:type="character" w:customStyle="1" w:styleId="57">
    <w:name w:val="z-窗体底端 Char"/>
    <w:qFormat/>
    <w:uiPriority w:val="0"/>
    <w:rPr>
      <w:sz w:val="20"/>
    </w:rPr>
  </w:style>
  <w:style w:type="character" w:customStyle="1" w:styleId="58">
    <w:name w:val="批注主题 Char"/>
    <w:qFormat/>
    <w:uiPriority w:val="0"/>
    <w:rPr>
      <w:b/>
      <w:sz w:val="20"/>
    </w:rPr>
  </w:style>
  <w:style w:type="character" w:customStyle="1" w:styleId="59">
    <w:name w:val="Char Char13"/>
    <w:qFormat/>
    <w:uiPriority w:val="0"/>
    <w:rPr>
      <w:sz w:val="20"/>
    </w:rPr>
  </w:style>
  <w:style w:type="character" w:customStyle="1" w:styleId="60">
    <w:name w:val="正文文本缩进 2 Char"/>
    <w:qFormat/>
    <w:uiPriority w:val="0"/>
    <w:rPr>
      <w:sz w:val="20"/>
    </w:rPr>
  </w:style>
  <w:style w:type="character" w:customStyle="1" w:styleId="61">
    <w:name w:val="正文 首行缩进:  2 字符 Char1"/>
    <w:qFormat/>
    <w:uiPriority w:val="0"/>
    <w:rPr>
      <w:sz w:val="20"/>
    </w:rPr>
  </w:style>
  <w:style w:type="character" w:customStyle="1" w:styleId="62">
    <w:name w:val="技术规范书正文 Char"/>
    <w:qFormat/>
    <w:uiPriority w:val="0"/>
    <w:rPr>
      <w:sz w:val="20"/>
    </w:rPr>
  </w:style>
  <w:style w:type="character" w:customStyle="1" w:styleId="63">
    <w:name w:val="Char Char23"/>
    <w:qFormat/>
    <w:uiPriority w:val="0"/>
    <w:rPr>
      <w:b/>
      <w:sz w:val="20"/>
    </w:rPr>
  </w:style>
  <w:style w:type="character" w:customStyle="1" w:styleId="64">
    <w:name w:val="页眉 Char1"/>
    <w:qFormat/>
    <w:uiPriority w:val="0"/>
    <w:rPr>
      <w:sz w:val="20"/>
    </w:rPr>
  </w:style>
  <w:style w:type="character" w:customStyle="1" w:styleId="65">
    <w:name w:val="副标题 Char"/>
    <w:qFormat/>
    <w:uiPriority w:val="0"/>
    <w:rPr>
      <w:b/>
      <w:sz w:val="20"/>
    </w:rPr>
  </w:style>
  <w:style w:type="character" w:customStyle="1" w:styleId="66">
    <w:name w:val="标题 Char"/>
    <w:qFormat/>
    <w:uiPriority w:val="0"/>
    <w:rPr>
      <w:sz w:val="20"/>
    </w:rPr>
  </w:style>
  <w:style w:type="character" w:customStyle="1" w:styleId="67">
    <w:name w:val="正文文本缩进 Char"/>
    <w:qFormat/>
    <w:uiPriority w:val="0"/>
    <w:rPr>
      <w:sz w:val="20"/>
    </w:rPr>
  </w:style>
  <w:style w:type="character" w:customStyle="1" w:styleId="68">
    <w:name w:val="t31"/>
    <w:qFormat/>
    <w:uiPriority w:val="0"/>
    <w:rPr>
      <w:color w:val="000060"/>
      <w:sz w:val="20"/>
    </w:rPr>
  </w:style>
  <w:style w:type="character" w:customStyle="1" w:styleId="69">
    <w:name w:val="批注文字 Char"/>
    <w:qFormat/>
    <w:uiPriority w:val="0"/>
    <w:rPr>
      <w:sz w:val="20"/>
    </w:rPr>
  </w:style>
  <w:style w:type="character" w:customStyle="1" w:styleId="70">
    <w:name w:val="A0 Char Char"/>
    <w:qFormat/>
    <w:uiPriority w:val="0"/>
    <w:rPr>
      <w:sz w:val="20"/>
    </w:rPr>
  </w:style>
  <w:style w:type="character" w:customStyle="1" w:styleId="71">
    <w:name w:val="Char Char24"/>
    <w:qFormat/>
    <w:uiPriority w:val="0"/>
    <w:rPr>
      <w:sz w:val="20"/>
    </w:rPr>
  </w:style>
  <w:style w:type="character" w:customStyle="1" w:styleId="72">
    <w:name w:val="批注主题 Char Char"/>
    <w:qFormat/>
    <w:uiPriority w:val="0"/>
    <w:rPr>
      <w:b/>
      <w:sz w:val="20"/>
    </w:rPr>
  </w:style>
  <w:style w:type="character" w:customStyle="1" w:styleId="73">
    <w:name w:val="页眉 Char"/>
    <w:qFormat/>
    <w:uiPriority w:val="0"/>
    <w:rPr>
      <w:sz w:val="20"/>
    </w:rPr>
  </w:style>
  <w:style w:type="character" w:customStyle="1" w:styleId="74">
    <w:name w:val="Char Char22"/>
    <w:qFormat/>
    <w:uiPriority w:val="0"/>
    <w:rPr>
      <w:b/>
      <w:sz w:val="20"/>
    </w:rPr>
  </w:style>
  <w:style w:type="character" w:customStyle="1" w:styleId="75">
    <w:name w:val="样式 仿宋_GB2312"/>
    <w:qFormat/>
    <w:uiPriority w:val="0"/>
    <w:rPr>
      <w:sz w:val="20"/>
    </w:rPr>
  </w:style>
  <w:style w:type="character" w:customStyle="1" w:styleId="76">
    <w:name w:val="样式 标题 1 + 加粗 Char"/>
    <w:qFormat/>
    <w:uiPriority w:val="0"/>
    <w:rPr>
      <w:b/>
      <w:sz w:val="20"/>
    </w:rPr>
  </w:style>
  <w:style w:type="character" w:customStyle="1" w:styleId="77">
    <w:name w:val="Char Char5"/>
    <w:qFormat/>
    <w:uiPriority w:val="0"/>
    <w:rPr>
      <w:b/>
      <w:sz w:val="20"/>
    </w:rPr>
  </w:style>
  <w:style w:type="character" w:customStyle="1" w:styleId="78">
    <w:name w:val="页脚 Char"/>
    <w:qFormat/>
    <w:uiPriority w:val="0"/>
    <w:rPr>
      <w:sz w:val="20"/>
    </w:rPr>
  </w:style>
  <w:style w:type="character" w:customStyle="1" w:styleId="79">
    <w:name w:val="_Style 59"/>
    <w:qFormat/>
    <w:uiPriority w:val="0"/>
    <w:rPr>
      <w:i/>
      <w:color w:val="622423"/>
      <w:sz w:val="20"/>
    </w:rPr>
  </w:style>
  <w:style w:type="character" w:customStyle="1" w:styleId="80">
    <w:name w:val="Char Char10"/>
    <w:qFormat/>
    <w:uiPriority w:val="0"/>
    <w:rPr>
      <w:b/>
      <w:sz w:val="20"/>
    </w:rPr>
  </w:style>
  <w:style w:type="character" w:customStyle="1" w:styleId="81">
    <w:name w:val="Char Char20"/>
    <w:qFormat/>
    <w:uiPriority w:val="0"/>
    <w:rPr>
      <w:b/>
      <w:sz w:val="20"/>
    </w:rPr>
  </w:style>
  <w:style w:type="character" w:customStyle="1" w:styleId="82">
    <w:name w:val="Body Text Char2 Char"/>
    <w:qFormat/>
    <w:uiPriority w:val="0"/>
    <w:rPr>
      <w:sz w:val="20"/>
    </w:rPr>
  </w:style>
  <w:style w:type="character" w:customStyle="1" w:styleId="83">
    <w:name w:val="样式 正文首行缩进 + 首行缩进:  2 字符1 Char Char Char Char"/>
    <w:qFormat/>
    <w:uiPriority w:val="0"/>
    <w:rPr>
      <w:sz w:val="20"/>
    </w:rPr>
  </w:style>
  <w:style w:type="character" w:customStyle="1" w:styleId="84">
    <w:name w:val="Char Char27"/>
    <w:qFormat/>
    <w:uiPriority w:val="0"/>
    <w:rPr>
      <w:b/>
      <w:sz w:val="20"/>
    </w:rPr>
  </w:style>
  <w:style w:type="character" w:customStyle="1" w:styleId="85">
    <w:name w:val="标题 7 Char"/>
    <w:qFormat/>
    <w:uiPriority w:val="0"/>
    <w:rPr>
      <w:b/>
      <w:sz w:val="20"/>
    </w:rPr>
  </w:style>
  <w:style w:type="character" w:customStyle="1" w:styleId="86">
    <w:name w:val="_Style 66"/>
    <w:qFormat/>
    <w:uiPriority w:val="0"/>
    <w:rPr>
      <w:i/>
      <w:sz w:val="20"/>
    </w:rPr>
  </w:style>
  <w:style w:type="character" w:customStyle="1" w:styleId="87">
    <w:name w:val="目录 9 Char"/>
    <w:qFormat/>
    <w:uiPriority w:val="0"/>
    <w:rPr>
      <w:sz w:val="20"/>
    </w:rPr>
  </w:style>
  <w:style w:type="character" w:customStyle="1" w:styleId="88">
    <w:name w:val="标题 2 Char1"/>
    <w:qFormat/>
    <w:uiPriority w:val="0"/>
    <w:rPr>
      <w:b/>
      <w:sz w:val="20"/>
    </w:rPr>
  </w:style>
  <w:style w:type="character" w:customStyle="1" w:styleId="89">
    <w:name w:val="正文文本 2 Char"/>
    <w:qFormat/>
    <w:uiPriority w:val="0"/>
    <w:rPr>
      <w:sz w:val="20"/>
    </w:rPr>
  </w:style>
  <w:style w:type="character" w:customStyle="1" w:styleId="90">
    <w:name w:val="Char Char8"/>
    <w:qFormat/>
    <w:uiPriority w:val="0"/>
    <w:rPr>
      <w:sz w:val="20"/>
    </w:rPr>
  </w:style>
  <w:style w:type="character" w:customStyle="1" w:styleId="91">
    <w:name w:val="样式1 Char Char"/>
    <w:qFormat/>
    <w:uiPriority w:val="0"/>
    <w:rPr>
      <w:sz w:val="20"/>
    </w:rPr>
  </w:style>
  <w:style w:type="character" w:customStyle="1" w:styleId="92">
    <w:name w:val="para"/>
    <w:qFormat/>
    <w:uiPriority w:val="0"/>
    <w:rPr>
      <w:sz w:val="20"/>
    </w:rPr>
  </w:style>
  <w:style w:type="character" w:customStyle="1" w:styleId="93">
    <w:name w:val="正文文本缩进 Char1"/>
    <w:qFormat/>
    <w:uiPriority w:val="0"/>
    <w:rPr>
      <w:sz w:val="20"/>
    </w:rPr>
  </w:style>
  <w:style w:type="character" w:customStyle="1" w:styleId="94">
    <w:name w:val="正文文本 3 Char"/>
    <w:qFormat/>
    <w:uiPriority w:val="0"/>
    <w:rPr>
      <w:sz w:val="20"/>
    </w:rPr>
  </w:style>
  <w:style w:type="character" w:customStyle="1" w:styleId="95">
    <w:name w:val="正文符号1 Char"/>
    <w:qFormat/>
    <w:uiPriority w:val="0"/>
    <w:rPr>
      <w:sz w:val="20"/>
    </w:rPr>
  </w:style>
  <w:style w:type="character" w:customStyle="1" w:styleId="96">
    <w:name w:val="style18"/>
    <w:qFormat/>
    <w:uiPriority w:val="0"/>
    <w:rPr>
      <w:sz w:val="20"/>
    </w:rPr>
  </w:style>
  <w:style w:type="character" w:customStyle="1" w:styleId="97">
    <w:name w:val="px141"/>
    <w:qFormat/>
    <w:uiPriority w:val="0"/>
    <w:rPr>
      <w:sz w:val="20"/>
    </w:rPr>
  </w:style>
  <w:style w:type="character" w:customStyle="1" w:styleId="98">
    <w:name w:val="标题 5 Char"/>
    <w:qFormat/>
    <w:uiPriority w:val="0"/>
    <w:rPr>
      <w:sz w:val="20"/>
    </w:rPr>
  </w:style>
  <w:style w:type="character" w:customStyle="1" w:styleId="99">
    <w:name w:val="引用 Char"/>
    <w:qFormat/>
    <w:uiPriority w:val="0"/>
    <w:rPr>
      <w:i/>
      <w:color w:val="FF0000"/>
      <w:sz w:val="20"/>
    </w:rPr>
  </w:style>
  <w:style w:type="character" w:customStyle="1" w:styleId="100">
    <w:name w:val="页脚 Char1"/>
    <w:qFormat/>
    <w:uiPriority w:val="0"/>
    <w:rPr>
      <w:sz w:val="20"/>
    </w:rPr>
  </w:style>
  <w:style w:type="character" w:customStyle="1" w:styleId="101">
    <w:name w:val="style15"/>
    <w:qFormat/>
    <w:uiPriority w:val="0"/>
    <w:rPr>
      <w:sz w:val="20"/>
    </w:rPr>
  </w:style>
  <w:style w:type="character" w:customStyle="1" w:styleId="102">
    <w:name w:val="Default Char Char"/>
    <w:qFormat/>
    <w:uiPriority w:val="0"/>
    <w:rPr>
      <w:color w:val="000000"/>
      <w:sz w:val="20"/>
    </w:rPr>
  </w:style>
  <w:style w:type="character" w:customStyle="1" w:styleId="103">
    <w:name w:val="_Style 85"/>
    <w:qFormat/>
    <w:uiPriority w:val="0"/>
    <w:rPr>
      <w:b/>
      <w:i/>
      <w:color w:val="622423"/>
      <w:sz w:val="20"/>
    </w:rPr>
  </w:style>
  <w:style w:type="character" w:customStyle="1" w:styleId="104">
    <w:name w:val="标题 Char1"/>
    <w:qFormat/>
    <w:uiPriority w:val="0"/>
    <w:rPr>
      <w:b/>
      <w:sz w:val="20"/>
    </w:rPr>
  </w:style>
  <w:style w:type="character" w:customStyle="1" w:styleId="105">
    <w:name w:val="big11"/>
    <w:qFormat/>
    <w:uiPriority w:val="0"/>
    <w:rPr>
      <w:sz w:val="20"/>
    </w:rPr>
  </w:style>
  <w:style w:type="character" w:customStyle="1" w:styleId="106">
    <w:name w:val="Char Char11"/>
    <w:qFormat/>
    <w:uiPriority w:val="0"/>
    <w:rPr>
      <w:sz w:val="20"/>
    </w:rPr>
  </w:style>
  <w:style w:type="character" w:customStyle="1" w:styleId="107">
    <w:name w:val="正文首行缩进2字 Char"/>
    <w:qFormat/>
    <w:uiPriority w:val="0"/>
    <w:rPr>
      <w:sz w:val="20"/>
    </w:rPr>
  </w:style>
  <w:style w:type="character" w:customStyle="1" w:styleId="108">
    <w:name w:val="脚注文本 Char Char"/>
    <w:qFormat/>
    <w:uiPriority w:val="0"/>
    <w:rPr>
      <w:sz w:val="20"/>
    </w:rPr>
  </w:style>
  <w:style w:type="character" w:customStyle="1" w:styleId="109">
    <w:name w:val="样式 正文首行缩进 + 首行缩进:  2 字符1 Char Char Char Char Char"/>
    <w:qFormat/>
    <w:uiPriority w:val="0"/>
    <w:rPr>
      <w:sz w:val="20"/>
    </w:rPr>
  </w:style>
  <w:style w:type="character" w:customStyle="1" w:styleId="110">
    <w:name w:val="标题4 Char"/>
    <w:qFormat/>
    <w:uiPriority w:val="0"/>
    <w:rPr>
      <w:b/>
      <w:sz w:val="20"/>
    </w:rPr>
  </w:style>
  <w:style w:type="character" w:customStyle="1" w:styleId="111">
    <w:name w:val="批注框文本 Char"/>
    <w:qFormat/>
    <w:uiPriority w:val="0"/>
    <w:rPr>
      <w:sz w:val="20"/>
    </w:rPr>
  </w:style>
  <w:style w:type="character" w:customStyle="1" w:styleId="112">
    <w:name w:val="纯文本 Char1"/>
    <w:qFormat/>
    <w:uiPriority w:val="0"/>
    <w:rPr>
      <w:sz w:val="20"/>
    </w:rPr>
  </w:style>
  <w:style w:type="character" w:customStyle="1" w:styleId="113">
    <w:name w:val="纯文本 Char Char"/>
    <w:qFormat/>
    <w:uiPriority w:val="0"/>
    <w:rPr>
      <w:sz w:val="20"/>
    </w:rPr>
  </w:style>
  <w:style w:type="character" w:customStyle="1" w:styleId="114">
    <w:name w:val="文本块 Char Char"/>
    <w:qFormat/>
    <w:uiPriority w:val="0"/>
    <w:rPr>
      <w:sz w:val="20"/>
    </w:rPr>
  </w:style>
  <w:style w:type="character" w:customStyle="1" w:styleId="115">
    <w:name w:val="height-25"/>
    <w:qFormat/>
    <w:uiPriority w:val="0"/>
    <w:rPr>
      <w:sz w:val="20"/>
    </w:rPr>
  </w:style>
  <w:style w:type="character" w:customStyle="1" w:styleId="116">
    <w:name w:val="标题4 Char Char Char Char Char Char"/>
    <w:qFormat/>
    <w:uiPriority w:val="0"/>
    <w:rPr>
      <w:b/>
      <w:sz w:val="20"/>
    </w:rPr>
  </w:style>
  <w:style w:type="character" w:customStyle="1" w:styleId="117">
    <w:name w:val="标题 6 Char"/>
    <w:qFormat/>
    <w:uiPriority w:val="0"/>
    <w:rPr>
      <w:b/>
      <w:sz w:val="20"/>
    </w:rPr>
  </w:style>
  <w:style w:type="character" w:customStyle="1" w:styleId="118">
    <w:name w:val="批注文字 Char Char"/>
    <w:qFormat/>
    <w:uiPriority w:val="0"/>
    <w:rPr>
      <w:sz w:val="20"/>
    </w:rPr>
  </w:style>
  <w:style w:type="character" w:customStyle="1" w:styleId="119">
    <w:name w:val="标题 4 Char"/>
    <w:qFormat/>
    <w:uiPriority w:val="0"/>
    <w:rPr>
      <w:i/>
      <w:sz w:val="20"/>
    </w:rPr>
  </w:style>
  <w:style w:type="character" w:customStyle="1" w:styleId="120">
    <w:name w:val="标题1 Char"/>
    <w:qFormat/>
    <w:uiPriority w:val="0"/>
    <w:rPr>
      <w:b/>
      <w:sz w:val="20"/>
    </w:rPr>
  </w:style>
  <w:style w:type="character" w:customStyle="1" w:styleId="121">
    <w:name w:val="Char Char3"/>
    <w:qFormat/>
    <w:uiPriority w:val="0"/>
    <w:rPr>
      <w:sz w:val="20"/>
    </w:rPr>
  </w:style>
  <w:style w:type="character" w:customStyle="1" w:styleId="122">
    <w:name w:val="正文首行缩进 Char"/>
    <w:qFormat/>
    <w:uiPriority w:val="0"/>
    <w:rPr>
      <w:sz w:val="20"/>
    </w:rPr>
  </w:style>
  <w:style w:type="character" w:customStyle="1" w:styleId="123">
    <w:name w:val="Char Char2"/>
    <w:qFormat/>
    <w:uiPriority w:val="0"/>
    <w:rPr>
      <w:sz w:val="20"/>
    </w:rPr>
  </w:style>
  <w:style w:type="character" w:customStyle="1" w:styleId="124">
    <w:name w:val="px14"/>
    <w:qFormat/>
    <w:uiPriority w:val="0"/>
    <w:rPr>
      <w:sz w:val="20"/>
    </w:rPr>
  </w:style>
  <w:style w:type="character" w:customStyle="1" w:styleId="125">
    <w:name w:val="IBM 正文 Char"/>
    <w:qFormat/>
    <w:uiPriority w:val="0"/>
    <w:rPr>
      <w:sz w:val="20"/>
    </w:rPr>
  </w:style>
  <w:style w:type="character" w:customStyle="1" w:styleId="126">
    <w:name w:val="正文文本1"/>
    <w:qFormat/>
    <w:uiPriority w:val="0"/>
    <w:rPr>
      <w:sz w:val="20"/>
    </w:rPr>
  </w:style>
  <w:style w:type="character" w:customStyle="1" w:styleId="127">
    <w:name w:val="Char Char25"/>
    <w:qFormat/>
    <w:uiPriority w:val="0"/>
    <w:rPr>
      <w:color w:val="000000"/>
      <w:sz w:val="20"/>
    </w:rPr>
  </w:style>
  <w:style w:type="character" w:customStyle="1" w:styleId="128">
    <w:name w:val="正文文本缩进 3 Char"/>
    <w:qFormat/>
    <w:uiPriority w:val="0"/>
    <w:rPr>
      <w:color w:val="FF0000"/>
      <w:sz w:val="20"/>
    </w:rPr>
  </w:style>
  <w:style w:type="character" w:customStyle="1" w:styleId="129">
    <w:name w:val="正文文本缩进 3 Char Char"/>
    <w:qFormat/>
    <w:uiPriority w:val="0"/>
    <w:rPr>
      <w:sz w:val="20"/>
    </w:rPr>
  </w:style>
  <w:style w:type="character" w:customStyle="1" w:styleId="130">
    <w:name w:val="标题 8 Char"/>
    <w:qFormat/>
    <w:uiPriority w:val="0"/>
    <w:rPr>
      <w:sz w:val="20"/>
    </w:rPr>
  </w:style>
  <w:style w:type="character" w:customStyle="1" w:styleId="131">
    <w:name w:val="纯文本 Char"/>
    <w:qFormat/>
    <w:uiPriority w:val="0"/>
    <w:rPr>
      <w:sz w:val="20"/>
    </w:rPr>
  </w:style>
  <w:style w:type="character" w:customStyle="1" w:styleId="132">
    <w:name w:val="_Style 117"/>
    <w:qFormat/>
    <w:uiPriority w:val="0"/>
    <w:rPr>
      <w:color w:val="622423"/>
      <w:sz w:val="20"/>
    </w:rPr>
  </w:style>
  <w:style w:type="character" w:customStyle="1" w:styleId="133">
    <w:name w:val="样式2 Char"/>
    <w:qFormat/>
    <w:uiPriority w:val="0"/>
    <w:rPr>
      <w:b/>
      <w:sz w:val="20"/>
    </w:rPr>
  </w:style>
  <w:style w:type="character" w:customStyle="1" w:styleId="134">
    <w:name w:val="章 Char Char"/>
    <w:qFormat/>
    <w:uiPriority w:val="0"/>
    <w:rPr>
      <w:b/>
      <w:sz w:val="20"/>
    </w:rPr>
  </w:style>
  <w:style w:type="character" w:customStyle="1" w:styleId="135">
    <w:name w:val="webdict1"/>
    <w:qFormat/>
    <w:uiPriority w:val="0"/>
    <w:rPr>
      <w:b/>
      <w:sz w:val="20"/>
    </w:rPr>
  </w:style>
  <w:style w:type="character" w:customStyle="1" w:styleId="136">
    <w:name w:val="标题 11"/>
    <w:qFormat/>
    <w:uiPriority w:val="0"/>
    <w:rPr>
      <w:b/>
      <w:sz w:val="20"/>
    </w:rPr>
  </w:style>
  <w:style w:type="character" w:customStyle="1" w:styleId="137">
    <w:name w:val="页脚 Char Char"/>
    <w:qFormat/>
    <w:uiPriority w:val="0"/>
    <w:rPr>
      <w:sz w:val="20"/>
    </w:rPr>
  </w:style>
  <w:style w:type="character" w:customStyle="1" w:styleId="138">
    <w:name w:val="Char Char4"/>
    <w:qFormat/>
    <w:uiPriority w:val="0"/>
    <w:rPr>
      <w:sz w:val="20"/>
    </w:rPr>
  </w:style>
  <w:style w:type="character" w:customStyle="1" w:styleId="139">
    <w:name w:val="Char Char12"/>
    <w:qFormat/>
    <w:uiPriority w:val="0"/>
    <w:rPr>
      <w:sz w:val="20"/>
    </w:rPr>
  </w:style>
  <w:style w:type="character" w:customStyle="1" w:styleId="140">
    <w:name w:val="Char Char9"/>
    <w:qFormat/>
    <w:uiPriority w:val="0"/>
    <w:rPr>
      <w:b/>
      <w:sz w:val="20"/>
    </w:rPr>
  </w:style>
  <w:style w:type="character" w:customStyle="1" w:styleId="141">
    <w:name w:val="standdate1"/>
    <w:qFormat/>
    <w:uiPriority w:val="0"/>
    <w:rPr>
      <w:sz w:val="20"/>
      <w:u w:val="none"/>
    </w:rPr>
  </w:style>
  <w:style w:type="character" w:customStyle="1" w:styleId="142">
    <w:name w:val="标题 2 Char Char"/>
    <w:qFormat/>
    <w:uiPriority w:val="0"/>
    <w:rPr>
      <w:color w:val="365F91"/>
      <w:sz w:val="20"/>
    </w:rPr>
  </w:style>
  <w:style w:type="character" w:customStyle="1" w:styleId="143">
    <w:name w:val="章节标题 Char"/>
    <w:qFormat/>
    <w:uiPriority w:val="0"/>
    <w:rPr>
      <w:b/>
      <w:sz w:val="20"/>
    </w:rPr>
  </w:style>
  <w:style w:type="character" w:customStyle="1" w:styleId="144">
    <w:name w:val="目录 1 Char"/>
    <w:qFormat/>
    <w:uiPriority w:val="0"/>
    <w:rPr>
      <w:b/>
      <w:sz w:val="20"/>
    </w:rPr>
  </w:style>
  <w:style w:type="character" w:customStyle="1" w:styleId="145">
    <w:name w:val="Char Char111"/>
    <w:qFormat/>
    <w:uiPriority w:val="0"/>
    <w:rPr>
      <w:b/>
      <w:sz w:val="20"/>
    </w:rPr>
  </w:style>
  <w:style w:type="character" w:customStyle="1" w:styleId="146">
    <w:name w:val="段 Char"/>
    <w:qFormat/>
    <w:uiPriority w:val="0"/>
    <w:rPr>
      <w:sz w:val="20"/>
    </w:rPr>
  </w:style>
  <w:style w:type="character" w:customStyle="1" w:styleId="147">
    <w:name w:val="Char Char7"/>
    <w:qFormat/>
    <w:uiPriority w:val="0"/>
    <w:rPr>
      <w:sz w:val="20"/>
    </w:rPr>
  </w:style>
  <w:style w:type="character" w:customStyle="1" w:styleId="148">
    <w:name w:val="日期 Char"/>
    <w:qFormat/>
    <w:uiPriority w:val="0"/>
    <w:rPr>
      <w:sz w:val="20"/>
    </w:rPr>
  </w:style>
  <w:style w:type="character" w:customStyle="1" w:styleId="149">
    <w:name w:val="无间隔 Char"/>
    <w:qFormat/>
    <w:uiPriority w:val="0"/>
    <w:rPr>
      <w:sz w:val="20"/>
    </w:rPr>
  </w:style>
  <w:style w:type="character" w:customStyle="1" w:styleId="150">
    <w:name w:val="批注框文本 Char Char"/>
    <w:qFormat/>
    <w:uiPriority w:val="0"/>
    <w:rPr>
      <w:sz w:val="20"/>
    </w:rPr>
  </w:style>
  <w:style w:type="character" w:customStyle="1" w:styleId="151">
    <w:name w:val="Char Char6"/>
    <w:qFormat/>
    <w:uiPriority w:val="0"/>
    <w:rPr>
      <w:sz w:val="20"/>
    </w:rPr>
  </w:style>
  <w:style w:type="character" w:customStyle="1" w:styleId="152">
    <w:name w:val="节标题 1.1 Char Char"/>
    <w:qFormat/>
    <w:uiPriority w:val="0"/>
    <w:rPr>
      <w:b/>
      <w:sz w:val="20"/>
    </w:rPr>
  </w:style>
  <w:style w:type="character" w:customStyle="1" w:styleId="153">
    <w:name w:val="正文缩进 Char1"/>
    <w:qFormat/>
    <w:uiPriority w:val="0"/>
    <w:rPr>
      <w:sz w:val="20"/>
    </w:rPr>
  </w:style>
  <w:style w:type="character" w:customStyle="1" w:styleId="154">
    <w:name w:val="文档结构图 Char"/>
    <w:qFormat/>
    <w:uiPriority w:val="0"/>
    <w:rPr>
      <w:b/>
      <w:sz w:val="20"/>
    </w:rPr>
  </w:style>
  <w:style w:type="character" w:customStyle="1" w:styleId="155">
    <w:name w:val="标题 1 Char Char"/>
    <w:qFormat/>
    <w:uiPriority w:val="0"/>
    <w:rPr>
      <w:b/>
      <w:color w:val="365F91"/>
      <w:sz w:val="20"/>
    </w:rPr>
  </w:style>
  <w:style w:type="character" w:customStyle="1" w:styleId="156">
    <w:name w:val="目录 3 Char Char"/>
    <w:qFormat/>
    <w:uiPriority w:val="0"/>
    <w:rPr>
      <w:i/>
      <w:sz w:val="20"/>
    </w:rPr>
  </w:style>
  <w:style w:type="character" w:customStyle="1" w:styleId="157">
    <w:name w:val="+正文 Char2 Char Char"/>
    <w:qFormat/>
    <w:uiPriority w:val="0"/>
    <w:rPr>
      <w:sz w:val="20"/>
    </w:rPr>
  </w:style>
  <w:style w:type="character" w:customStyle="1" w:styleId="158">
    <w:name w:val="+正文 Char Char2 Char Char Char"/>
    <w:qFormat/>
    <w:uiPriority w:val="0"/>
    <w:rPr>
      <w:sz w:val="20"/>
    </w:rPr>
  </w:style>
  <w:style w:type="character" w:customStyle="1" w:styleId="159">
    <w:name w:val="+正文 Char Char Char4"/>
    <w:qFormat/>
    <w:uiPriority w:val="0"/>
    <w:rPr>
      <w:sz w:val="20"/>
    </w:rPr>
  </w:style>
  <w:style w:type="character" w:customStyle="1" w:styleId="160">
    <w:name w:val="正文文本 Char"/>
    <w:qFormat/>
    <w:uiPriority w:val="0"/>
    <w:rPr>
      <w:sz w:val="20"/>
    </w:rPr>
  </w:style>
  <w:style w:type="character" w:customStyle="1" w:styleId="161">
    <w:name w:val="标题 2 Char"/>
    <w:qFormat/>
    <w:uiPriority w:val="0"/>
    <w:rPr>
      <w:b/>
      <w:sz w:val="20"/>
    </w:rPr>
  </w:style>
  <w:style w:type="character" w:customStyle="1" w:styleId="162">
    <w:name w:val="line201"/>
    <w:qFormat/>
    <w:uiPriority w:val="0"/>
    <w:rPr>
      <w:sz w:val="20"/>
    </w:rPr>
  </w:style>
  <w:style w:type="character" w:customStyle="1" w:styleId="163">
    <w:name w:val="+正文 Char7"/>
    <w:qFormat/>
    <w:uiPriority w:val="0"/>
    <w:rPr>
      <w:sz w:val="20"/>
    </w:rPr>
  </w:style>
  <w:style w:type="character" w:customStyle="1" w:styleId="164">
    <w:name w:val="_Style 154"/>
    <w:qFormat/>
    <w:uiPriority w:val="0"/>
    <w:rPr>
      <w:i/>
      <w:sz w:val="20"/>
    </w:rPr>
  </w:style>
  <w:style w:type="character" w:customStyle="1" w:styleId="165">
    <w:name w:val="副标题 Char1"/>
    <w:qFormat/>
    <w:uiPriority w:val="0"/>
    <w:rPr>
      <w:b/>
      <w:sz w:val="20"/>
    </w:rPr>
  </w:style>
  <w:style w:type="character" w:customStyle="1" w:styleId="166">
    <w:name w:val="Char Char"/>
    <w:qFormat/>
    <w:uiPriority w:val="0"/>
    <w:rPr>
      <w:sz w:val="20"/>
    </w:rPr>
  </w:style>
  <w:style w:type="character" w:customStyle="1" w:styleId="167">
    <w:name w:val="标题 2 Char2"/>
    <w:qFormat/>
    <w:uiPriority w:val="0"/>
    <w:rPr>
      <w:b/>
      <w:sz w:val="20"/>
    </w:rPr>
  </w:style>
  <w:style w:type="character" w:customStyle="1" w:styleId="168">
    <w:name w:val="Char Char15"/>
    <w:qFormat/>
    <w:uiPriority w:val="0"/>
    <w:rPr>
      <w:sz w:val="20"/>
    </w:rPr>
  </w:style>
  <w:style w:type="character" w:customStyle="1" w:styleId="169">
    <w:name w:val="注释标题 Char"/>
    <w:qFormat/>
    <w:uiPriority w:val="0"/>
    <w:rPr>
      <w:sz w:val="20"/>
    </w:rPr>
  </w:style>
  <w:style w:type="character" w:customStyle="1" w:styleId="170">
    <w:name w:val="Char Char17"/>
    <w:qFormat/>
    <w:uiPriority w:val="0"/>
    <w:rPr>
      <w:sz w:val="20"/>
    </w:rPr>
  </w:style>
  <w:style w:type="character" w:customStyle="1" w:styleId="171">
    <w:name w:val="正文加重首行缩进2字 Char"/>
    <w:qFormat/>
    <w:uiPriority w:val="0"/>
    <w:rPr>
      <w:b/>
      <w:sz w:val="20"/>
    </w:rPr>
  </w:style>
  <w:style w:type="character" w:customStyle="1" w:styleId="172">
    <w:name w:val="样式 黑色"/>
    <w:qFormat/>
    <w:uiPriority w:val="0"/>
    <w:rPr>
      <w:color w:val="000000"/>
      <w:sz w:val="20"/>
    </w:rPr>
  </w:style>
  <w:style w:type="paragraph" w:customStyle="1" w:styleId="173">
    <w:name w:val="样式 正文首行缩进 + 首行缩进:  2 字符1 Char Char"/>
    <w:basedOn w:val="174"/>
    <w:qFormat/>
    <w:uiPriority w:val="0"/>
    <w:pPr>
      <w:adjustRightInd w:val="0"/>
      <w:spacing w:after="0" w:line="400" w:lineRule="exact"/>
      <w:ind w:firstLine="480" w:firstLineChars="200"/>
      <w:textAlignment w:val="baseline"/>
    </w:pPr>
    <w:rPr>
      <w:rFonts w:eastAsia="仿宋_GB2312" w:cs="宋体"/>
      <w:sz w:val="24"/>
    </w:rPr>
  </w:style>
  <w:style w:type="paragraph" w:customStyle="1" w:styleId="174">
    <w:name w:val="正文首行缩进1"/>
    <w:qFormat/>
    <w:uiPriority w:val="0"/>
    <w:pPr>
      <w:spacing w:after="120"/>
      <w:ind w:firstLine="420" w:firstLineChars="100"/>
    </w:pPr>
    <w:rPr>
      <w:rFonts w:ascii="宋体" w:hAnsi="宋体" w:eastAsia="MingLiU" w:cs="Times New Roman"/>
      <w:color w:val="000000"/>
      <w:lang w:val="en-US" w:eastAsia="zh-CN" w:bidi="ar-SA"/>
    </w:rPr>
  </w:style>
  <w:style w:type="paragraph" w:customStyle="1" w:styleId="175">
    <w:name w:val="_Style 2"/>
    <w:basedOn w:val="1"/>
    <w:qFormat/>
    <w:uiPriority w:val="99"/>
    <w:pPr>
      <w:ind w:firstLine="420" w:firstLineChars="200"/>
    </w:pPr>
    <w:rPr>
      <w:rFonts w:ascii="Calibri" w:hAnsi="Calibri"/>
      <w:szCs w:val="22"/>
    </w:rPr>
  </w:style>
  <w:style w:type="paragraph" w:customStyle="1" w:styleId="176">
    <w:name w:val="列出段落1"/>
    <w:basedOn w:val="1"/>
    <w:unhideWhenUsed/>
    <w:qFormat/>
    <w:uiPriority w:val="99"/>
    <w:pPr>
      <w:ind w:firstLine="420"/>
    </w:pPr>
  </w:style>
  <w:style w:type="paragraph" w:customStyle="1" w:styleId="177">
    <w:name w:val="修订1"/>
    <w:unhideWhenUsed/>
    <w:qFormat/>
    <w:uiPriority w:val="99"/>
    <w:rPr>
      <w:rFonts w:ascii="Times New Roman" w:hAnsi="Times New Roman" w:eastAsia="宋体" w:cs="Times New Roman"/>
      <w:lang w:val="en-US" w:eastAsia="zh-CN" w:bidi="ar-SA"/>
    </w:rPr>
  </w:style>
  <w:style w:type="paragraph" w:customStyle="1" w:styleId="178">
    <w:name w:val="修订2"/>
    <w:semiHidden/>
    <w:qFormat/>
    <w:uiPriority w:val="99"/>
    <w:rPr>
      <w:rFonts w:ascii="Times New Roman" w:hAnsi="Times New Roman" w:eastAsia="宋体" w:cs="Times New Roman"/>
      <w:lang w:val="en-US" w:eastAsia="zh-CN" w:bidi="ar-SA"/>
    </w:rPr>
  </w:style>
  <w:style w:type="paragraph" w:customStyle="1" w:styleId="179">
    <w:name w:val="È±Ê¡ÎÄ±¾"/>
    <w:basedOn w:val="1"/>
    <w:qFormat/>
    <w:uiPriority w:val="0"/>
    <w:pPr>
      <w:widowControl/>
      <w:overflowPunct w:val="0"/>
      <w:autoSpaceDE w:val="0"/>
      <w:autoSpaceDN w:val="0"/>
      <w:adjustRightInd w:val="0"/>
      <w:spacing w:line="360" w:lineRule="auto"/>
      <w:ind w:firstLine="200" w:firstLineChars="200"/>
      <w:jc w:val="left"/>
      <w:textAlignment w:val="baseline"/>
    </w:pPr>
    <w:rPr>
      <w:sz w:val="24"/>
    </w:rPr>
  </w:style>
  <w:style w:type="paragraph" w:customStyle="1" w:styleId="180">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正文常用"/>
    <w:basedOn w:val="1"/>
    <w:qFormat/>
    <w:uiPriority w:val="0"/>
    <w:pPr>
      <w:spacing w:line="360" w:lineRule="auto"/>
      <w:ind w:firstLine="420"/>
    </w:pPr>
    <w:rPr>
      <w:rFonts w:ascii="宋体" w:hAnsi="宋体"/>
      <w:color w:val="000000"/>
      <w:sz w:val="24"/>
      <w:szCs w:val="21"/>
    </w:rPr>
  </w:style>
  <w:style w:type="paragraph" w:customStyle="1" w:styleId="182">
    <w:name w:val="（1节）正文标题"/>
    <w:basedOn w:val="1"/>
    <w:next w:val="2"/>
    <w:qFormat/>
    <w:uiPriority w:val="0"/>
    <w:pPr>
      <w:spacing w:before="30" w:beforeLines="30" w:after="20" w:afterLines="20" w:line="360" w:lineRule="auto"/>
      <w:jc w:val="left"/>
      <w:outlineLvl w:val="1"/>
    </w:pPr>
    <w:rPr>
      <w:rFonts w:ascii="Calibri" w:hAnsi="Calibri" w:cs="Arial"/>
      <w:b/>
      <w:sz w:val="24"/>
    </w:rPr>
  </w:style>
  <w:style w:type="paragraph" w:customStyle="1" w:styleId="183">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184">
    <w:name w:val="正文（缩进）"/>
    <w:basedOn w:val="1"/>
    <w:next w:val="1"/>
    <w:qFormat/>
    <w:uiPriority w:val="0"/>
    <w:pPr>
      <w:widowControl/>
      <w:spacing w:before="156" w:after="156" w:line="360" w:lineRule="auto"/>
      <w:ind w:firstLine="480" w:firstLineChars="200"/>
      <w:jc w:val="left"/>
    </w:pPr>
    <w:rPr>
      <w:rFonts w:ascii="仿宋" w:hAnsi="仿宋"/>
      <w:sz w:val="28"/>
      <w:szCs w:val="24"/>
      <w:lang w:bidi="th-TH"/>
    </w:rPr>
  </w:style>
  <w:style w:type="table" w:customStyle="1" w:styleId="185">
    <w:name w:val="Table Normal1"/>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186">
    <w:name w:val="正文文本缩进 34"/>
    <w:basedOn w:val="1"/>
    <w:qFormat/>
    <w:uiPriority w:val="0"/>
    <w:pPr>
      <w:spacing w:after="120"/>
      <w:ind w:left="420" w:leftChars="200"/>
    </w:pPr>
    <w:rPr>
      <w:rFonts w:ascii="Times New Roman" w:hAnsi="Times New Roman"/>
      <w:kern w:val="0"/>
      <w:sz w:val="16"/>
      <w:szCs w:val="16"/>
    </w:rPr>
  </w:style>
  <w:style w:type="paragraph" w:customStyle="1" w:styleId="187">
    <w:name w:val="Body Text Indent 3"/>
    <w:basedOn w:val="1"/>
    <w:qFormat/>
    <w:uiPriority w:val="0"/>
    <w:pPr>
      <w:spacing w:after="120"/>
      <w:ind w:left="420" w:leftChars="200"/>
    </w:pPr>
    <w:rPr>
      <w:rFonts w:ascii="Times New Roman" w:hAnsi="Times New Roman"/>
      <w:kern w:val="0"/>
      <w:sz w:val="16"/>
      <w:szCs w:val="16"/>
    </w:rPr>
  </w:style>
  <w:style w:type="paragraph" w:styleId="188">
    <w:name w:val="List Paragraph"/>
    <w:basedOn w:val="1"/>
    <w:qFormat/>
    <w:uiPriority w:val="34"/>
    <w:pPr>
      <w:ind w:firstLine="420" w:firstLineChars="200"/>
    </w:pPr>
  </w:style>
  <w:style w:type="character" w:customStyle="1" w:styleId="189">
    <w:name w:val="font91"/>
    <w:basedOn w:val="25"/>
    <w:qFormat/>
    <w:uiPriority w:val="0"/>
    <w:rPr>
      <w:rFonts w:ascii="宋体" w:hAnsi="宋体" w:eastAsia="宋体" w:cs="宋体"/>
      <w:color w:val="000000"/>
      <w:sz w:val="14"/>
      <w:szCs w:val="14"/>
      <w:u w:val="none"/>
    </w:rPr>
  </w:style>
  <w:style w:type="character" w:customStyle="1" w:styleId="190">
    <w:name w:val="font21"/>
    <w:qFormat/>
    <w:uiPriority w:val="0"/>
    <w:rPr>
      <w:rFonts w:hint="eastAsia" w:ascii="宋体" w:hAnsi="宋体" w:eastAsia="宋体"/>
      <w:color w:val="000000"/>
      <w:sz w:val="16"/>
      <w:szCs w:val="16"/>
      <w:u w:val="none"/>
    </w:rPr>
  </w:style>
  <w:style w:type="paragraph" w:customStyle="1" w:styleId="191">
    <w:name w:val="Table Paragraph"/>
    <w:basedOn w:val="1"/>
    <w:qFormat/>
    <w:uiPriority w:val="1"/>
    <w:rPr>
      <w:rFonts w:ascii="宋体" w:hAnsi="宋体" w:cs="宋体"/>
      <w:lang w:val="zh-CN" w:bidi="zh-CN"/>
    </w:rPr>
  </w:style>
  <w:style w:type="paragraph" w:customStyle="1" w:styleId="192">
    <w:name w:val="style1 style6"/>
    <w:basedOn w:val="1"/>
    <w:qFormat/>
    <w:uiPriority w:val="0"/>
    <w:pPr>
      <w:widowControl/>
      <w:spacing w:before="100" w:beforeAutospacing="1" w:after="100" w:afterAutospacing="1"/>
      <w:jc w:val="left"/>
    </w:pPr>
    <w:rPr>
      <w:rFonts w:ascii="宋体" w:hAnsi="宋体"/>
      <w:kern w:val="0"/>
      <w:sz w:val="24"/>
    </w:rPr>
  </w:style>
  <w:style w:type="paragraph" w:customStyle="1" w:styleId="193">
    <w:name w:val="style1"/>
    <w:basedOn w:val="1"/>
    <w:qFormat/>
    <w:uiPriority w:val="0"/>
    <w:pPr>
      <w:widowControl/>
      <w:spacing w:before="100" w:beforeAutospacing="1" w:after="100" w:afterAutospacing="1" w:line="300" w:lineRule="atLeast"/>
      <w:ind w:left="150" w:right="150" w:firstLine="480"/>
      <w:jc w:val="left"/>
    </w:pPr>
    <w:rPr>
      <w:rFonts w:ascii="宋体" w:hAnsi="宋体"/>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Microsoft</Company>
  <Pages>79</Pages>
  <Words>29649</Words>
  <Characters>31392</Characters>
  <Lines>269</Lines>
  <Paragraphs>75</Paragraphs>
  <TotalTime>38</TotalTime>
  <ScaleCrop>false</ScaleCrop>
  <LinksUpToDate>false</LinksUpToDate>
  <CharactersWithSpaces>32455</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2021-08-26T04:01:00Z</dcterms:created>
  <dc:creator>ss</dc:creator>
  <cp:lastModifiedBy>钟煜宇</cp:lastModifiedBy>
  <cp:lastPrinted>2026-08-11T00:57:00Z</cp:lastPrinted>
  <dcterms:modified xsi:type="dcterms:W3CDTF">2026-08-21T02:59:34Z</dcterms:modified>
  <dc:title>塔架招标文件</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50A2F8EDDABB4F1D877A88B0D8DF5E78_13</vt:lpwstr>
  </property>
  <property fmtid="{D5CDD505-2E9C-101B-9397-08002B2CF9AE}" pid="4" name="KSOTemplateDocerSaveRecord">
    <vt:lpwstr>eyJoZGlkIjoiMzgwMjNlMWQ2ODNiNzJiY2FkYzIyMDEyNTUxZDY5ZGYiLCJ1c2VySWQiOiIyOTE1ODc3OTAifQ==</vt:lpwstr>
  </property>
</Properties>
</file>